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0" w:line="276" w:lineRule="auto"/>
        <w:rPr/>
      </w:pPr>
      <w:r w:rsidDel="00000000" w:rsidR="00000000" w:rsidRPr="00000000">
        <w:rPr>
          <w:rFonts w:ascii="Calibri" w:cs="Calibri" w:eastAsia="Calibri" w:hAnsi="Calibri"/>
          <w:b w:val="1"/>
          <w:bCs w:val="1"/>
          <w:i w:val="0"/>
          <w:iCs w:val="0"/>
          <w:color w:val="841617"/>
          <w:sz w:val="20"/>
          <w:szCs w:val="20"/>
          <w:rtl w:val="0"/>
        </w:rPr>
        <w:t xml:space="preserve">GROWTHWORKS SYSTEMS</w:t>
      </w:r>
      <w:r w:rsidDel="00000000" w:rsidR="00000000" w:rsidRPr="00000000">
        <w:rPr>
          <w:rtl w:val="0"/>
        </w:rPr>
      </w:r>
    </w:p>
    <w:p w:rsidR="00000000" w:rsidDel="00000000" w:rsidP="00000000" w:rsidRDefault="00000000" w:rsidRPr="00000000" w14:paraId="00000002">
      <w:pPr>
        <w:keepNext w:val="1"/>
        <w:spacing w:after="120" w:before="0" w:lineRule="auto"/>
        <w:rPr/>
      </w:pPr>
      <w:r w:rsidDel="00000000" w:rsidR="00000000" w:rsidRPr="00000000">
        <w:rPr>
          <w:rFonts w:ascii="Calibri" w:cs="Calibri" w:eastAsia="Calibri" w:hAnsi="Calibri"/>
          <w:b w:val="1"/>
          <w:bCs w:val="1"/>
          <w:i w:val="0"/>
          <w:iCs w:val="0"/>
          <w:color w:val="2b2b2b"/>
          <w:sz w:val="42"/>
          <w:szCs w:val="42"/>
          <w:rtl w:val="0"/>
        </w:rPr>
        <w:t xml:space="preserve">Homepage AI Visibility Differentiator</w:t>
      </w:r>
      <w:r w:rsidDel="00000000" w:rsidR="00000000" w:rsidRPr="00000000">
        <w:rPr>
          <w:rtl w:val="0"/>
        </w:rPr>
      </w:r>
    </w:p>
    <w:p w:rsidR="00000000" w:rsidDel="00000000" w:rsidP="00000000" w:rsidRDefault="00000000" w:rsidRPr="00000000" w14:paraId="00000003">
      <w:pPr>
        <w:spacing w:after="240" w:before="0" w:line="276" w:lineRule="auto"/>
        <w:rPr/>
      </w:pPr>
      <w:r w:rsidDel="00000000" w:rsidR="00000000" w:rsidRPr="00000000">
        <w:rPr>
          <w:rFonts w:ascii="Calibri" w:cs="Calibri" w:eastAsia="Calibri" w:hAnsi="Calibri"/>
          <w:b w:val="0"/>
          <w:bCs w:val="0"/>
          <w:i w:val="0"/>
          <w:iCs w:val="0"/>
          <w:color w:val="6e6963"/>
          <w:sz w:val="25"/>
          <w:szCs w:val="25"/>
          <w:rtl w:val="0"/>
        </w:rPr>
        <w:t xml:space="preserve">Buyer-journey shift copy specification for Section 07 of the revised homepage</w:t>
      </w:r>
      <w:r w:rsidDel="00000000" w:rsidR="00000000" w:rsidRPr="00000000">
        <w:rPr>
          <w:rtl w:val="0"/>
        </w:rPr>
      </w:r>
    </w:p>
    <w:tbl>
      <w:tblPr>
        <w:tblStyle w:val="Table1"/>
        <w:tblW w:w="10080.0" w:type="dxa"/>
        <w:jc w:val="center"/>
        <w:tblLayout w:type="fixed"/>
        <w:tblLook w:val="0400"/>
      </w:tblPr>
      <w:tblGrid>
        <w:gridCol w:w="5040"/>
        <w:gridCol w:w="5040"/>
        <w:tblGridChange w:id="0">
          <w:tblGrid>
            <w:gridCol w:w="5040"/>
            <w:gridCol w:w="5040"/>
          </w:tblGrid>
        </w:tblGridChange>
      </w:tblGrid>
      <w:tr>
        <w:trPr>
          <w:cantSplit w:val="0"/>
          <w:tblHeader w:val="0"/>
        </w:trPr>
        <w:tc>
          <w:tcPr>
            <w:tcBorders>
              <w:top w:color="ddd5c8" w:space="0" w:sz="4" w:val="single"/>
              <w:left w:color="ddd5c8" w:space="0" w:sz="4" w:val="single"/>
              <w:bottom w:color="ddd5c8" w:space="0" w:sz="4" w:val="single"/>
              <w:right w:color="ddd5c8" w:space="0" w:sz="4" w:val="single"/>
            </w:tcBorders>
            <w:shd w:fill="f8f5ec" w:val="clear"/>
            <w:tcMar>
              <w:top w:w="120.0" w:type="dxa"/>
              <w:bottom w:w="120.0" w:type="dxa"/>
            </w:tcMar>
          </w:tcPr>
          <w:p w:rsidR="00000000" w:rsidDel="00000000" w:rsidP="00000000" w:rsidRDefault="00000000" w:rsidRPr="00000000" w14:paraId="00000004">
            <w:pPr>
              <w:spacing w:after="0" w:lineRule="auto"/>
              <w:rPr/>
            </w:pPr>
            <w:r w:rsidDel="00000000" w:rsidR="00000000" w:rsidRPr="00000000">
              <w:rPr>
                <w:rFonts w:ascii="Calibri" w:cs="Calibri" w:eastAsia="Calibri" w:hAnsi="Calibri"/>
                <w:b w:val="1"/>
                <w:bCs w:val="1"/>
                <w:i w:val="0"/>
                <w:iCs w:val="0"/>
                <w:color w:val="841617"/>
                <w:sz w:val="21"/>
                <w:szCs w:val="21"/>
                <w:rtl w:val="0"/>
              </w:rPr>
              <w:t xml:space="preserve">Prepared for</w:t>
            </w:r>
            <w:r w:rsidDel="00000000" w:rsidR="00000000" w:rsidRPr="00000000">
              <w:rPr>
                <w:rtl w:val="0"/>
              </w:rPr>
            </w:r>
          </w:p>
        </w:tc>
        <w:tc>
          <w:tcPr>
            <w:tcBorders>
              <w:top w:color="ddd5c8" w:space="0" w:sz="4" w:val="single"/>
              <w:left w:color="ddd5c8" w:space="0" w:sz="4" w:val="single"/>
              <w:bottom w:color="ddd5c8" w:space="0" w:sz="4" w:val="single"/>
              <w:right w:color="ddd5c8" w:space="0" w:sz="4" w:val="single"/>
            </w:tcBorders>
            <w:shd w:fill="fcfaf5" w:val="clear"/>
            <w:tcMar>
              <w:top w:w="120.0" w:type="dxa"/>
              <w:bottom w:w="120.0" w:type="dxa"/>
            </w:tcMar>
          </w:tcPr>
          <w:p w:rsidR="00000000" w:rsidDel="00000000" w:rsidP="00000000" w:rsidRDefault="00000000" w:rsidRPr="00000000" w14:paraId="00000005">
            <w:pPr>
              <w:spacing w:after="0" w:lineRule="auto"/>
              <w:rPr/>
            </w:pPr>
            <w:r w:rsidDel="00000000" w:rsidR="00000000" w:rsidRPr="00000000">
              <w:rPr>
                <w:rFonts w:ascii="Calibri" w:cs="Calibri" w:eastAsia="Calibri" w:hAnsi="Calibri"/>
                <w:b w:val="0"/>
                <w:bCs w:val="0"/>
                <w:i w:val="0"/>
                <w:iCs w:val="0"/>
                <w:color w:val="2b2b2b"/>
                <w:sz w:val="21"/>
                <w:szCs w:val="21"/>
                <w:rtl w:val="0"/>
              </w:rPr>
              <w:t xml:space="preserve">GrowthWorks Systems - Website Enhancement Project</w:t>
            </w:r>
            <w:r w:rsidDel="00000000" w:rsidR="00000000" w:rsidRPr="00000000">
              <w:rPr>
                <w:rtl w:val="0"/>
              </w:rPr>
            </w:r>
          </w:p>
        </w:tc>
      </w:tr>
      <w:tr>
        <w:trPr>
          <w:cantSplit w:val="0"/>
          <w:tblHeader w:val="0"/>
        </w:trPr>
        <w:tc>
          <w:tcPr>
            <w:tcBorders>
              <w:top w:color="ddd5c8" w:space="0" w:sz="4" w:val="single"/>
              <w:left w:color="ddd5c8" w:space="0" w:sz="4" w:val="single"/>
              <w:bottom w:color="ddd5c8" w:space="0" w:sz="4" w:val="single"/>
              <w:right w:color="ddd5c8" w:space="0" w:sz="4" w:val="single"/>
            </w:tcBorders>
            <w:shd w:fill="f8f5ec" w:val="clear"/>
            <w:tcMar>
              <w:top w:w="120.0" w:type="dxa"/>
              <w:bottom w:w="120.0" w:type="dxa"/>
            </w:tcMar>
          </w:tcPr>
          <w:p w:rsidR="00000000" w:rsidDel="00000000" w:rsidP="00000000" w:rsidRDefault="00000000" w:rsidRPr="00000000" w14:paraId="00000006">
            <w:pPr>
              <w:spacing w:after="0" w:lineRule="auto"/>
              <w:rPr/>
            </w:pPr>
            <w:r w:rsidDel="00000000" w:rsidR="00000000" w:rsidRPr="00000000">
              <w:rPr>
                <w:rFonts w:ascii="Calibri" w:cs="Calibri" w:eastAsia="Calibri" w:hAnsi="Calibri"/>
                <w:b w:val="1"/>
                <w:bCs w:val="1"/>
                <w:i w:val="0"/>
                <w:iCs w:val="0"/>
                <w:color w:val="841617"/>
                <w:sz w:val="21"/>
                <w:szCs w:val="21"/>
                <w:rtl w:val="0"/>
              </w:rPr>
              <w:t xml:space="preserve">Section</w:t>
            </w:r>
            <w:r w:rsidDel="00000000" w:rsidR="00000000" w:rsidRPr="00000000">
              <w:rPr>
                <w:rtl w:val="0"/>
              </w:rPr>
            </w:r>
          </w:p>
        </w:tc>
        <w:tc>
          <w:tcPr>
            <w:tcBorders>
              <w:top w:color="ddd5c8" w:space="0" w:sz="4" w:val="single"/>
              <w:left w:color="ddd5c8" w:space="0" w:sz="4" w:val="single"/>
              <w:bottom w:color="ddd5c8" w:space="0" w:sz="4" w:val="single"/>
              <w:right w:color="ddd5c8" w:space="0" w:sz="4" w:val="single"/>
            </w:tcBorders>
            <w:shd w:fill="fcfaf5" w:val="clear"/>
            <w:tcMar>
              <w:top w:w="120.0" w:type="dxa"/>
              <w:bottom w:w="120.0" w:type="dxa"/>
            </w:tcMar>
          </w:tcPr>
          <w:p w:rsidR="00000000" w:rsidDel="00000000" w:rsidP="00000000" w:rsidRDefault="00000000" w:rsidRPr="00000000" w14:paraId="00000007">
            <w:pPr>
              <w:spacing w:after="0" w:lineRule="auto"/>
              <w:rPr/>
            </w:pPr>
            <w:r w:rsidDel="00000000" w:rsidR="00000000" w:rsidRPr="00000000">
              <w:rPr>
                <w:rFonts w:ascii="Calibri" w:cs="Calibri" w:eastAsia="Calibri" w:hAnsi="Calibri"/>
                <w:b w:val="0"/>
                <w:bCs w:val="0"/>
                <w:i w:val="0"/>
                <w:iCs w:val="0"/>
                <w:color w:val="2b2b2b"/>
                <w:sz w:val="21"/>
                <w:szCs w:val="21"/>
                <w:rtl w:val="0"/>
              </w:rPr>
              <w:t xml:space="preserve">07 - AI Visibility Differentiator</w:t>
            </w:r>
            <w:r w:rsidDel="00000000" w:rsidR="00000000" w:rsidRPr="00000000">
              <w:rPr>
                <w:rtl w:val="0"/>
              </w:rPr>
            </w:r>
          </w:p>
        </w:tc>
      </w:tr>
      <w:tr>
        <w:trPr>
          <w:cantSplit w:val="0"/>
          <w:tblHeader w:val="0"/>
        </w:trPr>
        <w:tc>
          <w:tcPr>
            <w:tcBorders>
              <w:top w:color="ddd5c8" w:space="0" w:sz="4" w:val="single"/>
              <w:left w:color="ddd5c8" w:space="0" w:sz="4" w:val="single"/>
              <w:bottom w:color="ddd5c8" w:space="0" w:sz="4" w:val="single"/>
              <w:right w:color="ddd5c8" w:space="0" w:sz="4" w:val="single"/>
            </w:tcBorders>
            <w:shd w:fill="f8f5ec" w:val="clear"/>
            <w:tcMar>
              <w:top w:w="120.0" w:type="dxa"/>
              <w:bottom w:w="120.0" w:type="dxa"/>
            </w:tcMar>
          </w:tcPr>
          <w:p w:rsidR="00000000" w:rsidDel="00000000" w:rsidP="00000000" w:rsidRDefault="00000000" w:rsidRPr="00000000" w14:paraId="00000008">
            <w:pPr>
              <w:spacing w:after="0" w:lineRule="auto"/>
              <w:rPr/>
            </w:pPr>
            <w:r w:rsidDel="00000000" w:rsidR="00000000" w:rsidRPr="00000000">
              <w:rPr>
                <w:rFonts w:ascii="Calibri" w:cs="Calibri" w:eastAsia="Calibri" w:hAnsi="Calibri"/>
                <w:b w:val="1"/>
                <w:bCs w:val="1"/>
                <w:i w:val="0"/>
                <w:iCs w:val="0"/>
                <w:color w:val="841617"/>
                <w:sz w:val="21"/>
                <w:szCs w:val="21"/>
                <w:rtl w:val="0"/>
              </w:rPr>
              <w:t xml:space="preserve">Narrative beat</w:t>
            </w:r>
            <w:r w:rsidDel="00000000" w:rsidR="00000000" w:rsidRPr="00000000">
              <w:rPr>
                <w:rtl w:val="0"/>
              </w:rPr>
            </w:r>
          </w:p>
        </w:tc>
        <w:tc>
          <w:tcPr>
            <w:tcBorders>
              <w:top w:color="ddd5c8" w:space="0" w:sz="4" w:val="single"/>
              <w:left w:color="ddd5c8" w:space="0" w:sz="4" w:val="single"/>
              <w:bottom w:color="ddd5c8" w:space="0" w:sz="4" w:val="single"/>
              <w:right w:color="ddd5c8" w:space="0" w:sz="4" w:val="single"/>
            </w:tcBorders>
            <w:shd w:fill="fcfaf5" w:val="clear"/>
            <w:tcMar>
              <w:top w:w="120.0" w:type="dxa"/>
              <w:bottom w:w="120.0" w:type="dxa"/>
            </w:tcMar>
          </w:tcPr>
          <w:p w:rsidR="00000000" w:rsidDel="00000000" w:rsidP="00000000" w:rsidRDefault="00000000" w:rsidRPr="00000000" w14:paraId="00000009">
            <w:pPr>
              <w:spacing w:after="0" w:lineRule="auto"/>
              <w:rPr/>
            </w:pPr>
            <w:r w:rsidDel="00000000" w:rsidR="00000000" w:rsidRPr="00000000">
              <w:rPr>
                <w:rFonts w:ascii="Calibri" w:cs="Calibri" w:eastAsia="Calibri" w:hAnsi="Calibri"/>
                <w:b w:val="0"/>
                <w:bCs w:val="0"/>
                <w:i w:val="0"/>
                <w:iCs w:val="0"/>
                <w:color w:val="2b2b2b"/>
                <w:sz w:val="21"/>
                <w:szCs w:val="21"/>
                <w:rtl w:val="0"/>
              </w:rPr>
              <w:t xml:space="preserve">How GWS Works - applied example</w:t>
            </w:r>
            <w:r w:rsidDel="00000000" w:rsidR="00000000" w:rsidRPr="00000000">
              <w:rPr>
                <w:rtl w:val="0"/>
              </w:rPr>
            </w:r>
          </w:p>
        </w:tc>
      </w:tr>
      <w:tr>
        <w:trPr>
          <w:cantSplit w:val="0"/>
          <w:tblHeader w:val="0"/>
        </w:trPr>
        <w:tc>
          <w:tcPr>
            <w:tcBorders>
              <w:top w:color="ddd5c8" w:space="0" w:sz="4" w:val="single"/>
              <w:left w:color="ddd5c8" w:space="0" w:sz="4" w:val="single"/>
              <w:bottom w:color="ddd5c8" w:space="0" w:sz="4" w:val="single"/>
              <w:right w:color="ddd5c8" w:space="0" w:sz="4" w:val="single"/>
            </w:tcBorders>
            <w:shd w:fill="f8f5ec" w:val="clear"/>
            <w:tcMar>
              <w:top w:w="120.0" w:type="dxa"/>
              <w:bottom w:w="120.0" w:type="dxa"/>
            </w:tcMar>
          </w:tcPr>
          <w:p w:rsidR="00000000" w:rsidDel="00000000" w:rsidP="00000000" w:rsidRDefault="00000000" w:rsidRPr="00000000" w14:paraId="0000000A">
            <w:pPr>
              <w:spacing w:after="0" w:lineRule="auto"/>
              <w:rPr/>
            </w:pPr>
            <w:r w:rsidDel="00000000" w:rsidR="00000000" w:rsidRPr="00000000">
              <w:rPr>
                <w:rFonts w:ascii="Calibri" w:cs="Calibri" w:eastAsia="Calibri" w:hAnsi="Calibri"/>
                <w:b w:val="1"/>
                <w:bCs w:val="1"/>
                <w:i w:val="0"/>
                <w:iCs w:val="0"/>
                <w:color w:val="841617"/>
                <w:sz w:val="21"/>
                <w:szCs w:val="21"/>
                <w:rtl w:val="0"/>
              </w:rPr>
              <w:t xml:space="preserve">Task copy ceiling</w:t>
            </w:r>
            <w:r w:rsidDel="00000000" w:rsidR="00000000" w:rsidRPr="00000000">
              <w:rPr>
                <w:rtl w:val="0"/>
              </w:rPr>
            </w:r>
          </w:p>
        </w:tc>
        <w:tc>
          <w:tcPr>
            <w:tcBorders>
              <w:top w:color="ddd5c8" w:space="0" w:sz="4" w:val="single"/>
              <w:left w:color="ddd5c8" w:space="0" w:sz="4" w:val="single"/>
              <w:bottom w:color="ddd5c8" w:space="0" w:sz="4" w:val="single"/>
              <w:right w:color="ddd5c8" w:space="0" w:sz="4" w:val="single"/>
            </w:tcBorders>
            <w:shd w:fill="fcfaf5" w:val="clear"/>
            <w:tcMar>
              <w:top w:w="120.0" w:type="dxa"/>
              <w:bottom w:w="120.0" w:type="dxa"/>
            </w:tcMar>
          </w:tcPr>
          <w:p w:rsidR="00000000" w:rsidDel="00000000" w:rsidP="00000000" w:rsidRDefault="00000000" w:rsidRPr="00000000" w14:paraId="0000000B">
            <w:pPr>
              <w:spacing w:after="0" w:lineRule="auto"/>
              <w:rPr/>
            </w:pPr>
            <w:r w:rsidDel="00000000" w:rsidR="00000000" w:rsidRPr="00000000">
              <w:rPr>
                <w:rFonts w:ascii="Calibri" w:cs="Calibri" w:eastAsia="Calibri" w:hAnsi="Calibri"/>
                <w:b w:val="0"/>
                <w:bCs w:val="0"/>
                <w:i w:val="0"/>
                <w:iCs w:val="0"/>
                <w:color w:val="2b2b2b"/>
                <w:sz w:val="21"/>
                <w:szCs w:val="21"/>
                <w:rtl w:val="0"/>
              </w:rPr>
              <w:t xml:space="preserve">Approximately 50 visible words maximum</w:t>
            </w:r>
            <w:r w:rsidDel="00000000" w:rsidR="00000000" w:rsidRPr="00000000">
              <w:rPr>
                <w:rtl w:val="0"/>
              </w:rPr>
            </w:r>
          </w:p>
        </w:tc>
      </w:tr>
      <w:tr>
        <w:trPr>
          <w:cantSplit w:val="0"/>
          <w:tblHeader w:val="0"/>
        </w:trPr>
        <w:tc>
          <w:tcPr>
            <w:tcBorders>
              <w:top w:color="ddd5c8" w:space="0" w:sz="4" w:val="single"/>
              <w:left w:color="ddd5c8" w:space="0" w:sz="4" w:val="single"/>
              <w:bottom w:color="ddd5c8" w:space="0" w:sz="4" w:val="single"/>
              <w:right w:color="ddd5c8" w:space="0" w:sz="4" w:val="single"/>
            </w:tcBorders>
            <w:shd w:fill="f8f5ec" w:val="clear"/>
            <w:tcMar>
              <w:top w:w="120.0" w:type="dxa"/>
              <w:bottom w:w="120.0" w:type="dxa"/>
            </w:tcMar>
          </w:tcPr>
          <w:p w:rsidR="00000000" w:rsidDel="00000000" w:rsidP="00000000" w:rsidRDefault="00000000" w:rsidRPr="00000000" w14:paraId="0000000C">
            <w:pPr>
              <w:spacing w:after="0" w:lineRule="auto"/>
              <w:rPr/>
            </w:pPr>
            <w:r w:rsidDel="00000000" w:rsidR="00000000" w:rsidRPr="00000000">
              <w:rPr>
                <w:rFonts w:ascii="Calibri" w:cs="Calibri" w:eastAsia="Calibri" w:hAnsi="Calibri"/>
                <w:b w:val="1"/>
                <w:bCs w:val="1"/>
                <w:i w:val="0"/>
                <w:iCs w:val="0"/>
                <w:color w:val="841617"/>
                <w:sz w:val="21"/>
                <w:szCs w:val="21"/>
                <w:rtl w:val="0"/>
              </w:rPr>
              <w:t xml:space="preserve">Architecture allowance</w:t>
            </w:r>
            <w:r w:rsidDel="00000000" w:rsidR="00000000" w:rsidRPr="00000000">
              <w:rPr>
                <w:rtl w:val="0"/>
              </w:rPr>
            </w:r>
          </w:p>
        </w:tc>
        <w:tc>
          <w:tcPr>
            <w:tcBorders>
              <w:top w:color="ddd5c8" w:space="0" w:sz="4" w:val="single"/>
              <w:left w:color="ddd5c8" w:space="0" w:sz="4" w:val="single"/>
              <w:bottom w:color="ddd5c8" w:space="0" w:sz="4" w:val="single"/>
              <w:right w:color="ddd5c8" w:space="0" w:sz="4" w:val="single"/>
            </w:tcBorders>
            <w:shd w:fill="fcfaf5" w:val="clear"/>
            <w:tcMar>
              <w:top w:w="120.0" w:type="dxa"/>
              <w:bottom w:w="120.0" w:type="dxa"/>
            </w:tcMar>
          </w:tcPr>
          <w:p w:rsidR="00000000" w:rsidDel="00000000" w:rsidP="00000000" w:rsidRDefault="00000000" w:rsidRPr="00000000" w14:paraId="0000000D">
            <w:pPr>
              <w:spacing w:after="0" w:lineRule="auto"/>
              <w:rPr/>
            </w:pPr>
            <w:r w:rsidDel="00000000" w:rsidR="00000000" w:rsidRPr="00000000">
              <w:rPr>
                <w:rFonts w:ascii="Calibri" w:cs="Calibri" w:eastAsia="Calibri" w:hAnsi="Calibri"/>
                <w:b w:val="0"/>
                <w:bCs w:val="0"/>
                <w:i w:val="0"/>
                <w:iCs w:val="0"/>
                <w:color w:val="2b2b2b"/>
                <w:sz w:val="21"/>
                <w:szCs w:val="21"/>
                <w:rtl w:val="0"/>
              </w:rPr>
              <w:t xml:space="preserve">75 words maximum; tighter task ceiling governs this deliverable</w:t>
            </w:r>
            <w:r w:rsidDel="00000000" w:rsidR="00000000" w:rsidRPr="00000000">
              <w:rPr>
                <w:rtl w:val="0"/>
              </w:rPr>
            </w:r>
          </w:p>
        </w:tc>
      </w:tr>
      <w:tr>
        <w:trPr>
          <w:cantSplit w:val="0"/>
          <w:tblHeader w:val="0"/>
        </w:trPr>
        <w:tc>
          <w:tcPr>
            <w:tcBorders>
              <w:top w:color="ddd5c8" w:space="0" w:sz="4" w:val="single"/>
              <w:left w:color="ddd5c8" w:space="0" w:sz="4" w:val="single"/>
              <w:bottom w:color="ddd5c8" w:space="0" w:sz="4" w:val="single"/>
              <w:right w:color="ddd5c8" w:space="0" w:sz="4" w:val="single"/>
            </w:tcBorders>
            <w:shd w:fill="f8f5ec" w:val="clear"/>
            <w:tcMar>
              <w:top w:w="120.0" w:type="dxa"/>
              <w:bottom w:w="120.0" w:type="dxa"/>
            </w:tcMar>
          </w:tcPr>
          <w:p w:rsidR="00000000" w:rsidDel="00000000" w:rsidP="00000000" w:rsidRDefault="00000000" w:rsidRPr="00000000" w14:paraId="0000000E">
            <w:pPr>
              <w:spacing w:after="0" w:lineRule="auto"/>
              <w:rPr/>
            </w:pPr>
            <w:r w:rsidDel="00000000" w:rsidR="00000000" w:rsidRPr="00000000">
              <w:rPr>
                <w:rFonts w:ascii="Calibri" w:cs="Calibri" w:eastAsia="Calibri" w:hAnsi="Calibri"/>
                <w:b w:val="1"/>
                <w:bCs w:val="1"/>
                <w:i w:val="0"/>
                <w:iCs w:val="0"/>
                <w:color w:val="841617"/>
                <w:sz w:val="21"/>
                <w:szCs w:val="21"/>
                <w:rtl w:val="0"/>
              </w:rPr>
              <w:t xml:space="preserve">Primary route</w:t>
            </w:r>
            <w:r w:rsidDel="00000000" w:rsidR="00000000" w:rsidRPr="00000000">
              <w:rPr>
                <w:rtl w:val="0"/>
              </w:rPr>
            </w:r>
          </w:p>
        </w:tc>
        <w:tc>
          <w:tcPr>
            <w:tcBorders>
              <w:top w:color="ddd5c8" w:space="0" w:sz="4" w:val="single"/>
              <w:left w:color="ddd5c8" w:space="0" w:sz="4" w:val="single"/>
              <w:bottom w:color="ddd5c8" w:space="0" w:sz="4" w:val="single"/>
              <w:right w:color="ddd5c8" w:space="0" w:sz="4" w:val="single"/>
            </w:tcBorders>
            <w:shd w:fill="fcfaf5" w:val="clear"/>
            <w:tcMar>
              <w:top w:w="120.0" w:type="dxa"/>
              <w:bottom w:w="120.0" w:type="dxa"/>
            </w:tcMar>
          </w:tcPr>
          <w:p w:rsidR="00000000" w:rsidDel="00000000" w:rsidP="00000000" w:rsidRDefault="00000000" w:rsidRPr="00000000" w14:paraId="0000000F">
            <w:pPr>
              <w:spacing w:after="0" w:lineRule="auto"/>
              <w:rPr/>
            </w:pPr>
            <w:r w:rsidDel="00000000" w:rsidR="00000000" w:rsidRPr="00000000">
              <w:rPr>
                <w:rFonts w:ascii="Calibri" w:cs="Calibri" w:eastAsia="Calibri" w:hAnsi="Calibri"/>
                <w:b w:val="0"/>
                <w:bCs w:val="0"/>
                <w:i w:val="0"/>
                <w:iCs w:val="0"/>
                <w:color w:val="2b2b2b"/>
                <w:sz w:val="21"/>
                <w:szCs w:val="21"/>
                <w:rtl w:val="0"/>
              </w:rPr>
              <w:t xml:space="preserve">Learn About AI Visibility</w:t>
            </w:r>
            <w:r w:rsidDel="00000000" w:rsidR="00000000" w:rsidRPr="00000000">
              <w:rPr>
                <w:rtl w:val="0"/>
              </w:rPr>
            </w:r>
          </w:p>
        </w:tc>
      </w:tr>
      <w:tr>
        <w:trPr>
          <w:cantSplit w:val="0"/>
          <w:tblHeader w:val="0"/>
        </w:trPr>
        <w:tc>
          <w:tcPr>
            <w:tcBorders>
              <w:top w:color="ddd5c8" w:space="0" w:sz="4" w:val="single"/>
              <w:left w:color="ddd5c8" w:space="0" w:sz="4" w:val="single"/>
              <w:bottom w:color="ddd5c8" w:space="0" w:sz="4" w:val="single"/>
              <w:right w:color="ddd5c8" w:space="0" w:sz="4" w:val="single"/>
            </w:tcBorders>
            <w:shd w:fill="f8f5ec" w:val="clear"/>
            <w:tcMar>
              <w:top w:w="120.0" w:type="dxa"/>
              <w:bottom w:w="120.0" w:type="dxa"/>
            </w:tcMar>
          </w:tcPr>
          <w:p w:rsidR="00000000" w:rsidDel="00000000" w:rsidP="00000000" w:rsidRDefault="00000000" w:rsidRPr="00000000" w14:paraId="00000010">
            <w:pPr>
              <w:spacing w:after="0" w:lineRule="auto"/>
              <w:rPr/>
            </w:pPr>
            <w:r w:rsidDel="00000000" w:rsidR="00000000" w:rsidRPr="00000000">
              <w:rPr>
                <w:rFonts w:ascii="Calibri" w:cs="Calibri" w:eastAsia="Calibri" w:hAnsi="Calibri"/>
                <w:b w:val="1"/>
                <w:bCs w:val="1"/>
                <w:i w:val="0"/>
                <w:iCs w:val="0"/>
                <w:color w:val="841617"/>
                <w:sz w:val="21"/>
                <w:szCs w:val="21"/>
                <w:rtl w:val="0"/>
              </w:rPr>
              <w:t xml:space="preserve">Status</w:t>
            </w:r>
            <w:r w:rsidDel="00000000" w:rsidR="00000000" w:rsidRPr="00000000">
              <w:rPr>
                <w:rtl w:val="0"/>
              </w:rPr>
            </w:r>
          </w:p>
        </w:tc>
        <w:tc>
          <w:tcPr>
            <w:tcBorders>
              <w:top w:color="ddd5c8" w:space="0" w:sz="4" w:val="single"/>
              <w:left w:color="ddd5c8" w:space="0" w:sz="4" w:val="single"/>
              <w:bottom w:color="ddd5c8" w:space="0" w:sz="4" w:val="single"/>
              <w:right w:color="ddd5c8" w:space="0" w:sz="4" w:val="single"/>
            </w:tcBorders>
            <w:shd w:fill="fcfaf5" w:val="clear"/>
            <w:tcMar>
              <w:top w:w="120.0" w:type="dxa"/>
              <w:bottom w:w="120.0" w:type="dxa"/>
            </w:tcMar>
          </w:tcPr>
          <w:p w:rsidR="00000000" w:rsidDel="00000000" w:rsidP="00000000" w:rsidRDefault="00000000" w:rsidRPr="00000000" w14:paraId="00000011">
            <w:pPr>
              <w:spacing w:after="0" w:lineRule="auto"/>
              <w:rPr/>
            </w:pPr>
            <w:r w:rsidDel="00000000" w:rsidR="00000000" w:rsidRPr="00000000">
              <w:rPr>
                <w:rFonts w:ascii="Calibri" w:cs="Calibri" w:eastAsia="Calibri" w:hAnsi="Calibri"/>
                <w:b w:val="0"/>
                <w:bCs w:val="0"/>
                <w:i w:val="0"/>
                <w:iCs w:val="0"/>
                <w:color w:val="2b2b2b"/>
                <w:sz w:val="21"/>
                <w:szCs w:val="21"/>
                <w:rtl w:val="0"/>
              </w:rPr>
              <w:t xml:space="preserve">PROPOSED FOR </w:t>
            </w:r>
            <w:r w:rsidDel="00000000" w:rsidR="00000000" w:rsidRPr="00000000">
              <w:rPr>
                <w:color w:val="2b2b2b"/>
                <w:sz w:val="21"/>
                <w:szCs w:val="21"/>
                <w:rtl w:val="0"/>
              </w:rPr>
              <w:t xml:space="preserve">CLAYTON’S</w:t>
            </w:r>
            <w:r w:rsidDel="00000000" w:rsidR="00000000" w:rsidRPr="00000000">
              <w:rPr>
                <w:rFonts w:ascii="Calibri" w:cs="Calibri" w:eastAsia="Calibri" w:hAnsi="Calibri"/>
                <w:b w:val="0"/>
                <w:bCs w:val="0"/>
                <w:i w:val="0"/>
                <w:iCs w:val="0"/>
                <w:color w:val="2b2b2b"/>
                <w:sz w:val="21"/>
                <w:szCs w:val="21"/>
                <w:rtl w:val="0"/>
              </w:rPr>
              <w:t xml:space="preserve"> REVIEW</w:t>
            </w:r>
            <w:r w:rsidDel="00000000" w:rsidR="00000000" w:rsidRPr="00000000">
              <w:rPr>
                <w:rtl w:val="0"/>
              </w:rPr>
            </w:r>
          </w:p>
        </w:tc>
      </w:tr>
    </w:tbl>
    <w:p w:rsidR="00000000" w:rsidDel="00000000" w:rsidP="00000000" w:rsidRDefault="00000000" w:rsidRPr="00000000" w14:paraId="00000012">
      <w:pPr>
        <w:spacing w:after="120" w:before="0" w:line="276" w:lineRule="auto"/>
        <w:rPr/>
      </w:pPr>
      <w:r w:rsidDel="00000000" w:rsidR="00000000" w:rsidRPr="00000000">
        <w:rPr>
          <w:rtl w:val="0"/>
        </w:rPr>
      </w:r>
    </w:p>
    <w:tbl>
      <w:tblPr>
        <w:tblStyle w:val="Table2"/>
        <w:tblW w:w="10080.0" w:type="dxa"/>
        <w:jc w:val="center"/>
        <w:tblLayout w:type="fixed"/>
        <w:tblLook w:val="0400"/>
      </w:tblPr>
      <w:tblGrid>
        <w:gridCol w:w="10080"/>
        <w:tblGridChange w:id="0">
          <w:tblGrid>
            <w:gridCol w:w="10080"/>
          </w:tblGrid>
        </w:tblGridChange>
      </w:tblGrid>
      <w:tr>
        <w:trPr>
          <w:cantSplit w:val="0"/>
          <w:tblHeader w:val="0"/>
        </w:trPr>
        <w:tc>
          <w:tcPr>
            <w:shd w:fill="841617" w:val="clear"/>
            <w:tcMar>
              <w:top w:w="120.0" w:type="dxa"/>
              <w:bottom w:w="120.0" w:type="dxa"/>
            </w:tcMar>
          </w:tcPr>
          <w:p w:rsidR="00000000" w:rsidDel="00000000" w:rsidP="00000000" w:rsidRDefault="00000000" w:rsidRPr="00000000" w14:paraId="00000013">
            <w:pPr>
              <w:spacing w:after="0" w:lineRule="auto"/>
              <w:jc w:val="center"/>
              <w:rPr/>
            </w:pPr>
            <w:r w:rsidDel="00000000" w:rsidR="00000000" w:rsidRPr="00000000">
              <w:rPr>
                <w:rtl w:val="0"/>
              </w:rPr>
            </w:r>
          </w:p>
        </w:tc>
      </w:tr>
    </w:tbl>
    <w:p w:rsidR="00000000" w:rsidDel="00000000" w:rsidP="00000000" w:rsidRDefault="00000000" w:rsidRPr="00000000" w14:paraId="00000014">
      <w:pPr>
        <w:spacing w:after="160" w:before="0" w:line="276" w:lineRule="auto"/>
        <w:rPr/>
      </w:pPr>
      <w:r w:rsidDel="00000000" w:rsidR="00000000" w:rsidRPr="00000000">
        <w:rPr>
          <w:rtl w:val="0"/>
        </w:rPr>
      </w:r>
    </w:p>
    <w:p w:rsidR="00000000" w:rsidDel="00000000" w:rsidP="00000000" w:rsidRDefault="00000000" w:rsidRPr="00000000" w14:paraId="00000015">
      <w:pPr>
        <w:keepNext w:val="1"/>
        <w:spacing w:after="120" w:before="160" w:lineRule="auto"/>
        <w:rPr/>
      </w:pPr>
      <w:r w:rsidDel="00000000" w:rsidR="00000000" w:rsidRPr="00000000">
        <w:rPr>
          <w:rFonts w:ascii="Calibri" w:cs="Calibri" w:eastAsia="Calibri" w:hAnsi="Calibri"/>
          <w:b w:val="1"/>
          <w:bCs w:val="1"/>
          <w:i w:val="0"/>
          <w:iCs w:val="0"/>
          <w:color w:val="841617"/>
          <w:sz w:val="30"/>
          <w:szCs w:val="30"/>
          <w:rtl w:val="0"/>
        </w:rPr>
        <w:t xml:space="preserve">Governing principle</w:t>
      </w:r>
      <w:r w:rsidDel="00000000" w:rsidR="00000000" w:rsidRPr="00000000">
        <w:rPr>
          <w:rtl w:val="0"/>
        </w:rPr>
      </w:r>
    </w:p>
    <w:p w:rsidR="00000000" w:rsidDel="00000000" w:rsidP="00000000" w:rsidRDefault="00000000" w:rsidRPr="00000000" w14:paraId="00000016">
      <w:pPr>
        <w:spacing w:after="140" w:lineRule="auto"/>
        <w:rPr/>
      </w:pPr>
      <w:r w:rsidDel="00000000" w:rsidR="00000000" w:rsidRPr="00000000">
        <w:rPr>
          <w:rFonts w:ascii="Calibri" w:cs="Calibri" w:eastAsia="Calibri" w:hAnsi="Calibri"/>
          <w:b w:val="1"/>
          <w:bCs w:val="1"/>
          <w:i w:val="0"/>
          <w:iCs w:val="0"/>
          <w:color w:val="841617"/>
          <w:sz w:val="28"/>
          <w:szCs w:val="28"/>
          <w:rtl w:val="0"/>
        </w:rPr>
        <w:t xml:space="preserve">Explain the buying shift, not the technology behind it.</w:t>
      </w:r>
      <w:r w:rsidDel="00000000" w:rsidR="00000000" w:rsidRPr="00000000">
        <w:rPr>
          <w:rtl w:val="0"/>
        </w:rPr>
      </w:r>
    </w:p>
    <w:p w:rsidR="00000000" w:rsidDel="00000000" w:rsidP="00000000" w:rsidRDefault="00000000" w:rsidRPr="00000000" w14:paraId="00000017">
      <w:pPr>
        <w:spacing w:after="0" w:before="0" w:line="283" w:lineRule="auto"/>
        <w:rPr/>
      </w:pPr>
      <w:r w:rsidDel="00000000" w:rsidR="00000000" w:rsidRPr="00000000">
        <w:rPr>
          <w:rFonts w:ascii="Calibri" w:cs="Calibri" w:eastAsia="Calibri" w:hAnsi="Calibri"/>
          <w:b w:val="0"/>
          <w:bCs w:val="0"/>
          <w:i w:val="0"/>
          <w:iCs w:val="0"/>
          <w:color w:val="2b2b2b"/>
          <w:sz w:val="21"/>
          <w:szCs w:val="21"/>
          <w:rtl w:val="0"/>
        </w:rPr>
        <w:t xml:space="preserve">Section 07 is a concise applied example of the connected-system story. Its job is to show why AI Visibility matters commercially: buyers can now receive recommendations before they ever visit a website. The homepage introduces that shift and routes depth to the canonical AI Visibility page.</w:t>
      </w:r>
      <w:r w:rsidDel="00000000" w:rsidR="00000000" w:rsidRPr="00000000">
        <w:rPr>
          <w:rtl w:val="0"/>
        </w:rPr>
      </w:r>
    </w:p>
    <w:p w:rsidR="00000000" w:rsidDel="00000000" w:rsidP="00000000" w:rsidRDefault="00000000" w:rsidRPr="00000000" w14:paraId="00000018">
      <w:pPr>
        <w:rPr/>
      </w:pPr>
      <w:r w:rsidDel="00000000" w:rsidR="00000000" w:rsidRPr="00000000">
        <w:br w:type="page"/>
      </w:r>
      <w:r w:rsidDel="00000000" w:rsidR="00000000" w:rsidRPr="00000000">
        <w:rPr>
          <w:rtl w:val="0"/>
        </w:rPr>
      </w:r>
    </w:p>
    <w:p w:rsidR="00000000" w:rsidDel="00000000" w:rsidP="00000000" w:rsidRDefault="00000000" w:rsidRPr="00000000" w14:paraId="00000019">
      <w:pPr>
        <w:keepNext w:val="1"/>
        <w:spacing w:after="120" w:before="0" w:lineRule="auto"/>
        <w:rPr/>
      </w:pPr>
      <w:r w:rsidDel="00000000" w:rsidR="00000000" w:rsidRPr="00000000">
        <w:rPr>
          <w:rFonts w:ascii="Calibri" w:cs="Calibri" w:eastAsia="Calibri" w:hAnsi="Calibri"/>
          <w:b w:val="1"/>
          <w:bCs w:val="1"/>
          <w:i w:val="0"/>
          <w:iCs w:val="0"/>
          <w:color w:val="2b2b2b"/>
          <w:sz w:val="42"/>
          <w:szCs w:val="42"/>
          <w:rtl w:val="0"/>
        </w:rPr>
        <w:t xml:space="preserve">1. Recommended Homepage Copy</w:t>
      </w:r>
      <w:r w:rsidDel="00000000" w:rsidR="00000000" w:rsidRPr="00000000">
        <w:rPr>
          <w:rtl w:val="0"/>
        </w:rPr>
      </w:r>
    </w:p>
    <w:p w:rsidR="00000000" w:rsidDel="00000000" w:rsidP="00000000" w:rsidRDefault="00000000" w:rsidRPr="00000000" w14:paraId="0000001A">
      <w:pPr>
        <w:spacing w:after="180" w:before="0" w:line="276" w:lineRule="auto"/>
        <w:rPr/>
      </w:pPr>
      <w:r w:rsidDel="00000000" w:rsidR="00000000" w:rsidRPr="00000000">
        <w:rPr>
          <w:rFonts w:ascii="Calibri" w:cs="Calibri" w:eastAsia="Calibri" w:hAnsi="Calibri"/>
          <w:b w:val="0"/>
          <w:bCs w:val="0"/>
          <w:i w:val="0"/>
          <w:iCs w:val="0"/>
          <w:color w:val="6e6963"/>
          <w:sz w:val="24"/>
          <w:szCs w:val="24"/>
          <w:rtl w:val="0"/>
        </w:rPr>
        <w:t xml:space="preserve">One concise explanation paired with the Buyer Journey visual</w:t>
      </w:r>
      <w:r w:rsidDel="00000000" w:rsidR="00000000" w:rsidRPr="00000000">
        <w:rPr>
          <w:rtl w:val="0"/>
        </w:rPr>
      </w:r>
    </w:p>
    <w:tbl>
      <w:tblPr>
        <w:tblStyle w:val="Table3"/>
        <w:tblW w:w="10080.0" w:type="dxa"/>
        <w:jc w:val="center"/>
        <w:tblLayout w:type="fixed"/>
        <w:tblLook w:val="0400"/>
      </w:tblPr>
      <w:tblGrid>
        <w:gridCol w:w="10080"/>
        <w:tblGridChange w:id="0">
          <w:tblGrid>
            <w:gridCol w:w="10080"/>
          </w:tblGrid>
        </w:tblGridChange>
      </w:tblGrid>
      <w:tr>
        <w:trPr>
          <w:cantSplit w:val="0"/>
          <w:tblHeader w:val="0"/>
        </w:trPr>
        <w:tc>
          <w:tcPr>
            <w:tcBorders>
              <w:top w:color="841617" w:space="0" w:sz="18" w:val="single"/>
              <w:left w:color="ddd5c8" w:space="0" w:sz="5" w:val="single"/>
              <w:bottom w:color="ddd5c8" w:space="0" w:sz="5" w:val="single"/>
              <w:right w:color="ddd5c8" w:space="0" w:sz="5" w:val="single"/>
            </w:tcBorders>
            <w:shd w:fill="fcfaf5" w:val="clear"/>
            <w:tcMar>
              <w:top w:w="260.0" w:type="dxa"/>
              <w:bottom w:w="260.0" w:type="dxa"/>
            </w:tcMar>
          </w:tcPr>
          <w:p w:rsidR="00000000" w:rsidDel="00000000" w:rsidP="00000000" w:rsidRDefault="00000000" w:rsidRPr="00000000" w14:paraId="0000001B">
            <w:pPr>
              <w:spacing w:after="200" w:lineRule="auto"/>
              <w:jc w:val="center"/>
              <w:rPr/>
            </w:pPr>
            <w:r w:rsidDel="00000000" w:rsidR="00000000" w:rsidRPr="00000000">
              <w:rPr>
                <w:rFonts w:ascii="Calibri" w:cs="Calibri" w:eastAsia="Calibri" w:hAnsi="Calibri"/>
                <w:b w:val="1"/>
                <w:bCs w:val="1"/>
                <w:i w:val="0"/>
                <w:iCs w:val="0"/>
                <w:color w:val="2b2b2b"/>
                <w:sz w:val="36"/>
                <w:szCs w:val="36"/>
                <w:rtl w:val="0"/>
              </w:rPr>
              <w:t xml:space="preserve">The way buyers find businesses is changing.</w:t>
            </w:r>
            <w:r w:rsidDel="00000000" w:rsidR="00000000" w:rsidRPr="00000000">
              <w:rPr>
                <w:rtl w:val="0"/>
              </w:rPr>
            </w:r>
          </w:p>
          <w:p w:rsidR="00000000" w:rsidDel="00000000" w:rsidP="00000000" w:rsidRDefault="00000000" w:rsidRPr="00000000" w14:paraId="0000001C">
            <w:pPr>
              <w:spacing w:after="240" w:line="276" w:lineRule="auto"/>
              <w:jc w:val="center"/>
              <w:rPr/>
            </w:pPr>
            <w:r w:rsidDel="00000000" w:rsidR="00000000" w:rsidRPr="00000000">
              <w:rPr>
                <w:color w:val="2b2b2b"/>
                <w:sz w:val="23"/>
                <w:szCs w:val="23"/>
                <w:rtl w:val="0"/>
              </w:rPr>
              <w:t xml:space="preserve">Buyers increasingly ask AI tools which companies to consider, not just search engines which websites to visit. If AI systems cannot clearly understand your business, you may never enter the shortlist.</w:t>
            </w:r>
            <w:r w:rsidDel="00000000" w:rsidR="00000000" w:rsidRPr="00000000">
              <w:rPr>
                <w:rtl w:val="0"/>
              </w:rPr>
            </w:r>
          </w:p>
          <w:p w:rsidR="00000000" w:rsidDel="00000000" w:rsidP="00000000" w:rsidRDefault="00000000" w:rsidRPr="00000000" w14:paraId="0000001D">
            <w:pPr>
              <w:spacing w:after="0" w:lineRule="auto"/>
              <w:jc w:val="center"/>
              <w:rPr/>
            </w:pPr>
            <w:r w:rsidDel="00000000" w:rsidR="00000000" w:rsidRPr="00000000">
              <w:rPr>
                <w:rFonts w:ascii="Calibri" w:cs="Calibri" w:eastAsia="Calibri" w:hAnsi="Calibri"/>
                <w:b w:val="1"/>
                <w:bCs w:val="1"/>
                <w:i w:val="0"/>
                <w:iCs w:val="0"/>
                <w:color w:val="841617"/>
                <w:sz w:val="21"/>
                <w:szCs w:val="21"/>
                <w:rtl w:val="0"/>
              </w:rPr>
              <w:t xml:space="preserve">Learn About AI Visibility</w:t>
            </w:r>
            <w:r w:rsidDel="00000000" w:rsidR="00000000" w:rsidRPr="00000000">
              <w:rPr>
                <w:rtl w:val="0"/>
              </w:rPr>
            </w:r>
          </w:p>
        </w:tc>
      </w:tr>
    </w:tbl>
    <w:p w:rsidR="00000000" w:rsidDel="00000000" w:rsidP="00000000" w:rsidRDefault="00000000" w:rsidRPr="00000000" w14:paraId="0000001E">
      <w:pPr>
        <w:spacing w:after="120" w:before="0" w:line="276" w:lineRule="auto"/>
        <w:rPr/>
      </w:pPr>
      <w:r w:rsidDel="00000000" w:rsidR="00000000" w:rsidRPr="00000000">
        <w:rPr>
          <w:rtl w:val="0"/>
        </w:rPr>
      </w:r>
    </w:p>
    <w:p w:rsidR="00000000" w:rsidDel="00000000" w:rsidP="00000000" w:rsidRDefault="00000000" w:rsidRPr="00000000" w14:paraId="0000001F">
      <w:pPr>
        <w:spacing w:after="160" w:lineRule="auto"/>
        <w:rPr/>
      </w:pPr>
      <w:r w:rsidDel="00000000" w:rsidR="00000000" w:rsidRPr="00000000">
        <w:rPr>
          <w:b w:val="1"/>
          <w:bCs w:val="1"/>
          <w:color w:val="841617"/>
          <w:sz w:val="20"/>
          <w:szCs w:val="20"/>
          <w:rtl w:val="0"/>
        </w:rPr>
        <w:t xml:space="preserve">Visible copy remains below the approximately 50-word task ceiling, so no additional explanatory paragraph is recommended.</w:t>
      </w:r>
      <w:r w:rsidDel="00000000" w:rsidR="00000000" w:rsidRPr="00000000">
        <w:rPr>
          <w:rtl w:val="0"/>
        </w:rPr>
      </w:r>
    </w:p>
    <w:p w:rsidR="00000000" w:rsidDel="00000000" w:rsidP="00000000" w:rsidRDefault="00000000" w:rsidRPr="00000000" w14:paraId="00000020">
      <w:pPr>
        <w:keepNext w:val="1"/>
        <w:spacing w:after="120" w:before="160" w:lineRule="auto"/>
        <w:rPr/>
      </w:pPr>
      <w:r w:rsidDel="00000000" w:rsidR="00000000" w:rsidRPr="00000000">
        <w:rPr>
          <w:rFonts w:ascii="Calibri" w:cs="Calibri" w:eastAsia="Calibri" w:hAnsi="Calibri"/>
          <w:b w:val="1"/>
          <w:bCs w:val="1"/>
          <w:i w:val="0"/>
          <w:iCs w:val="0"/>
          <w:color w:val="841617"/>
          <w:sz w:val="30"/>
          <w:szCs w:val="30"/>
          <w:rtl w:val="0"/>
        </w:rPr>
        <w:t xml:space="preserve">Why this direction works</w:t>
      </w:r>
      <w:r w:rsidDel="00000000" w:rsidR="00000000" w:rsidRPr="00000000">
        <w:rPr>
          <w:rtl w:val="0"/>
        </w:rPr>
      </w:r>
    </w:p>
    <w:p w:rsidR="00000000" w:rsidDel="00000000" w:rsidP="00000000" w:rsidRDefault="00000000" w:rsidRPr="00000000" w14:paraId="00000021">
      <w:pPr>
        <w:spacing w:after="60" w:line="259" w:lineRule="auto"/>
        <w:ind w:left="216" w:hanging="115"/>
        <w:rPr/>
      </w:pPr>
      <w:r w:rsidDel="00000000" w:rsidR="00000000" w:rsidRPr="00000000">
        <w:rPr>
          <w:rFonts w:ascii="Calibri" w:cs="Calibri" w:eastAsia="Calibri" w:hAnsi="Calibri"/>
          <w:b w:val="1"/>
          <w:bCs w:val="1"/>
          <w:i w:val="0"/>
          <w:iCs w:val="0"/>
          <w:color w:val="841617"/>
          <w:sz w:val="21"/>
          <w:szCs w:val="21"/>
          <w:rtl w:val="0"/>
        </w:rPr>
        <w:t xml:space="preserve">• </w:t>
      </w:r>
      <w:r w:rsidDel="00000000" w:rsidR="00000000" w:rsidRPr="00000000">
        <w:rPr>
          <w:rFonts w:ascii="Calibri" w:cs="Calibri" w:eastAsia="Calibri" w:hAnsi="Calibri"/>
          <w:b w:val="0"/>
          <w:bCs w:val="0"/>
          <w:i w:val="0"/>
          <w:iCs w:val="0"/>
          <w:color w:val="2b2b2b"/>
          <w:sz w:val="20"/>
          <w:szCs w:val="20"/>
          <w:rtl w:val="0"/>
        </w:rPr>
        <w:t xml:space="preserve">It starts with a recognizable change in buyer behavior rather than AEO, GEO, or technical terminology.</w:t>
      </w:r>
      <w:r w:rsidDel="00000000" w:rsidR="00000000" w:rsidRPr="00000000">
        <w:rPr>
          <w:rtl w:val="0"/>
        </w:rPr>
      </w:r>
    </w:p>
    <w:p w:rsidR="00000000" w:rsidDel="00000000" w:rsidP="00000000" w:rsidRDefault="00000000" w:rsidRPr="00000000" w14:paraId="00000022">
      <w:pPr>
        <w:spacing w:after="60" w:line="259" w:lineRule="auto"/>
        <w:ind w:left="216" w:hanging="115"/>
        <w:rPr/>
      </w:pPr>
      <w:r w:rsidDel="00000000" w:rsidR="00000000" w:rsidRPr="00000000">
        <w:rPr>
          <w:b w:val="1"/>
          <w:bCs w:val="1"/>
          <w:color w:val="841617"/>
          <w:sz w:val="21"/>
          <w:szCs w:val="21"/>
          <w:rtl w:val="0"/>
        </w:rPr>
        <w:t xml:space="preserve">• It frames the commercial consequence as lost consideration: if AI cannot clearly understand the business, the company may not enter the shortlist.</w:t>
      </w:r>
      <w:r w:rsidDel="00000000" w:rsidR="00000000" w:rsidRPr="00000000">
        <w:rPr>
          <w:rtl w:val="0"/>
        </w:rPr>
      </w:r>
    </w:p>
    <w:p w:rsidR="00000000" w:rsidDel="00000000" w:rsidP="00000000" w:rsidRDefault="00000000" w:rsidRPr="00000000" w14:paraId="00000023">
      <w:pPr>
        <w:spacing w:after="60" w:line="259" w:lineRule="auto"/>
        <w:ind w:left="216" w:hanging="115"/>
        <w:rPr/>
      </w:pPr>
      <w:r w:rsidDel="00000000" w:rsidR="00000000" w:rsidRPr="00000000">
        <w:rPr>
          <w:rFonts w:ascii="Calibri" w:cs="Calibri" w:eastAsia="Calibri" w:hAnsi="Calibri"/>
          <w:b w:val="1"/>
          <w:bCs w:val="1"/>
          <w:i w:val="0"/>
          <w:iCs w:val="0"/>
          <w:color w:val="841617"/>
          <w:sz w:val="21"/>
          <w:szCs w:val="21"/>
          <w:rtl w:val="0"/>
        </w:rPr>
        <w:t xml:space="preserve">• </w:t>
      </w:r>
      <w:r w:rsidDel="00000000" w:rsidR="00000000" w:rsidRPr="00000000">
        <w:rPr>
          <w:rFonts w:ascii="Calibri" w:cs="Calibri" w:eastAsia="Calibri" w:hAnsi="Calibri"/>
          <w:b w:val="0"/>
          <w:bCs w:val="0"/>
          <w:i w:val="0"/>
          <w:iCs w:val="0"/>
          <w:color w:val="2b2b2b"/>
          <w:sz w:val="20"/>
          <w:szCs w:val="20"/>
          <w:rtl w:val="0"/>
        </w:rPr>
        <w:t xml:space="preserve">It gives the existing visual room to explain the old-versus-new journey instead of duplicating the diagram in prose.</w:t>
      </w:r>
      <w:r w:rsidDel="00000000" w:rsidR="00000000" w:rsidRPr="00000000">
        <w:rPr>
          <w:rtl w:val="0"/>
        </w:rPr>
      </w:r>
    </w:p>
    <w:p w:rsidR="00000000" w:rsidDel="00000000" w:rsidP="00000000" w:rsidRDefault="00000000" w:rsidRPr="00000000" w14:paraId="00000024">
      <w:pPr>
        <w:spacing w:after="60" w:line="259" w:lineRule="auto"/>
        <w:ind w:left="216" w:hanging="115"/>
        <w:rPr/>
      </w:pPr>
      <w:r w:rsidDel="00000000" w:rsidR="00000000" w:rsidRPr="00000000">
        <w:rPr>
          <w:rFonts w:ascii="Calibri" w:cs="Calibri" w:eastAsia="Calibri" w:hAnsi="Calibri"/>
          <w:b w:val="1"/>
          <w:bCs w:val="1"/>
          <w:i w:val="0"/>
          <w:iCs w:val="0"/>
          <w:color w:val="841617"/>
          <w:sz w:val="21"/>
          <w:szCs w:val="21"/>
          <w:rtl w:val="0"/>
        </w:rPr>
        <w:t xml:space="preserve">• </w:t>
      </w:r>
      <w:r w:rsidDel="00000000" w:rsidR="00000000" w:rsidRPr="00000000">
        <w:rPr>
          <w:rFonts w:ascii="Calibri" w:cs="Calibri" w:eastAsia="Calibri" w:hAnsi="Calibri"/>
          <w:b w:val="0"/>
          <w:bCs w:val="0"/>
          <w:i w:val="0"/>
          <w:iCs w:val="0"/>
          <w:color w:val="2b2b2b"/>
          <w:sz w:val="20"/>
          <w:szCs w:val="20"/>
          <w:rtl w:val="0"/>
        </w:rPr>
        <w:t xml:space="preserve">It ends with the approved education route, Learn About AI Visibility, so deeper explanation stays on the canonical page.</w:t>
      </w:r>
      <w:r w:rsidDel="00000000" w:rsidR="00000000" w:rsidRPr="00000000">
        <w:rPr>
          <w:rtl w:val="0"/>
        </w:rPr>
      </w:r>
    </w:p>
    <w:p w:rsidR="00000000" w:rsidDel="00000000" w:rsidP="00000000" w:rsidRDefault="00000000" w:rsidRPr="00000000" w14:paraId="00000025">
      <w:pPr>
        <w:rPr/>
      </w:pPr>
      <w:r w:rsidDel="00000000" w:rsidR="00000000" w:rsidRPr="00000000">
        <w:br w:type="page"/>
      </w:r>
      <w:r w:rsidDel="00000000" w:rsidR="00000000" w:rsidRPr="00000000">
        <w:rPr>
          <w:rtl w:val="0"/>
        </w:rPr>
      </w:r>
    </w:p>
    <w:p w:rsidR="00000000" w:rsidDel="00000000" w:rsidP="00000000" w:rsidRDefault="00000000" w:rsidRPr="00000000" w14:paraId="00000026">
      <w:pPr>
        <w:keepNext w:val="1"/>
        <w:spacing w:after="120" w:before="0" w:lineRule="auto"/>
        <w:rPr/>
      </w:pPr>
      <w:r w:rsidDel="00000000" w:rsidR="00000000" w:rsidRPr="00000000">
        <w:rPr>
          <w:rFonts w:ascii="Calibri" w:cs="Calibri" w:eastAsia="Calibri" w:hAnsi="Calibri"/>
          <w:b w:val="1"/>
          <w:bCs w:val="1"/>
          <w:i w:val="0"/>
          <w:iCs w:val="0"/>
          <w:color w:val="2b2b2b"/>
          <w:sz w:val="42"/>
          <w:szCs w:val="42"/>
          <w:rtl w:val="0"/>
        </w:rPr>
        <w:t xml:space="preserve">2. Visual Pairing and Narrative Role</w:t>
      </w:r>
      <w:r w:rsidDel="00000000" w:rsidR="00000000" w:rsidRPr="00000000">
        <w:rPr>
          <w:rtl w:val="0"/>
        </w:rPr>
      </w:r>
    </w:p>
    <w:p w:rsidR="00000000" w:rsidDel="00000000" w:rsidP="00000000" w:rsidRDefault="00000000" w:rsidRPr="00000000" w14:paraId="00000027">
      <w:pPr>
        <w:spacing w:after="160" w:before="0" w:line="276" w:lineRule="auto"/>
        <w:rPr/>
      </w:pPr>
      <w:r w:rsidDel="00000000" w:rsidR="00000000" w:rsidRPr="00000000">
        <w:rPr>
          <w:rFonts w:ascii="Calibri" w:cs="Calibri" w:eastAsia="Calibri" w:hAnsi="Calibri"/>
          <w:b w:val="0"/>
          <w:bCs w:val="0"/>
          <w:i w:val="0"/>
          <w:iCs w:val="0"/>
          <w:color w:val="2b2b2b"/>
          <w:sz w:val="21"/>
          <w:szCs w:val="21"/>
          <w:rtl w:val="0"/>
        </w:rPr>
        <w:t xml:space="preserve">The existing Buyer Journey asset should remain the single visual paired with this copy. The homepage copy should not introduce a second diagram or recreate the visual in text.</w:t>
      </w:r>
      <w:r w:rsidDel="00000000" w:rsidR="00000000" w:rsidRPr="00000000">
        <w:rPr>
          <w:rtl w:val="0"/>
        </w:rPr>
      </w:r>
    </w:p>
    <w:p w:rsidR="00000000" w:rsidDel="00000000" w:rsidP="00000000" w:rsidRDefault="00000000" w:rsidRPr="00000000" w14:paraId="00000028">
      <w:pPr>
        <w:spacing w:after="100" w:lineRule="auto"/>
        <w:jc w:val="center"/>
        <w:rPr/>
      </w:pPr>
      <w:hyperlink r:id="rId6">
        <w:r w:rsidDel="00000000" w:rsidR="00000000" w:rsidRPr="00000000">
          <w:rPr>
            <w:color w:val="1155cc"/>
            <w:u w:val="single"/>
          </w:rPr>
          <w:drawing>
            <wp:inline distB="0" distT="0" distL="114300" distR="114300">
              <wp:extent cx="5394960" cy="4415885"/>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394960" cy="4415885"/>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29">
      <w:pPr>
        <w:spacing w:after="200" w:lineRule="auto"/>
        <w:jc w:val="center"/>
        <w:rPr/>
      </w:pPr>
      <w:r w:rsidDel="00000000" w:rsidR="00000000" w:rsidRPr="00000000">
        <w:rPr>
          <w:rFonts w:ascii="Calibri" w:cs="Calibri" w:eastAsia="Calibri" w:hAnsi="Calibri"/>
          <w:b w:val="0"/>
          <w:bCs w:val="0"/>
          <w:i w:val="1"/>
          <w:iCs w:val="1"/>
          <w:color w:val="6e6963"/>
          <w:sz w:val="18"/>
          <w:szCs w:val="18"/>
          <w:rtl w:val="0"/>
        </w:rPr>
        <w:t xml:space="preserve">Existing Buyer Journey visual: Traditional Search versus AI-Assisted Discovery.</w:t>
      </w:r>
      <w:r w:rsidDel="00000000" w:rsidR="00000000" w:rsidRPr="00000000">
        <w:rPr>
          <w:rtl w:val="0"/>
        </w:rPr>
      </w:r>
    </w:p>
    <w:tbl>
      <w:tblPr>
        <w:tblStyle w:val="Table4"/>
        <w:tblW w:w="10080.0" w:type="dxa"/>
        <w:jc w:val="center"/>
        <w:tblLayout w:type="fixed"/>
        <w:tblLook w:val="0400"/>
      </w:tblPr>
      <w:tblGrid>
        <w:gridCol w:w="3360"/>
        <w:gridCol w:w="3360"/>
        <w:gridCol w:w="3360"/>
        <w:tblGridChange w:id="0">
          <w:tblGrid>
            <w:gridCol w:w="3360"/>
            <w:gridCol w:w="3360"/>
            <w:gridCol w:w="3360"/>
          </w:tblGrid>
        </w:tblGridChange>
      </w:tblGrid>
      <w:tr>
        <w:trPr>
          <w:cantSplit w:val="0"/>
          <w:tblHeader w:val="1"/>
        </w:trPr>
        <w:tc>
          <w:tcPr>
            <w:tcBorders>
              <w:top w:color="ddd5c8" w:space="0" w:sz="4" w:val="single"/>
              <w:left w:color="ddd5c8" w:space="0" w:sz="4" w:val="single"/>
              <w:bottom w:color="ddd5c8" w:space="0" w:sz="4" w:val="single"/>
              <w:right w:color="ddd5c8" w:space="0" w:sz="4" w:val="single"/>
            </w:tcBorders>
            <w:shd w:fill="841617" w:val="clear"/>
            <w:tcMar>
              <w:top w:w="130.0" w:type="dxa"/>
              <w:bottom w:w="130.0" w:type="dxa"/>
            </w:tcMar>
          </w:tcPr>
          <w:p w:rsidR="00000000" w:rsidDel="00000000" w:rsidP="00000000" w:rsidRDefault="00000000" w:rsidRPr="00000000" w14:paraId="0000002A">
            <w:pPr>
              <w:spacing w:after="0" w:lineRule="auto"/>
              <w:rPr/>
            </w:pPr>
            <w:r w:rsidDel="00000000" w:rsidR="00000000" w:rsidRPr="00000000">
              <w:rPr>
                <w:rFonts w:ascii="Calibri" w:cs="Calibri" w:eastAsia="Calibri" w:hAnsi="Calibri"/>
                <w:b w:val="1"/>
                <w:bCs w:val="1"/>
                <w:i w:val="0"/>
                <w:iCs w:val="0"/>
                <w:color w:val="ffffff"/>
                <w:sz w:val="17"/>
                <w:szCs w:val="17"/>
                <w:rtl w:val="0"/>
              </w:rPr>
              <w:t xml:space="preserve">Layer</w:t>
            </w:r>
            <w:r w:rsidDel="00000000" w:rsidR="00000000" w:rsidRPr="00000000">
              <w:rPr>
                <w:rtl w:val="0"/>
              </w:rPr>
            </w:r>
          </w:p>
        </w:tc>
        <w:tc>
          <w:tcPr>
            <w:tcBorders>
              <w:top w:color="ddd5c8" w:space="0" w:sz="4" w:val="single"/>
              <w:left w:color="ddd5c8" w:space="0" w:sz="4" w:val="single"/>
              <w:bottom w:color="ddd5c8" w:space="0" w:sz="4" w:val="single"/>
              <w:right w:color="ddd5c8" w:space="0" w:sz="4" w:val="single"/>
            </w:tcBorders>
            <w:shd w:fill="841617" w:val="clear"/>
            <w:tcMar>
              <w:top w:w="130.0" w:type="dxa"/>
              <w:bottom w:w="130.0" w:type="dxa"/>
            </w:tcMar>
          </w:tcPr>
          <w:p w:rsidR="00000000" w:rsidDel="00000000" w:rsidP="00000000" w:rsidRDefault="00000000" w:rsidRPr="00000000" w14:paraId="0000002B">
            <w:pPr>
              <w:spacing w:after="0" w:lineRule="auto"/>
              <w:rPr/>
            </w:pPr>
            <w:r w:rsidDel="00000000" w:rsidR="00000000" w:rsidRPr="00000000">
              <w:rPr>
                <w:rFonts w:ascii="Calibri" w:cs="Calibri" w:eastAsia="Calibri" w:hAnsi="Calibri"/>
                <w:b w:val="1"/>
                <w:bCs w:val="1"/>
                <w:i w:val="0"/>
                <w:iCs w:val="0"/>
                <w:color w:val="ffffff"/>
                <w:sz w:val="17"/>
                <w:szCs w:val="17"/>
                <w:rtl w:val="0"/>
              </w:rPr>
              <w:t xml:space="preserve">What it should communicate</w:t>
            </w:r>
            <w:r w:rsidDel="00000000" w:rsidR="00000000" w:rsidRPr="00000000">
              <w:rPr>
                <w:rtl w:val="0"/>
              </w:rPr>
            </w:r>
          </w:p>
        </w:tc>
        <w:tc>
          <w:tcPr>
            <w:tcBorders>
              <w:top w:color="ddd5c8" w:space="0" w:sz="4" w:val="single"/>
              <w:left w:color="ddd5c8" w:space="0" w:sz="4" w:val="single"/>
              <w:bottom w:color="ddd5c8" w:space="0" w:sz="4" w:val="single"/>
              <w:right w:color="ddd5c8" w:space="0" w:sz="4" w:val="single"/>
            </w:tcBorders>
            <w:shd w:fill="841617" w:val="clear"/>
            <w:tcMar>
              <w:top w:w="130.0" w:type="dxa"/>
              <w:bottom w:w="130.0" w:type="dxa"/>
            </w:tcMar>
          </w:tcPr>
          <w:p w:rsidR="00000000" w:rsidDel="00000000" w:rsidP="00000000" w:rsidRDefault="00000000" w:rsidRPr="00000000" w14:paraId="0000002C">
            <w:pPr>
              <w:spacing w:after="0" w:lineRule="auto"/>
              <w:rPr/>
            </w:pPr>
            <w:r w:rsidDel="00000000" w:rsidR="00000000" w:rsidRPr="00000000">
              <w:rPr>
                <w:rFonts w:ascii="Calibri" w:cs="Calibri" w:eastAsia="Calibri" w:hAnsi="Calibri"/>
                <w:b w:val="1"/>
                <w:bCs w:val="1"/>
                <w:i w:val="0"/>
                <w:iCs w:val="0"/>
                <w:color w:val="ffffff"/>
                <w:sz w:val="17"/>
                <w:szCs w:val="17"/>
                <w:rtl w:val="0"/>
              </w:rPr>
              <w:t xml:space="preserve">What it should not do</w:t>
            </w:r>
            <w:r w:rsidDel="00000000" w:rsidR="00000000" w:rsidRPr="00000000">
              <w:rPr>
                <w:rtl w:val="0"/>
              </w:rPr>
            </w:r>
          </w:p>
        </w:tc>
      </w:tr>
      <w:tr>
        <w:trPr>
          <w:cantSplit w:val="0"/>
          <w:tblHeader w:val="0"/>
        </w:trPr>
        <w:tc>
          <w:tcPr>
            <w:tcBorders>
              <w:top w:color="ddd5c8" w:space="0" w:sz="4" w:val="single"/>
              <w:left w:color="ddd5c8" w:space="0" w:sz="4" w:val="single"/>
              <w:bottom w:color="ddd5c8" w:space="0" w:sz="4" w:val="single"/>
              <w:right w:color="ddd5c8" w:space="0" w:sz="4" w:val="single"/>
            </w:tcBorders>
            <w:shd w:fill="fcfaf5" w:val="clear"/>
            <w:tcMar>
              <w:top w:w="130.0" w:type="dxa"/>
              <w:bottom w:w="130.0" w:type="dxa"/>
            </w:tcMar>
          </w:tcPr>
          <w:p w:rsidR="00000000" w:rsidDel="00000000" w:rsidP="00000000" w:rsidRDefault="00000000" w:rsidRPr="00000000" w14:paraId="0000002D">
            <w:pPr>
              <w:spacing w:after="0" w:lineRule="auto"/>
              <w:rPr/>
            </w:pPr>
            <w:r w:rsidDel="00000000" w:rsidR="00000000" w:rsidRPr="00000000">
              <w:rPr>
                <w:rFonts w:ascii="Calibri" w:cs="Calibri" w:eastAsia="Calibri" w:hAnsi="Calibri"/>
                <w:b w:val="1"/>
                <w:bCs w:val="1"/>
                <w:i w:val="0"/>
                <w:iCs w:val="0"/>
                <w:color w:val="841617"/>
                <w:sz w:val="17"/>
                <w:szCs w:val="17"/>
                <w:rtl w:val="0"/>
              </w:rPr>
              <w:t xml:space="preserve">Copy</w:t>
            </w:r>
            <w:r w:rsidDel="00000000" w:rsidR="00000000" w:rsidRPr="00000000">
              <w:rPr>
                <w:rtl w:val="0"/>
              </w:rPr>
            </w:r>
          </w:p>
        </w:tc>
        <w:tc>
          <w:tcPr>
            <w:tcBorders>
              <w:top w:color="ddd5c8" w:space="0" w:sz="4" w:val="single"/>
              <w:left w:color="ddd5c8" w:space="0" w:sz="4" w:val="single"/>
              <w:bottom w:color="ddd5c8" w:space="0" w:sz="4" w:val="single"/>
              <w:right w:color="ddd5c8" w:space="0" w:sz="4" w:val="single"/>
            </w:tcBorders>
            <w:shd w:fill="fcfaf5" w:val="clear"/>
            <w:tcMar>
              <w:top w:w="130.0" w:type="dxa"/>
              <w:bottom w:w="130.0" w:type="dxa"/>
            </w:tcMar>
          </w:tcPr>
          <w:p w:rsidR="00000000" w:rsidDel="00000000" w:rsidP="00000000" w:rsidRDefault="00000000" w:rsidRPr="00000000" w14:paraId="0000002E">
            <w:pPr>
              <w:spacing w:after="0" w:lineRule="auto"/>
              <w:rPr/>
            </w:pPr>
            <w:r w:rsidDel="00000000" w:rsidR="00000000" w:rsidRPr="00000000">
              <w:rPr>
                <w:rFonts w:ascii="Calibri" w:cs="Calibri" w:eastAsia="Calibri" w:hAnsi="Calibri"/>
                <w:b w:val="0"/>
                <w:bCs w:val="0"/>
                <w:i w:val="0"/>
                <w:iCs w:val="0"/>
                <w:color w:val="2b2b2b"/>
                <w:sz w:val="17"/>
                <w:szCs w:val="17"/>
                <w:rtl w:val="0"/>
              </w:rPr>
              <w:t xml:space="preserve">Buyer behavior is shifting from search-result browsing toward AI-assisted recommendations, and visibility now affects whether a business enters consideration.</w:t>
            </w:r>
            <w:r w:rsidDel="00000000" w:rsidR="00000000" w:rsidRPr="00000000">
              <w:rPr>
                <w:rtl w:val="0"/>
              </w:rPr>
            </w:r>
          </w:p>
        </w:tc>
        <w:tc>
          <w:tcPr>
            <w:tcBorders>
              <w:top w:color="ddd5c8" w:space="0" w:sz="4" w:val="single"/>
              <w:left w:color="ddd5c8" w:space="0" w:sz="4" w:val="single"/>
              <w:bottom w:color="ddd5c8" w:space="0" w:sz="4" w:val="single"/>
              <w:right w:color="ddd5c8" w:space="0" w:sz="4" w:val="single"/>
            </w:tcBorders>
            <w:shd w:fill="fcfaf5" w:val="clear"/>
            <w:tcMar>
              <w:top w:w="130.0" w:type="dxa"/>
              <w:bottom w:w="130.0" w:type="dxa"/>
            </w:tcMar>
          </w:tcPr>
          <w:p w:rsidR="00000000" w:rsidDel="00000000" w:rsidP="00000000" w:rsidRDefault="00000000" w:rsidRPr="00000000" w14:paraId="0000002F">
            <w:pPr>
              <w:spacing w:after="0" w:lineRule="auto"/>
              <w:rPr/>
            </w:pPr>
            <w:r w:rsidDel="00000000" w:rsidR="00000000" w:rsidRPr="00000000">
              <w:rPr>
                <w:rFonts w:ascii="Calibri" w:cs="Calibri" w:eastAsia="Calibri" w:hAnsi="Calibri"/>
                <w:b w:val="0"/>
                <w:bCs w:val="0"/>
                <w:i w:val="0"/>
                <w:iCs w:val="0"/>
                <w:color w:val="2b2b2b"/>
                <w:sz w:val="17"/>
                <w:szCs w:val="17"/>
                <w:rtl w:val="0"/>
              </w:rPr>
              <w:t xml:space="preserve">Explain AEO/GEO, schema, entities, optimization tactics, platform mechanics, or technical implementation.</w:t>
            </w:r>
            <w:r w:rsidDel="00000000" w:rsidR="00000000" w:rsidRPr="00000000">
              <w:rPr>
                <w:rtl w:val="0"/>
              </w:rPr>
            </w:r>
          </w:p>
        </w:tc>
      </w:tr>
      <w:tr>
        <w:trPr>
          <w:cantSplit w:val="0"/>
          <w:tblHeader w:val="0"/>
        </w:trPr>
        <w:tc>
          <w:tcPr>
            <w:tcBorders>
              <w:top w:color="ddd5c8" w:space="0" w:sz="4" w:val="single"/>
              <w:left w:color="ddd5c8" w:space="0" w:sz="4" w:val="single"/>
              <w:bottom w:color="ddd5c8" w:space="0" w:sz="4" w:val="single"/>
              <w:right w:color="ddd5c8" w:space="0" w:sz="4" w:val="single"/>
            </w:tcBorders>
            <w:shd w:fill="fcfaf5" w:val="clear"/>
            <w:tcMar>
              <w:top w:w="130.0" w:type="dxa"/>
              <w:bottom w:w="130.0" w:type="dxa"/>
            </w:tcMar>
          </w:tcPr>
          <w:p w:rsidR="00000000" w:rsidDel="00000000" w:rsidP="00000000" w:rsidRDefault="00000000" w:rsidRPr="00000000" w14:paraId="00000030">
            <w:pPr>
              <w:spacing w:after="0" w:lineRule="auto"/>
              <w:rPr/>
            </w:pPr>
            <w:r w:rsidDel="00000000" w:rsidR="00000000" w:rsidRPr="00000000">
              <w:rPr>
                <w:rFonts w:ascii="Calibri" w:cs="Calibri" w:eastAsia="Calibri" w:hAnsi="Calibri"/>
                <w:b w:val="1"/>
                <w:bCs w:val="1"/>
                <w:i w:val="0"/>
                <w:iCs w:val="0"/>
                <w:color w:val="841617"/>
                <w:sz w:val="17"/>
                <w:szCs w:val="17"/>
                <w:rtl w:val="0"/>
              </w:rPr>
              <w:t xml:space="preserve">Visual</w:t>
            </w:r>
            <w:r w:rsidDel="00000000" w:rsidR="00000000" w:rsidRPr="00000000">
              <w:rPr>
                <w:rtl w:val="0"/>
              </w:rPr>
            </w:r>
          </w:p>
        </w:tc>
        <w:tc>
          <w:tcPr>
            <w:tcBorders>
              <w:top w:color="ddd5c8" w:space="0" w:sz="4" w:val="single"/>
              <w:left w:color="ddd5c8" w:space="0" w:sz="4" w:val="single"/>
              <w:bottom w:color="ddd5c8" w:space="0" w:sz="4" w:val="single"/>
              <w:right w:color="ddd5c8" w:space="0" w:sz="4" w:val="single"/>
            </w:tcBorders>
            <w:shd w:fill="fcfaf5" w:val="clear"/>
            <w:tcMar>
              <w:top w:w="130.0" w:type="dxa"/>
              <w:bottom w:w="130.0" w:type="dxa"/>
            </w:tcMar>
          </w:tcPr>
          <w:p w:rsidR="00000000" w:rsidDel="00000000" w:rsidP="00000000" w:rsidRDefault="00000000" w:rsidRPr="00000000" w14:paraId="00000031">
            <w:pPr>
              <w:spacing w:after="0" w:lineRule="auto"/>
              <w:rPr/>
            </w:pPr>
            <w:r w:rsidDel="00000000" w:rsidR="00000000" w:rsidRPr="00000000">
              <w:rPr>
                <w:rFonts w:ascii="Calibri" w:cs="Calibri" w:eastAsia="Calibri" w:hAnsi="Calibri"/>
                <w:b w:val="0"/>
                <w:bCs w:val="0"/>
                <w:i w:val="0"/>
                <w:iCs w:val="0"/>
                <w:color w:val="2b2b2b"/>
                <w:sz w:val="17"/>
                <w:szCs w:val="17"/>
                <w:rtl w:val="0"/>
              </w:rPr>
              <w:t xml:space="preserve">Show the contrast between Traditional Search and AI-Assisted Discovery, with the shortlist forming earlier in the journey.</w:t>
            </w:r>
            <w:r w:rsidDel="00000000" w:rsidR="00000000" w:rsidRPr="00000000">
              <w:rPr>
                <w:rtl w:val="0"/>
              </w:rPr>
            </w:r>
          </w:p>
        </w:tc>
        <w:tc>
          <w:tcPr>
            <w:tcBorders>
              <w:top w:color="ddd5c8" w:space="0" w:sz="4" w:val="single"/>
              <w:left w:color="ddd5c8" w:space="0" w:sz="4" w:val="single"/>
              <w:bottom w:color="ddd5c8" w:space="0" w:sz="4" w:val="single"/>
              <w:right w:color="ddd5c8" w:space="0" w:sz="4" w:val="single"/>
            </w:tcBorders>
            <w:shd w:fill="fcfaf5" w:val="clear"/>
            <w:tcMar>
              <w:top w:w="130.0" w:type="dxa"/>
              <w:bottom w:w="130.0" w:type="dxa"/>
            </w:tcMar>
          </w:tcPr>
          <w:p w:rsidR="00000000" w:rsidDel="00000000" w:rsidP="00000000" w:rsidRDefault="00000000" w:rsidRPr="00000000" w14:paraId="00000032">
            <w:pPr>
              <w:spacing w:after="0" w:lineRule="auto"/>
              <w:rPr/>
            </w:pPr>
            <w:r w:rsidDel="00000000" w:rsidR="00000000" w:rsidRPr="00000000">
              <w:rPr>
                <w:rFonts w:ascii="Calibri" w:cs="Calibri" w:eastAsia="Calibri" w:hAnsi="Calibri"/>
                <w:b w:val="0"/>
                <w:bCs w:val="0"/>
                <w:i w:val="0"/>
                <w:iCs w:val="0"/>
                <w:color w:val="2b2b2b"/>
                <w:sz w:val="17"/>
                <w:szCs w:val="17"/>
                <w:rtl w:val="0"/>
              </w:rPr>
              <w:t xml:space="preserve">Repeat the paragraph as labels or become a technical systems diagram.</w:t>
            </w:r>
            <w:r w:rsidDel="00000000" w:rsidR="00000000" w:rsidRPr="00000000">
              <w:rPr>
                <w:rtl w:val="0"/>
              </w:rPr>
            </w:r>
          </w:p>
        </w:tc>
      </w:tr>
      <w:tr>
        <w:trPr>
          <w:cantSplit w:val="0"/>
          <w:tblHeader w:val="0"/>
        </w:trPr>
        <w:tc>
          <w:tcPr>
            <w:tcBorders>
              <w:top w:color="ddd5c8" w:space="0" w:sz="4" w:val="single"/>
              <w:left w:color="ddd5c8" w:space="0" w:sz="4" w:val="single"/>
              <w:bottom w:color="ddd5c8" w:space="0" w:sz="4" w:val="single"/>
              <w:right w:color="ddd5c8" w:space="0" w:sz="4" w:val="single"/>
            </w:tcBorders>
            <w:shd w:fill="fcfaf5" w:val="clear"/>
            <w:tcMar>
              <w:top w:w="130.0" w:type="dxa"/>
              <w:bottom w:w="130.0" w:type="dxa"/>
            </w:tcMar>
          </w:tcPr>
          <w:p w:rsidR="00000000" w:rsidDel="00000000" w:rsidP="00000000" w:rsidRDefault="00000000" w:rsidRPr="00000000" w14:paraId="00000033">
            <w:pPr>
              <w:spacing w:after="0" w:lineRule="auto"/>
              <w:rPr/>
            </w:pPr>
            <w:r w:rsidDel="00000000" w:rsidR="00000000" w:rsidRPr="00000000">
              <w:rPr>
                <w:rFonts w:ascii="Calibri" w:cs="Calibri" w:eastAsia="Calibri" w:hAnsi="Calibri"/>
                <w:b w:val="1"/>
                <w:bCs w:val="1"/>
                <w:i w:val="0"/>
                <w:iCs w:val="0"/>
                <w:color w:val="841617"/>
                <w:sz w:val="17"/>
                <w:szCs w:val="17"/>
                <w:rtl w:val="0"/>
              </w:rPr>
              <w:t xml:space="preserve">Route</w:t>
            </w:r>
            <w:r w:rsidDel="00000000" w:rsidR="00000000" w:rsidRPr="00000000">
              <w:rPr>
                <w:rtl w:val="0"/>
              </w:rPr>
            </w:r>
          </w:p>
        </w:tc>
        <w:tc>
          <w:tcPr>
            <w:tcBorders>
              <w:top w:color="ddd5c8" w:space="0" w:sz="4" w:val="single"/>
              <w:left w:color="ddd5c8" w:space="0" w:sz="4" w:val="single"/>
              <w:bottom w:color="ddd5c8" w:space="0" w:sz="4" w:val="single"/>
              <w:right w:color="ddd5c8" w:space="0" w:sz="4" w:val="single"/>
            </w:tcBorders>
            <w:shd w:fill="fcfaf5" w:val="clear"/>
            <w:tcMar>
              <w:top w:w="130.0" w:type="dxa"/>
              <w:bottom w:w="130.0" w:type="dxa"/>
            </w:tcMar>
          </w:tcPr>
          <w:p w:rsidR="00000000" w:rsidDel="00000000" w:rsidP="00000000" w:rsidRDefault="00000000" w:rsidRPr="00000000" w14:paraId="00000034">
            <w:pPr>
              <w:spacing w:after="0" w:lineRule="auto"/>
              <w:rPr/>
            </w:pPr>
            <w:r w:rsidDel="00000000" w:rsidR="00000000" w:rsidRPr="00000000">
              <w:rPr>
                <w:rFonts w:ascii="Calibri" w:cs="Calibri" w:eastAsia="Calibri" w:hAnsi="Calibri"/>
                <w:b w:val="0"/>
                <w:bCs w:val="0"/>
                <w:i w:val="0"/>
                <w:iCs w:val="0"/>
                <w:color w:val="2b2b2b"/>
                <w:sz w:val="17"/>
                <w:szCs w:val="17"/>
                <w:rtl w:val="0"/>
              </w:rPr>
              <w:t xml:space="preserve">Invite deeper learning through Learn About AI Visibility.</w:t>
            </w:r>
            <w:r w:rsidDel="00000000" w:rsidR="00000000" w:rsidRPr="00000000">
              <w:rPr>
                <w:rtl w:val="0"/>
              </w:rPr>
            </w:r>
          </w:p>
        </w:tc>
        <w:tc>
          <w:tcPr>
            <w:tcBorders>
              <w:top w:color="ddd5c8" w:space="0" w:sz="4" w:val="single"/>
              <w:left w:color="ddd5c8" w:space="0" w:sz="4" w:val="single"/>
              <w:bottom w:color="ddd5c8" w:space="0" w:sz="4" w:val="single"/>
              <w:right w:color="ddd5c8" w:space="0" w:sz="4" w:val="single"/>
            </w:tcBorders>
            <w:shd w:fill="fcfaf5" w:val="clear"/>
            <w:tcMar>
              <w:top w:w="130.0" w:type="dxa"/>
              <w:bottom w:w="130.0" w:type="dxa"/>
            </w:tcMar>
          </w:tcPr>
          <w:p w:rsidR="00000000" w:rsidDel="00000000" w:rsidP="00000000" w:rsidRDefault="00000000" w:rsidRPr="00000000" w14:paraId="00000035">
            <w:pPr>
              <w:spacing w:after="0" w:lineRule="auto"/>
              <w:rPr/>
            </w:pPr>
            <w:r w:rsidDel="00000000" w:rsidR="00000000" w:rsidRPr="00000000">
              <w:rPr>
                <w:rFonts w:ascii="Calibri" w:cs="Calibri" w:eastAsia="Calibri" w:hAnsi="Calibri"/>
                <w:b w:val="0"/>
                <w:bCs w:val="0"/>
                <w:i w:val="0"/>
                <w:iCs w:val="0"/>
                <w:color w:val="2b2b2b"/>
                <w:sz w:val="17"/>
                <w:szCs w:val="17"/>
                <w:rtl w:val="0"/>
              </w:rPr>
              <w:t xml:space="preserve">Create a second CTA or teach the canonical AI Visibility page on Home.</w:t>
            </w:r>
            <w:r w:rsidDel="00000000" w:rsidR="00000000" w:rsidRPr="00000000">
              <w:rPr>
                <w:rtl w:val="0"/>
              </w:rPr>
            </w:r>
          </w:p>
        </w:tc>
      </w:tr>
    </w:tbl>
    <w:p w:rsidR="00000000" w:rsidDel="00000000" w:rsidP="00000000" w:rsidRDefault="00000000" w:rsidRPr="00000000" w14:paraId="00000036">
      <w:pPr>
        <w:rPr/>
      </w:pPr>
      <w:r w:rsidDel="00000000" w:rsidR="00000000" w:rsidRPr="00000000">
        <w:br w:type="page"/>
      </w:r>
      <w:r w:rsidDel="00000000" w:rsidR="00000000" w:rsidRPr="00000000">
        <w:rPr>
          <w:rtl w:val="0"/>
        </w:rPr>
      </w:r>
    </w:p>
    <w:p w:rsidR="00000000" w:rsidDel="00000000" w:rsidP="00000000" w:rsidRDefault="00000000" w:rsidRPr="00000000" w14:paraId="00000037">
      <w:pPr>
        <w:keepNext w:val="1"/>
        <w:spacing w:after="120" w:before="160" w:lineRule="auto"/>
        <w:rPr/>
      </w:pPr>
      <w:r w:rsidDel="00000000" w:rsidR="00000000" w:rsidRPr="00000000">
        <w:rPr>
          <w:rFonts w:ascii="Calibri" w:cs="Calibri" w:eastAsia="Calibri" w:hAnsi="Calibri"/>
          <w:b w:val="1"/>
          <w:bCs w:val="1"/>
          <w:i w:val="0"/>
          <w:iCs w:val="0"/>
          <w:color w:val="841617"/>
          <w:sz w:val="30"/>
          <w:szCs w:val="30"/>
          <w:rtl w:val="0"/>
        </w:rPr>
        <w:t xml:space="preserve">Narrative handoff</w:t>
      </w:r>
      <w:r w:rsidDel="00000000" w:rsidR="00000000" w:rsidRPr="00000000">
        <w:rPr>
          <w:rtl w:val="0"/>
        </w:rPr>
      </w:r>
    </w:p>
    <w:p w:rsidR="00000000" w:rsidDel="00000000" w:rsidP="00000000" w:rsidRDefault="00000000" w:rsidRPr="00000000" w14:paraId="00000038">
      <w:pPr>
        <w:spacing w:after="0" w:line="276" w:lineRule="auto"/>
        <w:rPr/>
      </w:pPr>
      <w:r w:rsidDel="00000000" w:rsidR="00000000" w:rsidRPr="00000000">
        <w:rPr>
          <w:rFonts w:ascii="Calibri" w:cs="Calibri" w:eastAsia="Calibri" w:hAnsi="Calibri"/>
          <w:b w:val="1"/>
          <w:bCs w:val="1"/>
          <w:i w:val="0"/>
          <w:iCs w:val="0"/>
          <w:color w:val="841617"/>
          <w:sz w:val="20"/>
          <w:szCs w:val="20"/>
          <w:rtl w:val="0"/>
        </w:rPr>
        <w:t xml:space="preserve">Section 06: </w:t>
      </w:r>
      <w:r w:rsidDel="00000000" w:rsidR="00000000" w:rsidRPr="00000000">
        <w:rPr>
          <w:rFonts w:ascii="Calibri" w:cs="Calibri" w:eastAsia="Calibri" w:hAnsi="Calibri"/>
          <w:b w:val="0"/>
          <w:bCs w:val="0"/>
          <w:i w:val="0"/>
          <w:iCs w:val="0"/>
          <w:color w:val="2b2b2b"/>
          <w:sz w:val="20"/>
          <w:szCs w:val="20"/>
          <w:rtl w:val="0"/>
        </w:rPr>
        <w:t xml:space="preserve">The parts work better as one connected system.  &gt;  </w:t>
      </w:r>
      <w:r w:rsidDel="00000000" w:rsidR="00000000" w:rsidRPr="00000000">
        <w:rPr>
          <w:rFonts w:ascii="Calibri" w:cs="Calibri" w:eastAsia="Calibri" w:hAnsi="Calibri"/>
          <w:b w:val="1"/>
          <w:bCs w:val="1"/>
          <w:i w:val="0"/>
          <w:iCs w:val="0"/>
          <w:color w:val="841617"/>
          <w:sz w:val="20"/>
          <w:szCs w:val="20"/>
          <w:rtl w:val="0"/>
        </w:rPr>
        <w:t xml:space="preserve">Section 07: </w:t>
      </w:r>
      <w:r w:rsidDel="00000000" w:rsidR="00000000" w:rsidRPr="00000000">
        <w:rPr>
          <w:rFonts w:ascii="Calibri" w:cs="Calibri" w:eastAsia="Calibri" w:hAnsi="Calibri"/>
          <w:b w:val="0"/>
          <w:bCs w:val="0"/>
          <w:i w:val="0"/>
          <w:iCs w:val="0"/>
          <w:color w:val="2b2b2b"/>
          <w:sz w:val="20"/>
          <w:szCs w:val="20"/>
          <w:rtl w:val="0"/>
        </w:rPr>
        <w:t xml:space="preserve">Buyer discovery itself is changing, making visibility inside AI-assisted recommendations commercially important.  &gt;  </w:t>
      </w:r>
      <w:r w:rsidDel="00000000" w:rsidR="00000000" w:rsidRPr="00000000">
        <w:rPr>
          <w:rFonts w:ascii="Calibri" w:cs="Calibri" w:eastAsia="Calibri" w:hAnsi="Calibri"/>
          <w:b w:val="1"/>
          <w:bCs w:val="1"/>
          <w:i w:val="0"/>
          <w:iCs w:val="0"/>
          <w:color w:val="841617"/>
          <w:sz w:val="20"/>
          <w:szCs w:val="20"/>
          <w:rtl w:val="0"/>
        </w:rPr>
        <w:t xml:space="preserve">Section 08: </w:t>
      </w:r>
      <w:r w:rsidDel="00000000" w:rsidR="00000000" w:rsidRPr="00000000">
        <w:rPr>
          <w:rFonts w:ascii="Calibri" w:cs="Calibri" w:eastAsia="Calibri" w:hAnsi="Calibri"/>
          <w:b w:val="0"/>
          <w:bCs w:val="0"/>
          <w:i w:val="0"/>
          <w:iCs w:val="0"/>
          <w:color w:val="2b2b2b"/>
          <w:sz w:val="20"/>
          <w:szCs w:val="20"/>
          <w:rtl w:val="0"/>
        </w:rPr>
        <w:t xml:space="preserve">Here are the core capability modules GWS applies inside that connected system.</w:t>
      </w:r>
      <w:r w:rsidDel="00000000" w:rsidR="00000000" w:rsidRPr="00000000">
        <w:rPr>
          <w:rtl w:val="0"/>
        </w:rPr>
      </w:r>
    </w:p>
    <w:p w:rsidR="00000000" w:rsidDel="00000000" w:rsidP="00000000" w:rsidRDefault="00000000" w:rsidRPr="00000000" w14:paraId="00000039">
      <w:pPr>
        <w:keepNext w:val="1"/>
        <w:spacing w:after="120" w:before="0" w:lineRule="auto"/>
        <w:rPr/>
      </w:pPr>
      <w:r w:rsidDel="00000000" w:rsidR="00000000" w:rsidRPr="00000000">
        <w:rPr>
          <w:b w:val="1"/>
          <w:bCs w:val="1"/>
          <w:color w:val="2b2b2b"/>
          <w:sz w:val="42"/>
          <w:szCs w:val="42"/>
          <w:rtl w:val="0"/>
        </w:rPr>
        <w:t xml:space="preserve">3. Manus Implementation Guardrails</w:t>
      </w:r>
      <w:r w:rsidDel="00000000" w:rsidR="00000000" w:rsidRPr="00000000">
        <w:rPr>
          <w:rtl w:val="0"/>
        </w:rPr>
      </w:r>
    </w:p>
    <w:p w:rsidR="00000000" w:rsidDel="00000000" w:rsidP="00000000" w:rsidRDefault="00000000" w:rsidRPr="00000000" w14:paraId="0000003A">
      <w:pPr>
        <w:spacing w:after="140" w:before="0" w:line="276" w:lineRule="auto"/>
        <w:rPr/>
      </w:pPr>
      <w:r w:rsidDel="00000000" w:rsidR="00000000" w:rsidRPr="00000000">
        <w:rPr>
          <w:rFonts w:ascii="Calibri" w:cs="Calibri" w:eastAsia="Calibri" w:hAnsi="Calibri"/>
          <w:b w:val="0"/>
          <w:bCs w:val="0"/>
          <w:i w:val="0"/>
          <w:iCs w:val="0"/>
          <w:color w:val="6e6963"/>
          <w:sz w:val="20"/>
          <w:szCs w:val="20"/>
          <w:rtl w:val="0"/>
        </w:rPr>
        <w:t xml:space="preserve">Keep the homepage treatment focused on one buyer-behavior shift and one explanatory visual.</w:t>
      </w:r>
      <w:r w:rsidDel="00000000" w:rsidR="00000000" w:rsidRPr="00000000">
        <w:rPr>
          <w:rtl w:val="0"/>
        </w:rPr>
      </w:r>
    </w:p>
    <w:p w:rsidR="00000000" w:rsidDel="00000000" w:rsidP="00000000" w:rsidRDefault="00000000" w:rsidRPr="00000000" w14:paraId="0000003B">
      <w:pPr>
        <w:spacing w:after="60" w:line="259" w:lineRule="auto"/>
        <w:ind w:left="216" w:hanging="115"/>
        <w:rPr/>
      </w:pPr>
      <w:r w:rsidDel="00000000" w:rsidR="00000000" w:rsidRPr="00000000">
        <w:rPr>
          <w:rFonts w:ascii="Calibri" w:cs="Calibri" w:eastAsia="Calibri" w:hAnsi="Calibri"/>
          <w:b w:val="1"/>
          <w:bCs w:val="1"/>
          <w:i w:val="0"/>
          <w:iCs w:val="0"/>
          <w:color w:val="841617"/>
          <w:sz w:val="21"/>
          <w:szCs w:val="21"/>
          <w:rtl w:val="0"/>
        </w:rPr>
        <w:t xml:space="preserve">• </w:t>
      </w:r>
      <w:r w:rsidDel="00000000" w:rsidR="00000000" w:rsidRPr="00000000">
        <w:rPr>
          <w:rFonts w:ascii="Calibri" w:cs="Calibri" w:eastAsia="Calibri" w:hAnsi="Calibri"/>
          <w:b w:val="0"/>
          <w:bCs w:val="0"/>
          <w:i w:val="0"/>
          <w:iCs w:val="0"/>
          <w:color w:val="2b2b2b"/>
          <w:sz w:val="20"/>
          <w:szCs w:val="20"/>
          <w:rtl w:val="0"/>
        </w:rPr>
        <w:t xml:space="preserve">Use the Buyer Journey visual as the single explanatory asset for this section. Do not add a second AI diagram.</w:t>
      </w:r>
      <w:r w:rsidDel="00000000" w:rsidR="00000000" w:rsidRPr="00000000">
        <w:rPr>
          <w:rtl w:val="0"/>
        </w:rPr>
      </w:r>
    </w:p>
    <w:p w:rsidR="00000000" w:rsidDel="00000000" w:rsidP="00000000" w:rsidRDefault="00000000" w:rsidRPr="00000000" w14:paraId="0000003C">
      <w:pPr>
        <w:spacing w:after="60" w:line="259" w:lineRule="auto"/>
        <w:ind w:left="216" w:hanging="115"/>
        <w:rPr/>
      </w:pPr>
      <w:r w:rsidDel="00000000" w:rsidR="00000000" w:rsidRPr="00000000">
        <w:rPr>
          <w:rFonts w:ascii="Calibri" w:cs="Calibri" w:eastAsia="Calibri" w:hAnsi="Calibri"/>
          <w:b w:val="1"/>
          <w:bCs w:val="1"/>
          <w:i w:val="0"/>
          <w:iCs w:val="0"/>
          <w:color w:val="841617"/>
          <w:sz w:val="21"/>
          <w:szCs w:val="21"/>
          <w:rtl w:val="0"/>
        </w:rPr>
        <w:t xml:space="preserve">• </w:t>
      </w:r>
      <w:r w:rsidDel="00000000" w:rsidR="00000000" w:rsidRPr="00000000">
        <w:rPr>
          <w:rFonts w:ascii="Calibri" w:cs="Calibri" w:eastAsia="Calibri" w:hAnsi="Calibri"/>
          <w:b w:val="0"/>
          <w:bCs w:val="0"/>
          <w:i w:val="0"/>
          <w:iCs w:val="0"/>
          <w:color w:val="2b2b2b"/>
          <w:sz w:val="20"/>
          <w:szCs w:val="20"/>
          <w:rtl w:val="0"/>
        </w:rPr>
        <w:t xml:space="preserve">Keep the copy adjacent to, above, or immediately below the visual so the words and visual are interpreted as one message.</w:t>
      </w:r>
      <w:r w:rsidDel="00000000" w:rsidR="00000000" w:rsidRPr="00000000">
        <w:rPr>
          <w:rtl w:val="0"/>
        </w:rPr>
      </w:r>
    </w:p>
    <w:p w:rsidR="00000000" w:rsidDel="00000000" w:rsidP="00000000" w:rsidRDefault="00000000" w:rsidRPr="00000000" w14:paraId="0000003D">
      <w:pPr>
        <w:spacing w:after="60" w:line="259" w:lineRule="auto"/>
        <w:ind w:left="216" w:hanging="115"/>
        <w:rPr/>
      </w:pPr>
      <w:r w:rsidDel="00000000" w:rsidR="00000000" w:rsidRPr="00000000">
        <w:rPr>
          <w:rFonts w:ascii="Calibri" w:cs="Calibri" w:eastAsia="Calibri" w:hAnsi="Calibri"/>
          <w:b w:val="1"/>
          <w:bCs w:val="1"/>
          <w:i w:val="0"/>
          <w:iCs w:val="0"/>
          <w:color w:val="841617"/>
          <w:sz w:val="21"/>
          <w:szCs w:val="21"/>
          <w:rtl w:val="0"/>
        </w:rPr>
        <w:t xml:space="preserve">• </w:t>
      </w:r>
      <w:r w:rsidDel="00000000" w:rsidR="00000000" w:rsidRPr="00000000">
        <w:rPr>
          <w:rFonts w:ascii="Calibri" w:cs="Calibri" w:eastAsia="Calibri" w:hAnsi="Calibri"/>
          <w:b w:val="0"/>
          <w:bCs w:val="0"/>
          <w:i w:val="0"/>
          <w:iCs w:val="0"/>
          <w:color w:val="2b2b2b"/>
          <w:sz w:val="20"/>
          <w:szCs w:val="20"/>
          <w:rtl w:val="0"/>
        </w:rPr>
        <w:t xml:space="preserve">Do not add AEO, GEO, schema, entities, platform lists, optimization tactics, or technical proof points to the homepage treatment.</w:t>
      </w:r>
      <w:r w:rsidDel="00000000" w:rsidR="00000000" w:rsidRPr="00000000">
        <w:rPr>
          <w:rtl w:val="0"/>
        </w:rPr>
      </w:r>
    </w:p>
    <w:p w:rsidR="00000000" w:rsidDel="00000000" w:rsidP="00000000" w:rsidRDefault="00000000" w:rsidRPr="00000000" w14:paraId="0000003E">
      <w:pPr>
        <w:spacing w:after="60" w:line="259" w:lineRule="auto"/>
        <w:ind w:left="216" w:hanging="115"/>
        <w:rPr/>
      </w:pPr>
      <w:r w:rsidDel="00000000" w:rsidR="00000000" w:rsidRPr="00000000">
        <w:rPr>
          <w:rFonts w:ascii="Calibri" w:cs="Calibri" w:eastAsia="Calibri" w:hAnsi="Calibri"/>
          <w:b w:val="1"/>
          <w:bCs w:val="1"/>
          <w:i w:val="0"/>
          <w:iCs w:val="0"/>
          <w:color w:val="841617"/>
          <w:sz w:val="21"/>
          <w:szCs w:val="21"/>
          <w:rtl w:val="0"/>
        </w:rPr>
        <w:t xml:space="preserve">• </w:t>
      </w:r>
      <w:r w:rsidDel="00000000" w:rsidR="00000000" w:rsidRPr="00000000">
        <w:rPr>
          <w:rFonts w:ascii="Calibri" w:cs="Calibri" w:eastAsia="Calibri" w:hAnsi="Calibri"/>
          <w:b w:val="0"/>
          <w:bCs w:val="0"/>
          <w:i w:val="0"/>
          <w:iCs w:val="0"/>
          <w:color w:val="2b2b2b"/>
          <w:sz w:val="20"/>
          <w:szCs w:val="20"/>
          <w:rtl w:val="0"/>
        </w:rPr>
        <w:t xml:space="preserve">Use one education route only: Learn About AI Visibility. Do not introduce a competing conversion CTA inside this section.</w:t>
      </w:r>
      <w:r w:rsidDel="00000000" w:rsidR="00000000" w:rsidRPr="00000000">
        <w:rPr>
          <w:rtl w:val="0"/>
        </w:rPr>
      </w:r>
    </w:p>
    <w:p w:rsidR="00000000" w:rsidDel="00000000" w:rsidP="00000000" w:rsidRDefault="00000000" w:rsidRPr="00000000" w14:paraId="0000003F">
      <w:pPr>
        <w:spacing w:after="60" w:line="259" w:lineRule="auto"/>
        <w:ind w:left="216" w:hanging="115"/>
        <w:rPr/>
      </w:pPr>
      <w:r w:rsidDel="00000000" w:rsidR="00000000" w:rsidRPr="00000000">
        <w:rPr>
          <w:rFonts w:ascii="Calibri" w:cs="Calibri" w:eastAsia="Calibri" w:hAnsi="Calibri"/>
          <w:b w:val="1"/>
          <w:bCs w:val="1"/>
          <w:i w:val="0"/>
          <w:iCs w:val="0"/>
          <w:color w:val="841617"/>
          <w:sz w:val="21"/>
          <w:szCs w:val="21"/>
          <w:rtl w:val="0"/>
        </w:rPr>
        <w:t xml:space="preserve">• </w:t>
      </w:r>
      <w:r w:rsidDel="00000000" w:rsidR="00000000" w:rsidRPr="00000000">
        <w:rPr>
          <w:rFonts w:ascii="Calibri" w:cs="Calibri" w:eastAsia="Calibri" w:hAnsi="Calibri"/>
          <w:b w:val="0"/>
          <w:bCs w:val="0"/>
          <w:i w:val="0"/>
          <w:iCs w:val="0"/>
          <w:color w:val="2b2b2b"/>
          <w:sz w:val="20"/>
          <w:szCs w:val="20"/>
          <w:rtl w:val="0"/>
        </w:rPr>
        <w:t xml:space="preserve">On mobile, place the concise copy before the visual and preserve the Traditional Search to AI-Assisted Discovery reading order.</w:t>
      </w:r>
      <w:r w:rsidDel="00000000" w:rsidR="00000000" w:rsidRPr="00000000">
        <w:rPr>
          <w:rtl w:val="0"/>
        </w:rPr>
      </w:r>
    </w:p>
    <w:p w:rsidR="00000000" w:rsidDel="00000000" w:rsidP="00000000" w:rsidRDefault="00000000" w:rsidRPr="00000000" w14:paraId="00000040">
      <w:pPr>
        <w:keepNext w:val="1"/>
        <w:spacing w:after="120" w:before="160" w:lineRule="auto"/>
        <w:rPr/>
      </w:pPr>
      <w:r w:rsidDel="00000000" w:rsidR="00000000" w:rsidRPr="00000000">
        <w:rPr>
          <w:rFonts w:ascii="Calibri" w:cs="Calibri" w:eastAsia="Calibri" w:hAnsi="Calibri"/>
          <w:b w:val="1"/>
          <w:bCs w:val="1"/>
          <w:i w:val="0"/>
          <w:iCs w:val="0"/>
          <w:color w:val="841617"/>
          <w:sz w:val="30"/>
          <w:szCs w:val="30"/>
          <w:rtl w:val="0"/>
        </w:rPr>
        <w:t xml:space="preserve">Handoff to Section 08</w:t>
      </w:r>
      <w:r w:rsidDel="00000000" w:rsidR="00000000" w:rsidRPr="00000000">
        <w:rPr>
          <w:rtl w:val="0"/>
        </w:rPr>
      </w:r>
    </w:p>
    <w:p w:rsidR="00000000" w:rsidDel="00000000" w:rsidP="00000000" w:rsidRDefault="00000000" w:rsidRPr="00000000" w14:paraId="00000041">
      <w:pPr>
        <w:spacing w:after="0" w:before="0" w:line="276" w:lineRule="auto"/>
        <w:rPr/>
      </w:pPr>
      <w:r w:rsidDel="00000000" w:rsidR="00000000" w:rsidRPr="00000000">
        <w:rPr>
          <w:rFonts w:ascii="Calibri" w:cs="Calibri" w:eastAsia="Calibri" w:hAnsi="Calibri"/>
          <w:b w:val="0"/>
          <w:bCs w:val="0"/>
          <w:i w:val="0"/>
          <w:iCs w:val="0"/>
          <w:color w:val="2b2b2b"/>
          <w:sz w:val="20"/>
          <w:szCs w:val="20"/>
          <w:rtl w:val="0"/>
        </w:rPr>
        <w:t xml:space="preserve">Section 07 should leave the visitor with one clear conclusion: being considered now depends on visibility in both traditional search and AI-assisted discovery. Section 08 can then show the core GWS capability modules that support the broader connected system.</w:t>
      </w:r>
      <w:r w:rsidDel="00000000" w:rsidR="00000000" w:rsidRPr="00000000">
        <w:rPr>
          <w:rtl w:val="0"/>
        </w:rPr>
      </w:r>
    </w:p>
    <w:sectPr>
      <w:headerReference r:id="rId8" w:type="default"/>
      <w:footerReference r:id="rId9" w:type="default"/>
      <w:pgSz w:h="15840" w:w="12240" w:orient="portrait"/>
      <w:pgMar w:bottom="936" w:top="936"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6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6e6963"/>
        <w:sz w:val="15"/>
        <w:szCs w:val="15"/>
        <w:u w:val="none"/>
        <w:shd w:fill="auto" w:val="clear"/>
        <w:vertAlign w:val="baseline"/>
        <w:rtl w:val="0"/>
      </w:rPr>
      <w:t xml:space="preserve">GROWTHWORKS SYSTEMS  |  HOMEPAGE COPY SPECIFICATION  |  PAGE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keepNext w:val="0"/>
      <w:keepLines w:val="0"/>
      <w:pageBreakBefore w:val="0"/>
      <w:widowControl w:val="1"/>
      <w:pBdr>
        <w:top w:space="0" w:sz="0" w:val="nil"/>
        <w:left w:space="0" w:sz="0" w:val="nil"/>
        <w:bottom w:color="ddd5c8" w:space="0" w:sz="4" w:val="single"/>
        <w:right w:space="0" w:sz="0" w:val="nil"/>
        <w:between w:space="0" w:sz="0" w:val="nil"/>
      </w:pBdr>
      <w:shd w:fill="auto" w:val="clear"/>
      <w:tabs>
        <w:tab w:val="center" w:leader="none" w:pos="4680"/>
        <w:tab w:val="right" w:leader="none" w:pos="9360"/>
      </w:tabs>
      <w:spacing w:after="6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841617"/>
        <w:sz w:val="16"/>
        <w:szCs w:val="16"/>
        <w:u w:val="none"/>
        <w:shd w:fill="auto" w:val="clear"/>
        <w:vertAlign w:val="baseline"/>
        <w:rtl w:val="0"/>
      </w:rPr>
      <w:t xml:space="preserve">GROWTHWORKS SYSTEMS  |  WEBSITE ENHANCEMENT  |  AI VISIBILITY</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www.figma.com/make/xqma74mXhxJK7e0IVZucyM/Buyer-Journey-Visual-Design?fullscreen=1&amp;t=NRLoQp2Ww3L7AF1m-1&amp;code-node-id=0-6" TargetMode="Externa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