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2"/>
          <w:szCs w:val="22"/>
          <w:rtl w:val="0"/>
        </w:rPr>
        <w:t xml:space="preserve">GROWTHWORKS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b2b2b"/>
          <w:sz w:val="54"/>
          <w:szCs w:val="54"/>
          <w:rtl w:val="0"/>
        </w:rPr>
        <w:t xml:space="preserve">Homepage Founder 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6b6b"/>
          <w:sz w:val="24"/>
          <w:szCs w:val="24"/>
          <w:rtl w:val="0"/>
        </w:rPr>
        <w:t xml:space="preserve">Trust-signal copy specification for Section 10 of the revised homepage</w:t>
      </w:r>
      <w:r w:rsidDel="00000000" w:rsidR="00000000" w:rsidRPr="00000000">
        <w:rPr>
          <w:rtl w:val="0"/>
        </w:rPr>
      </w:r>
    </w:p>
    <w:tbl>
      <w:tblPr>
        <w:tblStyle w:val="Table1"/>
        <w:tblW w:w="9994.0" w:type="dxa"/>
        <w:jc w:val="left"/>
        <w:tblInd w:w="-115.0" w:type="dxa"/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ddd6c8" w:space="0" w:sz="4" w:val="single"/>
            </w:tcBorders>
            <w:shd w:fill="eee9de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9"/>
                <w:szCs w:val="19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6c8" w:space="0" w:sz="4" w:val="single"/>
            </w:tcBorders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GrowthWorks Systems - Website Enhancement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6c8" w:space="0" w:sz="4" w:val="single"/>
            </w:tcBorders>
            <w:shd w:fill="eee9de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9"/>
                <w:szCs w:val="19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6c8" w:space="0" w:sz="4" w:val="single"/>
            </w:tcBorders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10 - Founder Credibility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6c8" w:space="0" w:sz="4" w:val="single"/>
            </w:tcBorders>
            <w:shd w:fill="eee9de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9"/>
                <w:szCs w:val="19"/>
                <w:rtl w:val="0"/>
              </w:rPr>
              <w:t xml:space="preserve">Narrative 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6c8" w:space="0" w:sz="4" w:val="single"/>
            </w:tcBorders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Credibility - founder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6c8" w:space="0" w:sz="4" w:val="single"/>
            </w:tcBorders>
            <w:shd w:fill="eee9de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9"/>
                <w:szCs w:val="19"/>
                <w:rtl w:val="0"/>
              </w:rPr>
              <w:t xml:space="preserve">Copy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6c8" w:space="0" w:sz="4" w:val="single"/>
            </w:tcBorders>
            <w:shd w:fill="ffffff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55 visible words maximum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6c8" w:space="0" w:sz="4" w:val="single"/>
            </w:tcBorders>
            <w:shd w:fill="841617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6c8" w:space="0" w:sz="4" w:val="single"/>
            </w:tcBorders>
            <w:shd w:fill="f8f5ec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9"/>
                <w:szCs w:val="19"/>
                <w:rtl w:val="0"/>
              </w:rPr>
              <w:t xml:space="preserve">PROPOSED FOR </w:t>
            </w:r>
            <w:r w:rsidDel="00000000" w:rsidR="00000000" w:rsidRPr="00000000">
              <w:rPr>
                <w:b w:val="1"/>
                <w:bCs w:val="1"/>
                <w:color w:val="841617"/>
                <w:sz w:val="19"/>
                <w:szCs w:val="19"/>
                <w:rtl w:val="0"/>
              </w:rPr>
              <w:t xml:space="preserve">CLAYTON’S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9"/>
                <w:szCs w:val="19"/>
                <w:rtl w:val="0"/>
              </w:rPr>
              <w:t xml:space="preserve">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before="32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0"/>
          <w:szCs w:val="20"/>
          <w:rtl w:val="0"/>
        </w:rPr>
        <w:t xml:space="preserve">Governing principle</w:t>
      </w:r>
      <w:r w:rsidDel="00000000" w:rsidR="00000000" w:rsidRPr="00000000">
        <w:rPr>
          <w:rtl w:val="0"/>
        </w:rPr>
      </w:r>
    </w:p>
    <w:tbl>
      <w:tblPr>
        <w:tblStyle w:val="Table2"/>
        <w:tblW w:w="9994.0" w:type="dxa"/>
        <w:jc w:val="left"/>
        <w:tblInd w:w="-115.0" w:type="dxa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41617" w:space="0" w:sz="18" w:val="single"/>
              <w:bottom w:color="000000" w:space="0" w:sz="0" w:val="nil"/>
              <w:right w:color="000000" w:space="0" w:sz="0" w:val="nil"/>
            </w:tcBorders>
            <w:shd w:fill="f8f5ec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b2b2b"/>
                <w:sz w:val="22"/>
                <w:szCs w:val="22"/>
                <w:rtl w:val="0"/>
              </w:rPr>
              <w:t xml:space="preserve">Establish confidence through relevant experience. Let the About / Founder page carry the biography.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16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Section 10 should support the proposition already established on the homepage. It confirms that GWS is grounded in real systems, operations, and transformation experience without turning the section into a personal history or a second hero.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80" w:before="8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8"/>
          <w:szCs w:val="28"/>
          <w:rtl w:val="0"/>
        </w:rPr>
        <w:t xml:space="preserve">1. Recommended Homepage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A concise authority block that supports the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The homepage should connect Clayton's experience to the way GWS approaches business problems, then route visitors to the About / Founder page for the full story.</w:t>
      </w:r>
      <w:r w:rsidDel="00000000" w:rsidR="00000000" w:rsidRPr="00000000">
        <w:rPr>
          <w:rtl w:val="0"/>
        </w:rPr>
      </w:r>
    </w:p>
    <w:tbl>
      <w:tblPr>
        <w:tblStyle w:val="Table3"/>
        <w:tblW w:w="9994.0" w:type="dxa"/>
        <w:jc w:val="left"/>
        <w:tblInd w:w="-115.0" w:type="dxa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3b" w:space="0" w:sz="10" w:val="single"/>
              <w:left w:color="b8863b" w:space="0" w:sz="10" w:val="single"/>
              <w:bottom w:color="b8863b" w:space="0" w:sz="10" w:val="single"/>
              <w:right w:color="b8863b" w:space="0" w:sz="10" w:val="single"/>
            </w:tcBorders>
            <w:shd w:fill="f8f5ec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015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8"/>
                <w:szCs w:val="18"/>
                <w:rtl w:val="0"/>
              </w:rPr>
              <w:t xml:space="preserve">FOUNDER CREDIBILITY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b2b2b"/>
                <w:sz w:val="36"/>
                <w:szCs w:val="36"/>
                <w:rtl w:val="0"/>
              </w:rPr>
              <w:t xml:space="preserve">Experience built in complex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Clayton Tidwell's background spans enterprise operations, technology transformation, and systems integration. That experience shapes GWS's practical, diagnostic approach to solving revenue and operating problems.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30+ years of systems integration and operating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b2b2b"/>
                <w:sz w:val="21"/>
                <w:szCs w:val="21"/>
                <w:rtl w:val="0"/>
              </w:rPr>
              <w:t xml:space="preserve">Enterprise operations &amp; technology transformation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b2b2b"/>
                <w:sz w:val="21"/>
                <w:szCs w:val="21"/>
                <w:rtl w:val="0"/>
              </w:rPr>
              <w:t xml:space="preserve">Systems integration at scale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21"/>
                <w:szCs w:val="21"/>
                <w:rtl w:val="0"/>
              </w:rPr>
              <w:t xml:space="preserve">Meet the Founder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before="20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19"/>
          <w:szCs w:val="19"/>
          <w:rtl w:val="0"/>
        </w:rPr>
        <w:t xml:space="preserve">Visible-copy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0" w:line="259" w:lineRule="auto"/>
        <w:rPr/>
      </w:pPr>
      <w:r w:rsidDel="00000000" w:rsidR="00000000" w:rsidRPr="00000000">
        <w:rPr>
          <w:color w:val="6b6b6b"/>
          <w:sz w:val="20"/>
          <w:szCs w:val="20"/>
          <w:rtl w:val="0"/>
        </w:rPr>
        <w:t xml:space="preserve">Visible copy remains below the 55-word Section 10 ceiling.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80" w:before="8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8"/>
          <w:szCs w:val="28"/>
          <w:rtl w:val="0"/>
        </w:rPr>
        <w:t xml:space="preserve">2. Credibility Role and Canonical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The homepage should use only the portion of Clayton's background needed to validate the GWS approach. The full chronology, personal story, and deeper credential context remain on About / Founder.</w:t>
      </w:r>
      <w:r w:rsidDel="00000000" w:rsidR="00000000" w:rsidRPr="00000000">
        <w:rPr>
          <w:rtl w:val="0"/>
        </w:rPr>
      </w:r>
    </w:p>
    <w:tbl>
      <w:tblPr>
        <w:tblStyle w:val="Table4"/>
        <w:tblW w:w="9993.0" w:type="dxa"/>
        <w:jc w:val="left"/>
        <w:tblInd w:w="-115.0" w:type="dxa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0"/>
        </w:trPr>
        <w:tc>
          <w:tcPr>
            <w:shd w:fill="84161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4161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Homepage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4161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Deeper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6c8" w:space="0" w:sz="4" w:val="single"/>
            </w:tcBorders>
            <w:shd w:fill="ffffff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9"/>
                <w:szCs w:val="19"/>
                <w:rtl w:val="0"/>
              </w:rPr>
              <w:t xml:space="preserve">Enterprise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6c8" w:space="0" w:sz="4" w:val="single"/>
            </w:tcBorders>
            <w:shd w:fill="ffffff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Concise proof that GWS is informed by real operating and transformation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6c8" w:space="0" w:sz="4" w:val="single"/>
            </w:tcBorders>
            <w:shd w:fill="ffffff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About / 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6c8" w:space="0" w:sz="4" w:val="single"/>
            </w:tcBorders>
            <w:shd w:fill="ffffff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9"/>
                <w:szCs w:val="19"/>
                <w:rtl w:val="0"/>
              </w:rPr>
              <w:t xml:space="preserve">Systems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6c8" w:space="0" w:sz="4" w:val="single"/>
            </w:tcBorders>
            <w:shd w:fill="ffffff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Supports the systems-oriented proposition without reteaching the framework.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6c8" w:space="0" w:sz="4" w:val="single"/>
            </w:tcBorders>
            <w:shd w:fill="ffffff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About / Founder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6c8" w:space="0" w:sz="4" w:val="single"/>
            </w:tcBorders>
            <w:shd w:fill="ffffff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41617"/>
                <w:sz w:val="19"/>
                <w:szCs w:val="19"/>
                <w:rtl w:val="0"/>
              </w:rPr>
              <w:t xml:space="preserve">Founder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6c8" w:space="0" w:sz="4" w:val="single"/>
            </w:tcBorders>
            <w:shd w:fill="ffffff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One route only: Meet the Founder. No biography on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dd6c8" w:space="0" w:sz="4" w:val="single"/>
            </w:tcBorders>
            <w:shd w:fill="ffffff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9"/>
                <w:szCs w:val="19"/>
                <w:rtl w:val="0"/>
              </w:rPr>
              <w:t xml:space="preserve">About / Founder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before="24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0"/>
          <w:szCs w:val="20"/>
          <w:rtl w:val="0"/>
        </w:rPr>
        <w:t xml:space="preserve">Narrative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Section 09: These are the industries GWS serves.  &gt;  Section 10: This is the experience behind the approach.  &gt;  Section 11: Here is the Revenue Infrastructure category synthesis and the next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80" w:before="8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8"/>
          <w:szCs w:val="28"/>
          <w:rtl w:val="0"/>
        </w:rPr>
        <w:t xml:space="preserve">3. Visual and Implementation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6b6b"/>
          <w:sz w:val="19"/>
          <w:szCs w:val="19"/>
          <w:rtl w:val="0"/>
        </w:rPr>
        <w:t xml:space="preserve">Keep the trust signal calm, human, and subordinate to the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0" w:line="259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b2b2b"/>
          <w:sz w:val="21"/>
          <w:szCs w:val="21"/>
          <w:rtl w:val="0"/>
        </w:rPr>
        <w:t xml:space="preserve">Recommended treatment: use the existing approved founder portrait with a concise authority block beside it. The copy should be immediately scannable and should not compete with the hero, the connected-system visual, or the final Revenue Diagnostic close.</w:t>
      </w:r>
      <w:r w:rsidDel="00000000" w:rsidR="00000000" w:rsidRPr="00000000">
        <w:rPr>
          <w:rtl w:val="0"/>
        </w:rPr>
      </w:r>
    </w:p>
    <w:tbl>
      <w:tblPr>
        <w:tblStyle w:val="Table5"/>
        <w:tblW w:w="9994.0" w:type="dxa"/>
        <w:jc w:val="left"/>
        <w:tblInd w:w="-115.0" w:type="dxa"/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ddd6c8" w:space="0" w:sz="4" w:val="single"/>
              <w:left w:color="ddd6c8" w:space="0" w:sz="4" w:val="single"/>
              <w:bottom w:color="ddd6c8" w:space="0" w:sz="4" w:val="single"/>
              <w:right w:color="ddd6c8" w:space="0" w:sz="4" w:val="single"/>
            </w:tcBorders>
            <w:shd w:fill="eee9de" w:val="clear"/>
            <w:tcMar>
              <w:top w:w="260.0" w:type="dxa"/>
              <w:bottom w:w="2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6b6b6b"/>
                <w:sz w:val="20"/>
                <w:szCs w:val="20"/>
                <w:rtl w:val="0"/>
              </w:rPr>
              <w:t xml:space="preserve">EXISTING APPROVED</w:t>
              <w:br w:type="textWrapping"/>
              <w:t xml:space="preserve">FOUNDER PORTRAIT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c8" w:space="0" w:sz="4" w:val="single"/>
              <w:left w:color="ddd6c8" w:space="0" w:sz="4" w:val="single"/>
              <w:bottom w:color="ddd6c8" w:space="0" w:sz="4" w:val="single"/>
              <w:right w:color="ddd6c8" w:space="0" w:sz="4" w:val="single"/>
            </w:tcBorders>
            <w:shd w:fill="f8f5ec" w:val="clear"/>
            <w:tcMar>
              <w:top w:w="180.0" w:type="dxa"/>
              <w:bottom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b2b2b"/>
                <w:sz w:val="28"/>
                <w:szCs w:val="28"/>
                <w:rtl w:val="0"/>
              </w:rPr>
              <w:t xml:space="preserve">EXPERIENCE BUILT IN COMPLEX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dd6c8" w:space="0" w:sz="4" w:val="single"/>
              <w:left w:color="ddd6c8" w:space="0" w:sz="4" w:val="single"/>
              <w:bottom w:color="ddd6c8" w:space="0" w:sz="4" w:val="single"/>
              <w:right w:color="ddd6c8" w:space="0" w:sz="4" w:val="single"/>
            </w:tcBorders>
            <w:shd w:fill="eee9de" w:val="clear"/>
            <w:tcMar>
              <w:top w:w="260.0" w:type="dxa"/>
              <w:bottom w:w="2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6c8" w:space="0" w:sz="4" w:val="single"/>
              <w:left w:color="ddd6c8" w:space="0" w:sz="4" w:val="single"/>
              <w:bottom w:color="ddd6c8" w:space="0" w:sz="4" w:val="single"/>
              <w:right w:color="ddd6c8" w:space="0" w:sz="4" w:val="single"/>
            </w:tcBorders>
            <w:shd w:fill="ffffff" w:val="clear"/>
            <w:tcMar>
              <w:top w:w="120.0" w:type="dxa"/>
              <w:bottom w:w="180.0" w:type="dxa"/>
            </w:tcMar>
          </w:tcPr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21"/>
                <w:szCs w:val="21"/>
                <w:rtl w:val="0"/>
              </w:rPr>
              <w:t xml:space="preserve">Short authority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21"/>
                <w:szCs w:val="21"/>
                <w:rtl w:val="0"/>
              </w:rPr>
              <w:t xml:space="preserve">2-3 concise proof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21"/>
                <w:szCs w:val="21"/>
                <w:rtl w:val="0"/>
              </w:rPr>
              <w:t xml:space="preserve">Meet the Founder route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80" w:before="28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841617"/>
          <w:sz w:val="20"/>
          <w:szCs w:val="20"/>
          <w:rtl w:val="0"/>
        </w:rPr>
        <w:t xml:space="preserve">Implementation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Use the existing approved founder photo; do not introduce a new portrait treatment solely for this section.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Keep the section to one short authority statement, 2-3 proof points, and one secondary route: Meet the Founder.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Do not repeat the full U.S. Marine Corps, enterprise operations, systems-integration, and founder-transition credential stack on the homepage.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Do not add a second Revenue Diagnostic CTA here. Section 11 owns the closing conversion action.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Do not make unsupported scale, ROI, client-count, or transformation claims. Keep proof </w:t>
      </w:r>
      <w:r w:rsidDel="00000000" w:rsidR="00000000" w:rsidRPr="00000000">
        <w:rPr>
          <w:rtl w:val="0"/>
        </w:rPr>
        <w:t xml:space="preserve">of established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experience and operating perspective.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Do not explain Revenue Infrastructure, AI Visibility, or the four-step methodology again in this section.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Documentation typography is Calibri only. The website build must continue to use the approved GWS brand typography and visual system.</w:t>
      </w:r>
    </w:p>
    <w:p w:rsidR="00000000" w:rsidDel="00000000" w:rsidP="00000000" w:rsidRDefault="00000000" w:rsidRPr="00000000" w14:paraId="00000040">
      <w:pPr>
        <w:spacing w:after="60" w:before="200" w:line="259" w:lineRule="auto"/>
        <w:rPr/>
      </w:pPr>
      <w:r w:rsidDel="00000000" w:rsidR="00000000" w:rsidRPr="00000000">
        <w:rPr>
          <w:b w:val="1"/>
          <w:bCs w:val="1"/>
          <w:color w:val="841617"/>
          <w:sz w:val="20"/>
          <w:szCs w:val="20"/>
          <w:rtl w:val="0"/>
        </w:rPr>
        <w:t xml:space="preserve">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59" w:lineRule="auto"/>
        <w:rPr/>
      </w:pPr>
      <w:r w:rsidDel="00000000" w:rsidR="00000000" w:rsidRPr="00000000">
        <w:rPr>
          <w:rtl w:val="0"/>
        </w:rPr>
        <w:t xml:space="preserve">Primary route: Meet the Founder -&gt; About / Founder. Once approved, this becomes the Section 10 homepage copy source for wireframing and implementation.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037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b2b2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b6b6b"/>
        <w:sz w:val="16"/>
        <w:szCs w:val="16"/>
        <w:u w:val="none"/>
        <w:shd w:fill="auto" w:val="clear"/>
        <w:vertAlign w:val="baseline"/>
        <w:rtl w:val="0"/>
      </w:rPr>
      <w:t xml:space="preserve">GROWTHWORKS SYSTEMS | HOMEPAGE COPY SPECIFICATION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b2b2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841617"/>
        <w:sz w:val="16"/>
        <w:szCs w:val="16"/>
        <w:u w:val="none"/>
        <w:shd w:fill="auto" w:val="clear"/>
        <w:vertAlign w:val="baseline"/>
        <w:rtl w:val="0"/>
      </w:rPr>
      <w:t xml:space="preserve">GROWTHWORKS SYSTEMS | WEBSITE ENHANCEMENT | FOUNDER CREDIBILITY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