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841617"/>
          <w:sz w:val="18"/>
          <w:szCs w:val="18"/>
          <w:rtl w:val="0"/>
        </w:rPr>
        <w:t xml:space="preserve">GROWTHWORKS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8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b2b2b"/>
          <w:sz w:val="44"/>
          <w:szCs w:val="44"/>
          <w:rtl w:val="0"/>
        </w:rPr>
        <w:t xml:space="preserve">Homepage Four Business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66615a"/>
          <w:sz w:val="26"/>
          <w:szCs w:val="26"/>
          <w:rtl w:val="0"/>
        </w:rPr>
        <w:t xml:space="preserve">Simple Solution copy specification for Section 04 of the revised homepage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400"/>
      </w:tblPr>
      <w:tblGrid>
        <w:gridCol w:w="1440"/>
        <w:gridCol w:w="8640"/>
        <w:tblGridChange w:id="0">
          <w:tblGrid>
            <w:gridCol w:w="1440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9"/>
                <w:szCs w:val="19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9"/>
                <w:szCs w:val="19"/>
                <w:rtl w:val="0"/>
              </w:rPr>
              <w:t xml:space="preserve">GrowthWorks Systems - Website Enhancement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9"/>
                <w:szCs w:val="19"/>
                <w:rtl w:val="0"/>
              </w:rPr>
              <w:t xml:space="preserve">04 - Four Business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9"/>
                <w:szCs w:val="19"/>
                <w:rtl w:val="0"/>
              </w:rPr>
              <w:t xml:space="preserve">Narrative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9"/>
                <w:szCs w:val="19"/>
                <w:rtl w:val="0"/>
              </w:rPr>
              <w:t xml:space="preserve">Simple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9"/>
                <w:szCs w:val="19"/>
                <w:rtl w:val="0"/>
              </w:rPr>
              <w:t xml:space="preserve">Copy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9"/>
                <w:szCs w:val="19"/>
                <w:rtl w:val="0"/>
              </w:rPr>
              <w:t xml:space="preserve">70 visible words 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9"/>
                <w:szCs w:val="19"/>
                <w:rtl w:val="0"/>
              </w:rPr>
              <w:t xml:space="preserve">Primary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9"/>
                <w:szCs w:val="19"/>
                <w:rtl w:val="0"/>
              </w:rPr>
              <w:t xml:space="preserve">See how GWS creates the outcomes &gt; Section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9"/>
                <w:szCs w:val="19"/>
                <w:rtl w:val="0"/>
              </w:rPr>
              <w:t xml:space="preserve">PROPOSED FOR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CLAYTON’S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9"/>
                <w:szCs w:val="19"/>
                <w:rtl w:val="0"/>
              </w:rPr>
              <w:t xml:space="preserve">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4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84161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PROPOSED FOR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CLAYTON’S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7"/>
                <w:szCs w:val="17"/>
                <w:rtl w:val="0"/>
              </w:rPr>
              <w:t xml:space="preserve">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80"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b2b2b"/>
          <w:sz w:val="26"/>
          <w:szCs w:val="26"/>
          <w:rtl w:val="0"/>
        </w:rPr>
        <w:t xml:space="preserve">Governing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841617"/>
          <w:sz w:val="30"/>
          <w:szCs w:val="30"/>
          <w:rtl w:val="0"/>
        </w:rPr>
        <w:t xml:space="preserve">Show what should improve before explaining how GWS makes it happen.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20"/>
          <w:szCs w:val="20"/>
          <w:rtl w:val="0"/>
        </w:rPr>
        <w:t xml:space="preserve">Section 04 is the positive counterpart to Problem Recognition. It converts four recognizable revenue leaks into four desirable business conditions without introducing tools, methodology, or the Revenue Infrastructure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140" w:before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841617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b2b2b"/>
          <w:sz w:val="30"/>
          <w:szCs w:val="30"/>
          <w:rtl w:val="0"/>
        </w:rPr>
        <w:t xml:space="preserve">Recommended Four Business Outcomes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b2b2b"/>
          <w:sz w:val="32"/>
          <w:szCs w:val="32"/>
          <w:rtl w:val="0"/>
        </w:rPr>
        <w:t xml:space="preserve">What should happen instead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66615a"/>
          <w:sz w:val="20"/>
          <w:szCs w:val="20"/>
          <w:rtl w:val="0"/>
        </w:rPr>
        <w:t xml:space="preserve">The section stays outcome-led and intentionally concise. Each card resolves the problem immediately above it and creates a clean handoff into How GWS Works.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41617" w:space="0" w:sz="12" w:val="single"/>
              <w:bottom w:color="ded7ca" w:space="0" w:sz="4" w:val="single"/>
            </w:tcBorders>
            <w:shd w:fill="f8f5ec" w:val="clear"/>
            <w:tcMar>
              <w:top w:w="150.0" w:type="dxa"/>
              <w:bottom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b8863b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66615a"/>
                <w:sz w:val="16"/>
                <w:szCs w:val="16"/>
                <w:rtl w:val="0"/>
              </w:rPr>
              <w:t xml:space="preserve">  HARD TO FIND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28"/>
                <w:szCs w:val="28"/>
                <w:rtl w:val="0"/>
              </w:rPr>
              <w:t xml:space="preserve">Be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64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20"/>
                <w:szCs w:val="20"/>
                <w:rtl w:val="0"/>
              </w:rPr>
              <w:t xml:space="preserve">Capture more of the demand already looking for what you provide.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41617" w:space="0" w:sz="12" w:val="single"/>
              <w:bottom w:color="ded7ca" w:space="0" w:sz="4" w:val="single"/>
            </w:tcBorders>
            <w:shd w:fill="f8f5ec" w:val="clear"/>
            <w:tcMar>
              <w:top w:w="150.0" w:type="dxa"/>
              <w:bottom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b8863b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66615a"/>
                <w:sz w:val="16"/>
                <w:szCs w:val="16"/>
                <w:rtl w:val="0"/>
              </w:rPr>
              <w:t xml:space="preserve">  SLOW TO RESPOND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28"/>
                <w:szCs w:val="28"/>
                <w:rtl w:val="0"/>
              </w:rPr>
              <w:t xml:space="preserve">Capture &amp; Respond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64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20"/>
                <w:szCs w:val="20"/>
                <w:rtl w:val="0"/>
              </w:rPr>
              <w:t xml:space="preserve">Give qualified opportunities a clear path forward while intent is still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41617" w:space="0" w:sz="12" w:val="single"/>
              <w:bottom w:color="ded7ca" w:space="0" w:sz="4" w:val="single"/>
            </w:tcBorders>
            <w:shd w:fill="f8f5ec" w:val="clear"/>
            <w:tcMar>
              <w:top w:w="150.0" w:type="dxa"/>
              <w:bottom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b8863b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66615a"/>
                <w:sz w:val="16"/>
                <w:szCs w:val="16"/>
                <w:rtl w:val="0"/>
              </w:rPr>
              <w:t xml:space="preserve">  LEADS FALLING THROUGH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28"/>
                <w:szCs w:val="28"/>
                <w:rtl w:val="0"/>
              </w:rPr>
              <w:t xml:space="preserve">Convert Consistently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64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Turn more qualified opportunities into customers more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41617" w:space="0" w:sz="12" w:val="single"/>
              <w:bottom w:color="ded7ca" w:space="0" w:sz="4" w:val="single"/>
            </w:tcBorders>
            <w:shd w:fill="f8f5ec" w:val="clear"/>
            <w:tcMar>
              <w:top w:w="150.0" w:type="dxa"/>
              <w:bottom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b8863b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66615a"/>
                <w:sz w:val="16"/>
                <w:szCs w:val="16"/>
                <w:rtl w:val="0"/>
              </w:rPr>
              <w:t xml:space="preserve">  UNPREDICTABLE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28"/>
                <w:szCs w:val="28"/>
                <w:rtl w:val="0"/>
              </w:rPr>
              <w:t xml:space="preserve">Improve &amp; Scale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64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See what drives revenue so you can improve what matters next.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1617"/>
          <w:sz w:val="18"/>
          <w:szCs w:val="18"/>
          <w:rtl w:val="0"/>
        </w:rPr>
        <w:t xml:space="preserve">Visible copy remains below the 70-word ceiling.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140" w:before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841617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b2b2b"/>
          <w:sz w:val="30"/>
          <w:szCs w:val="30"/>
          <w:rtl w:val="0"/>
        </w:rPr>
        <w:t xml:space="preserve">Problem-to-Outcome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66615a"/>
          <w:sz w:val="20"/>
          <w:szCs w:val="20"/>
          <w:rtl w:val="0"/>
        </w:rPr>
        <w:t xml:space="preserve">Section 04 should feel like the direct positive answer to Section 03, not like a new topic or a services catalog.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84161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7"/>
                <w:szCs w:val="17"/>
                <w:rtl w:val="0"/>
              </w:rPr>
              <w:t xml:space="preserve">Recognized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4161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7"/>
                <w:szCs w:val="17"/>
                <w:rtl w:val="0"/>
              </w:rPr>
              <w:t xml:space="preserve">Desired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4161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7"/>
                <w:szCs w:val="17"/>
                <w:rtl w:val="0"/>
              </w:rPr>
              <w:t xml:space="preserve">Customer-facing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7"/>
                <w:szCs w:val="17"/>
                <w:rtl w:val="0"/>
              </w:rPr>
              <w:t xml:space="preserve">Hard to 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7"/>
                <w:szCs w:val="17"/>
                <w:rtl w:val="0"/>
              </w:rPr>
              <w:t xml:space="preserve">Be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7"/>
                <w:szCs w:val="17"/>
                <w:rtl w:val="0"/>
              </w:rPr>
              <w:t xml:space="preserve">Capture more of the demand already looking for what you provide.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7"/>
                <w:szCs w:val="17"/>
                <w:rtl w:val="0"/>
              </w:rPr>
              <w:t xml:space="preserve">Slow to 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7"/>
                <w:szCs w:val="17"/>
                <w:rtl w:val="0"/>
              </w:rPr>
              <w:t xml:space="preserve">Capture &amp; 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7"/>
                <w:szCs w:val="17"/>
                <w:rtl w:val="0"/>
              </w:rPr>
              <w:t xml:space="preserve">Give qualified opportunities a clear path forward while intent is still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7"/>
                <w:szCs w:val="17"/>
                <w:rtl w:val="0"/>
              </w:rPr>
              <w:t xml:space="preserve">Leads falling 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7"/>
                <w:szCs w:val="17"/>
                <w:rtl w:val="0"/>
              </w:rPr>
              <w:t xml:space="preserve">Convert Consistently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shd w:fill="f8f5e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Turn more qualified opportunities into customers more consistently.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ed7ca" w:space="0" w:sz="4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color w:val="2b2b2b"/>
                <w:sz w:val="17"/>
                <w:szCs w:val="17"/>
                <w:rtl w:val="0"/>
              </w:rPr>
              <w:t xml:space="preserve">Unpredictable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41617"/>
                <w:sz w:val="17"/>
                <w:szCs w:val="17"/>
                <w:rtl w:val="0"/>
              </w:rPr>
              <w:t xml:space="preserve">Improve &amp;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ed7ca" w:space="0" w:sz="4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See what drives revenue so you can improve what matters next.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4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b2b2b"/>
          <w:sz w:val="26"/>
          <w:szCs w:val="26"/>
          <w:rtl w:val="0"/>
        </w:rPr>
        <w:t xml:space="preserve">Narrative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841617"/>
          <w:sz w:val="19"/>
          <w:szCs w:val="19"/>
          <w:rtl w:val="0"/>
        </w:rPr>
        <w:t xml:space="preserve">Section 03: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19"/>
          <w:szCs w:val="19"/>
          <w:rtl w:val="0"/>
        </w:rPr>
        <w:t xml:space="preserve">Here is where opportunity is being lost.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841617"/>
          <w:sz w:val="19"/>
          <w:szCs w:val="19"/>
          <w:rtl w:val="0"/>
        </w:rPr>
        <w:t xml:space="preserve">&gt; Section 04: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19"/>
          <w:szCs w:val="19"/>
          <w:rtl w:val="0"/>
        </w:rPr>
        <w:t xml:space="preserve">Here is what should improve.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841617"/>
          <w:sz w:val="19"/>
          <w:szCs w:val="19"/>
          <w:rtl w:val="0"/>
        </w:rPr>
        <w:t xml:space="preserve">&gt; Section 05: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19"/>
          <w:szCs w:val="19"/>
          <w:rtl w:val="0"/>
        </w:rPr>
        <w:t xml:space="preserve">Here is how GWS creates those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80"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Implementation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20"/>
          <w:szCs w:val="20"/>
          <w:rtl w:val="0"/>
        </w:rPr>
        <w:t xml:space="preserve">Keep the four outcome headings parallel: Be Found; Capture &amp; Respond; Convert Consistently; Improve &amp;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20"/>
          <w:szCs w:val="20"/>
          <w:rtl w:val="0"/>
        </w:rPr>
        <w:t xml:space="preserve">Use a coordinated four-tile or before-to-after treatment. These are four outcomes of one system, not four standalone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20"/>
          <w:szCs w:val="20"/>
          <w:rtl w:val="0"/>
        </w:rPr>
        <w:t xml:space="preserve">Do not introduce CRM, automation, SEO, AI reception, analytics platforms, or other mechanisms in this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20"/>
          <w:szCs w:val="20"/>
          <w:rtl w:val="0"/>
        </w:rPr>
        <w:t xml:space="preserve">Do not introduce the four-step methodology until Section 05, and do not define Revenue Infrastructure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20"/>
          <w:szCs w:val="20"/>
          <w:rtl w:val="0"/>
        </w:rPr>
        <w:t xml:space="preserve">No CTA is required inside the four cards. The section route is narrative: continue into How GWS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20"/>
          <w:szCs w:val="20"/>
          <w:rtl w:val="0"/>
        </w:rPr>
        <w:t xml:space="preserve">On mobile, preserve the same problem-to-outcome order so the one-to-one mapping remains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8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841617"/>
          <w:sz w:val="19"/>
          <w:szCs w:val="19"/>
          <w:rtl w:val="0"/>
        </w:rPr>
        <w:t xml:space="preserve">Recommended status: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19"/>
          <w:szCs w:val="19"/>
          <w:rtl w:val="0"/>
        </w:rPr>
        <w:t xml:space="preserve">PROPOSED FOR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CLAYTON’S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color w:val="2b2b2b"/>
          <w:sz w:val="19"/>
          <w:szCs w:val="19"/>
          <w:rtl w:val="0"/>
        </w:rPr>
        <w:t xml:space="preserve"> REVIEW. Once approved, this becomes the governing Section 04 copy input and the immediate upstream dependency for Section 05.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86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b2b2b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1"/>
        <w:strike w:val="0"/>
        <w:color w:val="66615a"/>
        <w:sz w:val="14"/>
        <w:szCs w:val="14"/>
        <w:u w:val="none"/>
        <w:shd w:fill="auto" w:val="clear"/>
        <w:vertAlign w:val="baseline"/>
        <w:rtl w:val="0"/>
      </w:rPr>
      <w:t xml:space="preserve">GROWTHWORKS SYSTEMS  |  HOMEPAGE COPY SPECIFICATION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b2b2b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1"/>
        <w:strike w:val="0"/>
        <w:color w:val="841617"/>
        <w:sz w:val="15"/>
        <w:szCs w:val="15"/>
        <w:u w:val="none"/>
        <w:shd w:fill="auto" w:val="clear"/>
        <w:vertAlign w:val="baseline"/>
        <w:rtl w:val="0"/>
      </w:rPr>
      <w:t xml:space="preserve">GROWTHWORKS SYSTEMS  |  WEBSITE ENHANCEMENT  |  FOUR BUSINESS OUTCOMES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b2b2b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Play" w:cs="Play" w:eastAsia="Play" w:hAnsi="Play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