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before="0" w:line="259" w:lineRule="auto"/>
        <w:rPr/>
      </w:pPr>
      <w:r w:rsidDel="00000000" w:rsidR="00000000" w:rsidRPr="00000000">
        <w:rPr>
          <w:rFonts w:ascii="Calibri" w:cs="Calibri" w:eastAsia="Calibri" w:hAnsi="Calibri"/>
          <w:b w:val="1"/>
          <w:bCs w:val="1"/>
          <w:i w:val="0"/>
          <w:iCs w:val="0"/>
          <w:color w:val="841617"/>
          <w:sz w:val="18"/>
          <w:szCs w:val="18"/>
          <w:rtl w:val="0"/>
        </w:rPr>
        <w:t xml:space="preserve">GROWTHWORKS SYSTEMS</w:t>
      </w:r>
      <w:r w:rsidDel="00000000" w:rsidR="00000000" w:rsidRPr="00000000">
        <w:rPr>
          <w:rtl w:val="0"/>
        </w:rPr>
      </w:r>
    </w:p>
    <w:p w:rsidR="00000000" w:rsidDel="00000000" w:rsidP="00000000" w:rsidRDefault="00000000" w:rsidRPr="00000000" w14:paraId="00000002">
      <w:pPr>
        <w:spacing w:after="60" w:before="0" w:line="259" w:lineRule="auto"/>
        <w:rPr/>
      </w:pPr>
      <w:r w:rsidDel="00000000" w:rsidR="00000000" w:rsidRPr="00000000">
        <w:rPr>
          <w:rFonts w:ascii="Calibri" w:cs="Calibri" w:eastAsia="Calibri" w:hAnsi="Calibri"/>
          <w:b w:val="1"/>
          <w:bCs w:val="1"/>
          <w:i w:val="0"/>
          <w:iCs w:val="0"/>
          <w:color w:val="2b2b2b"/>
          <w:sz w:val="44"/>
          <w:szCs w:val="44"/>
          <w:rtl w:val="0"/>
        </w:rPr>
        <w:t xml:space="preserve">Homepage Core Solution Modules</w:t>
      </w:r>
      <w:r w:rsidDel="00000000" w:rsidR="00000000" w:rsidRPr="00000000">
        <w:rPr>
          <w:rtl w:val="0"/>
        </w:rPr>
      </w:r>
    </w:p>
    <w:p w:rsidR="00000000" w:rsidDel="00000000" w:rsidP="00000000" w:rsidRDefault="00000000" w:rsidRPr="00000000" w14:paraId="00000003">
      <w:pPr>
        <w:spacing w:after="320" w:before="0" w:line="259" w:lineRule="auto"/>
        <w:rPr/>
      </w:pPr>
      <w:r w:rsidDel="00000000" w:rsidR="00000000" w:rsidRPr="00000000">
        <w:rPr>
          <w:rFonts w:ascii="Calibri" w:cs="Calibri" w:eastAsia="Calibri" w:hAnsi="Calibri"/>
          <w:b w:val="0"/>
          <w:bCs w:val="0"/>
          <w:i w:val="0"/>
          <w:iCs w:val="0"/>
          <w:color w:val="66615a"/>
          <w:sz w:val="26"/>
          <w:szCs w:val="26"/>
          <w:rtl w:val="0"/>
        </w:rPr>
        <w:t xml:space="preserve">Capability-application copy specification for Section 08 of the revised homepage</w:t>
      </w:r>
      <w:r w:rsidDel="00000000" w:rsidR="00000000" w:rsidRPr="00000000">
        <w:rPr>
          <w:rtl w:val="0"/>
        </w:rPr>
      </w:r>
    </w:p>
    <w:tbl>
      <w:tblPr>
        <w:tblStyle w:val="Table1"/>
        <w:tblW w:w="9864.0" w:type="dxa"/>
        <w:jc w:val="center"/>
        <w:tblLayout w:type="fixed"/>
        <w:tblLook w:val="0400"/>
      </w:tblPr>
      <w:tblGrid>
        <w:gridCol w:w="2520"/>
        <w:gridCol w:w="7344"/>
        <w:tblGridChange w:id="0">
          <w:tblGrid>
            <w:gridCol w:w="2520"/>
            <w:gridCol w:w="7344"/>
          </w:tblGrid>
        </w:tblGridChange>
      </w:tblGrid>
      <w:tr>
        <w:trPr>
          <w:cantSplit w:val="0"/>
          <w:tblHeader w:val="0"/>
        </w:trPr>
        <w:tc>
          <w:tcPr>
            <w:tcBorders>
              <w:top w:color="d8d1c5" w:space="0" w:sz="8" w:val="single"/>
              <w:bottom w:color="d8d1c5" w:space="0" w:sz="8" w:val="single"/>
            </w:tcBorders>
            <w:shd w:fill="f3efe6" w:val="clear"/>
            <w:tcMar>
              <w:top w:w="120.0" w:type="dxa"/>
              <w:bottom w:w="120.0" w:type="dxa"/>
            </w:tcMar>
            <w:vAlign w:val="center"/>
          </w:tcPr>
          <w:p w:rsidR="00000000" w:rsidDel="00000000" w:rsidP="00000000" w:rsidRDefault="00000000" w:rsidRPr="00000000" w14:paraId="00000004">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Prepared for</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05">
            <w:pPr>
              <w:spacing w:after="0" w:before="0" w:line="259" w:lineRule="auto"/>
              <w:rPr/>
            </w:pPr>
            <w:r w:rsidDel="00000000" w:rsidR="00000000" w:rsidRPr="00000000">
              <w:rPr>
                <w:rFonts w:ascii="Calibri" w:cs="Calibri" w:eastAsia="Calibri" w:hAnsi="Calibri"/>
                <w:b w:val="0"/>
                <w:bCs w:val="0"/>
                <w:i w:val="0"/>
                <w:iCs w:val="0"/>
                <w:color w:val="2b2b2b"/>
                <w:sz w:val="19"/>
                <w:szCs w:val="19"/>
                <w:rtl w:val="0"/>
              </w:rPr>
              <w:t xml:space="preserve">GrowthWorks Systems - Website Enhancement Project</w:t>
            </w:r>
            <w:r w:rsidDel="00000000" w:rsidR="00000000" w:rsidRPr="00000000">
              <w:rPr>
                <w:rtl w:val="0"/>
              </w:rPr>
            </w:r>
          </w:p>
        </w:tc>
      </w:tr>
      <w:tr>
        <w:trPr>
          <w:cantSplit w:val="0"/>
          <w:tblHeader w:val="0"/>
        </w:trPr>
        <w:tc>
          <w:tcPr>
            <w:tcBorders>
              <w:top w:color="d8d1c5" w:space="0" w:sz="8" w:val="single"/>
              <w:bottom w:color="d8d1c5" w:space="0" w:sz="8" w:val="single"/>
            </w:tcBorders>
            <w:shd w:fill="f3efe6" w:val="clear"/>
            <w:tcMar>
              <w:top w:w="120.0" w:type="dxa"/>
              <w:bottom w:w="120.0" w:type="dxa"/>
            </w:tcMar>
            <w:vAlign w:val="center"/>
          </w:tcPr>
          <w:p w:rsidR="00000000" w:rsidDel="00000000" w:rsidP="00000000" w:rsidRDefault="00000000" w:rsidRPr="00000000" w14:paraId="00000006">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Section</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07">
            <w:pPr>
              <w:spacing w:after="0" w:before="0" w:line="259" w:lineRule="auto"/>
              <w:rPr/>
            </w:pPr>
            <w:r w:rsidDel="00000000" w:rsidR="00000000" w:rsidRPr="00000000">
              <w:rPr>
                <w:rFonts w:ascii="Calibri" w:cs="Calibri" w:eastAsia="Calibri" w:hAnsi="Calibri"/>
                <w:b w:val="0"/>
                <w:bCs w:val="0"/>
                <w:i w:val="0"/>
                <w:iCs w:val="0"/>
                <w:color w:val="2b2b2b"/>
                <w:sz w:val="19"/>
                <w:szCs w:val="19"/>
                <w:rtl w:val="0"/>
              </w:rPr>
              <w:t xml:space="preserve">08 - Core Solution Modules</w:t>
            </w:r>
            <w:r w:rsidDel="00000000" w:rsidR="00000000" w:rsidRPr="00000000">
              <w:rPr>
                <w:rtl w:val="0"/>
              </w:rPr>
            </w:r>
          </w:p>
        </w:tc>
      </w:tr>
      <w:tr>
        <w:trPr>
          <w:cantSplit w:val="0"/>
          <w:tblHeader w:val="0"/>
        </w:trPr>
        <w:tc>
          <w:tcPr>
            <w:tcBorders>
              <w:top w:color="d8d1c5" w:space="0" w:sz="8" w:val="single"/>
              <w:bottom w:color="d8d1c5" w:space="0" w:sz="8" w:val="single"/>
            </w:tcBorders>
            <w:shd w:fill="f3efe6" w:val="clear"/>
            <w:tcMar>
              <w:top w:w="120.0" w:type="dxa"/>
              <w:bottom w:w="120.0" w:type="dxa"/>
            </w:tcMar>
            <w:vAlign w:val="center"/>
          </w:tcPr>
          <w:p w:rsidR="00000000" w:rsidDel="00000000" w:rsidP="00000000" w:rsidRDefault="00000000" w:rsidRPr="00000000" w14:paraId="00000008">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Narrative beat</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09">
            <w:pPr>
              <w:spacing w:after="0" w:before="0" w:line="259" w:lineRule="auto"/>
              <w:rPr/>
            </w:pPr>
            <w:r w:rsidDel="00000000" w:rsidR="00000000" w:rsidRPr="00000000">
              <w:rPr>
                <w:rFonts w:ascii="Calibri" w:cs="Calibri" w:eastAsia="Calibri" w:hAnsi="Calibri"/>
                <w:b w:val="0"/>
                <w:bCs w:val="0"/>
                <w:i w:val="0"/>
                <w:iCs w:val="0"/>
                <w:color w:val="2b2b2b"/>
                <w:sz w:val="19"/>
                <w:szCs w:val="19"/>
                <w:rtl w:val="0"/>
              </w:rPr>
              <w:t xml:space="preserve">How GWS Works - capability application</w:t>
            </w:r>
            <w:r w:rsidDel="00000000" w:rsidR="00000000" w:rsidRPr="00000000">
              <w:rPr>
                <w:rtl w:val="0"/>
              </w:rPr>
            </w:r>
          </w:p>
        </w:tc>
      </w:tr>
      <w:tr>
        <w:trPr>
          <w:cantSplit w:val="0"/>
          <w:tblHeader w:val="0"/>
        </w:trPr>
        <w:tc>
          <w:tcPr>
            <w:tcBorders>
              <w:top w:color="d8d1c5" w:space="0" w:sz="8" w:val="single"/>
              <w:bottom w:color="d8d1c5" w:space="0" w:sz="8" w:val="single"/>
            </w:tcBorders>
            <w:shd w:fill="f3efe6" w:val="clear"/>
            <w:tcMar>
              <w:top w:w="120.0" w:type="dxa"/>
              <w:bottom w:w="120.0" w:type="dxa"/>
            </w:tcMar>
            <w:vAlign w:val="center"/>
          </w:tcPr>
          <w:p w:rsidR="00000000" w:rsidDel="00000000" w:rsidP="00000000" w:rsidRDefault="00000000" w:rsidRPr="00000000" w14:paraId="0000000A">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Copy ceiling</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0B">
            <w:pPr>
              <w:spacing w:after="0" w:before="0" w:line="259" w:lineRule="auto"/>
              <w:rPr/>
            </w:pPr>
            <w:r w:rsidDel="00000000" w:rsidR="00000000" w:rsidRPr="00000000">
              <w:rPr>
                <w:rFonts w:ascii="Calibri" w:cs="Calibri" w:eastAsia="Calibri" w:hAnsi="Calibri"/>
                <w:b w:val="0"/>
                <w:bCs w:val="0"/>
                <w:i w:val="0"/>
                <w:iCs w:val="0"/>
                <w:color w:val="2b2b2b"/>
                <w:sz w:val="19"/>
                <w:szCs w:val="19"/>
                <w:rtl w:val="0"/>
              </w:rPr>
              <w:t xml:space="preserve">120 visible words maximum</w:t>
            </w:r>
            <w:r w:rsidDel="00000000" w:rsidR="00000000" w:rsidRPr="00000000">
              <w:rPr>
                <w:rtl w:val="0"/>
              </w:rPr>
            </w:r>
          </w:p>
        </w:tc>
      </w:tr>
      <w:tr>
        <w:trPr>
          <w:cantSplit w:val="0"/>
          <w:tblHeader w:val="0"/>
        </w:trPr>
        <w:tc>
          <w:tcPr>
            <w:tcBorders>
              <w:top w:color="d8d1c5" w:space="0" w:sz="8" w:val="single"/>
              <w:bottom w:color="d8d1c5" w:space="0" w:sz="8" w:val="single"/>
            </w:tcBorders>
            <w:shd w:fill="f3efe6" w:val="clear"/>
            <w:tcMar>
              <w:top w:w="120.0" w:type="dxa"/>
              <w:bottom w:w="120.0" w:type="dxa"/>
            </w:tcMar>
            <w:vAlign w:val="center"/>
          </w:tcPr>
          <w:p w:rsidR="00000000" w:rsidDel="00000000" w:rsidP="00000000" w:rsidRDefault="00000000" w:rsidRPr="00000000" w14:paraId="0000000C">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Primary route</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0D">
            <w:pPr>
              <w:spacing w:after="0" w:before="0" w:line="259" w:lineRule="auto"/>
              <w:rPr/>
            </w:pPr>
            <w:r w:rsidDel="00000000" w:rsidR="00000000" w:rsidRPr="00000000">
              <w:rPr>
                <w:rFonts w:ascii="Calibri" w:cs="Calibri" w:eastAsia="Calibri" w:hAnsi="Calibri"/>
                <w:b w:val="0"/>
                <w:bCs w:val="0"/>
                <w:i w:val="0"/>
                <w:iCs w:val="0"/>
                <w:color w:val="2b2b2b"/>
                <w:sz w:val="19"/>
                <w:szCs w:val="19"/>
                <w:rtl w:val="0"/>
              </w:rPr>
              <w:t xml:space="preserve">Explore Solutions</w:t>
            </w:r>
            <w:r w:rsidDel="00000000" w:rsidR="00000000" w:rsidRPr="00000000">
              <w:rPr>
                <w:rtl w:val="0"/>
              </w:rPr>
            </w:r>
          </w:p>
        </w:tc>
      </w:tr>
      <w:tr>
        <w:trPr>
          <w:cantSplit w:val="0"/>
          <w:tblHeader w:val="0"/>
        </w:trPr>
        <w:tc>
          <w:tcPr>
            <w:tcBorders>
              <w:top w:color="d8d1c5" w:space="0" w:sz="8" w:val="single"/>
              <w:bottom w:color="d8d1c5" w:space="0" w:sz="8" w:val="single"/>
            </w:tcBorders>
            <w:shd w:fill="f3efe6" w:val="clear"/>
            <w:tcMar>
              <w:top w:w="120.0" w:type="dxa"/>
              <w:bottom w:w="120.0" w:type="dxa"/>
            </w:tcMar>
            <w:vAlign w:val="center"/>
          </w:tcPr>
          <w:p w:rsidR="00000000" w:rsidDel="00000000" w:rsidP="00000000" w:rsidRDefault="00000000" w:rsidRPr="00000000" w14:paraId="0000000E">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Status</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0F">
            <w:pPr>
              <w:spacing w:after="0" w:before="0" w:line="259" w:lineRule="auto"/>
              <w:rPr/>
            </w:pPr>
            <w:r w:rsidDel="00000000" w:rsidR="00000000" w:rsidRPr="00000000">
              <w:rPr>
                <w:rFonts w:ascii="Calibri" w:cs="Calibri" w:eastAsia="Calibri" w:hAnsi="Calibri"/>
                <w:b w:val="1"/>
                <w:bCs w:val="1"/>
                <w:i w:val="0"/>
                <w:iCs w:val="0"/>
                <w:color w:val="841617"/>
                <w:sz w:val="19"/>
                <w:szCs w:val="19"/>
                <w:rtl w:val="0"/>
              </w:rPr>
              <w:t xml:space="preserve">PROPOSED FOR </w:t>
            </w:r>
            <w:r w:rsidDel="00000000" w:rsidR="00000000" w:rsidRPr="00000000">
              <w:rPr>
                <w:b w:val="1"/>
                <w:bCs w:val="1"/>
                <w:color w:val="841617"/>
                <w:sz w:val="19"/>
                <w:szCs w:val="19"/>
                <w:rtl w:val="0"/>
              </w:rPr>
              <w:t xml:space="preserve">CLAYTON’S</w:t>
            </w:r>
            <w:r w:rsidDel="00000000" w:rsidR="00000000" w:rsidRPr="00000000">
              <w:rPr>
                <w:rFonts w:ascii="Calibri" w:cs="Calibri" w:eastAsia="Calibri" w:hAnsi="Calibri"/>
                <w:b w:val="1"/>
                <w:bCs w:val="1"/>
                <w:i w:val="0"/>
                <w:iCs w:val="0"/>
                <w:color w:val="841617"/>
                <w:sz w:val="19"/>
                <w:szCs w:val="19"/>
                <w:rtl w:val="0"/>
              </w:rPr>
              <w:t xml:space="preserve"> REVIEW</w:t>
            </w:r>
            <w:r w:rsidDel="00000000" w:rsidR="00000000" w:rsidRPr="00000000">
              <w:rPr>
                <w:rtl w:val="0"/>
              </w:rPr>
            </w:r>
          </w:p>
        </w:tc>
      </w:tr>
    </w:tbl>
    <w:p w:rsidR="00000000" w:rsidDel="00000000" w:rsidP="00000000" w:rsidRDefault="00000000" w:rsidRPr="00000000" w14:paraId="00000010">
      <w:pPr>
        <w:spacing w:after="120" w:before="0" w:line="259" w:lineRule="auto"/>
        <w:rPr/>
      </w:pPr>
      <w:r w:rsidDel="00000000" w:rsidR="00000000" w:rsidRPr="00000000">
        <w:rPr>
          <w:rtl w:val="0"/>
        </w:rPr>
      </w:r>
    </w:p>
    <w:p w:rsidR="00000000" w:rsidDel="00000000" w:rsidP="00000000" w:rsidRDefault="00000000" w:rsidRPr="00000000" w14:paraId="00000011">
      <w:pPr>
        <w:spacing w:after="60" w:before="0" w:line="259" w:lineRule="auto"/>
        <w:rPr/>
      </w:pPr>
      <w:r w:rsidDel="00000000" w:rsidR="00000000" w:rsidRPr="00000000">
        <w:rPr>
          <w:rFonts w:ascii="Calibri" w:cs="Calibri" w:eastAsia="Calibri" w:hAnsi="Calibri"/>
          <w:b w:val="1"/>
          <w:bCs w:val="1"/>
          <w:i w:val="0"/>
          <w:iCs w:val="0"/>
          <w:color w:val="2b2b2b"/>
          <w:sz w:val="26"/>
          <w:szCs w:val="26"/>
          <w:rtl w:val="0"/>
        </w:rPr>
        <w:t xml:space="preserve">Governing principle</w:t>
      </w:r>
      <w:r w:rsidDel="00000000" w:rsidR="00000000" w:rsidRPr="00000000">
        <w:rPr>
          <w:rtl w:val="0"/>
        </w:rPr>
      </w:r>
    </w:p>
    <w:p w:rsidR="00000000" w:rsidDel="00000000" w:rsidP="00000000" w:rsidRDefault="00000000" w:rsidRPr="00000000" w14:paraId="00000012">
      <w:pPr>
        <w:spacing w:after="140" w:before="0" w:line="259" w:lineRule="auto"/>
        <w:rPr/>
      </w:pPr>
      <w:r w:rsidDel="00000000" w:rsidR="00000000" w:rsidRPr="00000000">
        <w:rPr>
          <w:rFonts w:ascii="Calibri" w:cs="Calibri" w:eastAsia="Calibri" w:hAnsi="Calibri"/>
          <w:b w:val="1"/>
          <w:bCs w:val="1"/>
          <w:i w:val="0"/>
          <w:iCs w:val="0"/>
          <w:color w:val="841617"/>
          <w:sz w:val="30"/>
          <w:szCs w:val="30"/>
          <w:rtl w:val="0"/>
        </w:rPr>
        <w:t xml:space="preserve">Show where GWS applies the connected approach without turning the homepage into a service catalog.</w:t>
      </w:r>
      <w:r w:rsidDel="00000000" w:rsidR="00000000" w:rsidRPr="00000000">
        <w:rPr>
          <w:rtl w:val="0"/>
        </w:rPr>
      </w:r>
    </w:p>
    <w:p w:rsidR="00000000" w:rsidDel="00000000" w:rsidP="00000000" w:rsidRDefault="00000000" w:rsidRPr="00000000" w14:paraId="00000013">
      <w:pPr>
        <w:spacing w:after="160" w:before="0" w:line="259" w:lineRule="auto"/>
        <w:rPr/>
      </w:pPr>
      <w:r w:rsidDel="00000000" w:rsidR="00000000" w:rsidRPr="00000000">
        <w:rPr>
          <w:rFonts w:ascii="Calibri" w:cs="Calibri" w:eastAsia="Calibri" w:hAnsi="Calibri"/>
          <w:b w:val="0"/>
          <w:bCs w:val="0"/>
          <w:i w:val="0"/>
          <w:iCs w:val="0"/>
          <w:color w:val="66615a"/>
          <w:sz w:val="21"/>
          <w:szCs w:val="21"/>
          <w:rtl w:val="0"/>
        </w:rPr>
        <w:t xml:space="preserve">Section 08 translates the system into four understandable areas of business improvement. Each module names the business responsibility it strengthens and the value it protects, while detailed services, tools, and implementation mechanics remain on the Solutions Overview page.</w:t>
      </w:r>
      <w:r w:rsidDel="00000000" w:rsidR="00000000" w:rsidRPr="00000000">
        <w:rPr>
          <w:rtl w:val="0"/>
        </w:rPr>
      </w:r>
    </w:p>
    <w:p w:rsidR="00000000" w:rsidDel="00000000" w:rsidP="00000000" w:rsidRDefault="00000000" w:rsidRPr="00000000" w14:paraId="00000014">
      <w:pPr>
        <w:rPr/>
      </w:pPr>
      <w:r w:rsidDel="00000000" w:rsidR="00000000" w:rsidRPr="00000000">
        <w:br w:type="page"/>
      </w:r>
      <w:r w:rsidDel="00000000" w:rsidR="00000000" w:rsidRPr="00000000">
        <w:rPr>
          <w:rtl w:val="0"/>
        </w:rPr>
      </w:r>
    </w:p>
    <w:p w:rsidR="00000000" w:rsidDel="00000000" w:rsidP="00000000" w:rsidRDefault="00000000" w:rsidRPr="00000000" w14:paraId="00000015">
      <w:pPr>
        <w:spacing w:after="160" w:before="100" w:line="259" w:lineRule="auto"/>
        <w:rPr/>
      </w:pPr>
      <w:r w:rsidDel="00000000" w:rsidR="00000000" w:rsidRPr="00000000">
        <w:rPr>
          <w:rFonts w:ascii="Calibri" w:cs="Calibri" w:eastAsia="Calibri" w:hAnsi="Calibri"/>
          <w:b w:val="1"/>
          <w:bCs w:val="1"/>
          <w:i w:val="0"/>
          <w:iCs w:val="0"/>
          <w:color w:val="841617"/>
          <w:sz w:val="30"/>
          <w:szCs w:val="30"/>
          <w:rtl w:val="0"/>
        </w:rPr>
        <w:t xml:space="preserve">1. </w:t>
      </w:r>
      <w:r w:rsidDel="00000000" w:rsidR="00000000" w:rsidRPr="00000000">
        <w:rPr>
          <w:rFonts w:ascii="Calibri" w:cs="Calibri" w:eastAsia="Calibri" w:hAnsi="Calibri"/>
          <w:b w:val="1"/>
          <w:bCs w:val="1"/>
          <w:i w:val="0"/>
          <w:iCs w:val="0"/>
          <w:color w:val="2b2b2b"/>
          <w:sz w:val="30"/>
          <w:szCs w:val="30"/>
          <w:rtl w:val="0"/>
        </w:rPr>
        <w:t xml:space="preserve">Recommended Core Solution Modules Copy</w:t>
      </w:r>
      <w:r w:rsidDel="00000000" w:rsidR="00000000" w:rsidRPr="00000000">
        <w:rPr>
          <w:rtl w:val="0"/>
        </w:rPr>
      </w:r>
    </w:p>
    <w:p w:rsidR="00000000" w:rsidDel="00000000" w:rsidP="00000000" w:rsidRDefault="00000000" w:rsidRPr="00000000" w14:paraId="00000016">
      <w:pPr>
        <w:spacing w:after="60" w:before="0" w:line="259" w:lineRule="auto"/>
        <w:rPr/>
      </w:pPr>
      <w:r w:rsidDel="00000000" w:rsidR="00000000" w:rsidRPr="00000000">
        <w:rPr>
          <w:rFonts w:ascii="Calibri" w:cs="Calibri" w:eastAsia="Calibri" w:hAnsi="Calibri"/>
          <w:b w:val="1"/>
          <w:bCs w:val="1"/>
          <w:i w:val="0"/>
          <w:iCs w:val="0"/>
          <w:color w:val="2b2b2b"/>
          <w:sz w:val="32"/>
          <w:szCs w:val="32"/>
          <w:rtl w:val="0"/>
        </w:rPr>
        <w:t xml:space="preserve">Four connected areas. One revenue path.</w:t>
      </w:r>
      <w:r w:rsidDel="00000000" w:rsidR="00000000" w:rsidRPr="00000000">
        <w:rPr>
          <w:rtl w:val="0"/>
        </w:rPr>
      </w:r>
    </w:p>
    <w:p w:rsidR="00000000" w:rsidDel="00000000" w:rsidP="00000000" w:rsidRDefault="00000000" w:rsidRPr="00000000" w14:paraId="00000017">
      <w:pPr>
        <w:spacing w:after="180" w:before="0" w:line="259" w:lineRule="auto"/>
        <w:rPr/>
      </w:pPr>
      <w:r w:rsidDel="00000000" w:rsidR="00000000" w:rsidRPr="00000000">
        <w:rPr>
          <w:rFonts w:ascii="Calibri" w:cs="Calibri" w:eastAsia="Calibri" w:hAnsi="Calibri"/>
          <w:b w:val="0"/>
          <w:bCs w:val="0"/>
          <w:i w:val="0"/>
          <w:iCs w:val="0"/>
          <w:color w:val="66615a"/>
          <w:sz w:val="20"/>
          <w:szCs w:val="20"/>
          <w:rtl w:val="0"/>
        </w:rPr>
        <w:t xml:space="preserve">GWS strengthens the connected parts of the revenue path that determine whether opportunity is found, captured, converted, and improved.</w:t>
      </w:r>
      <w:r w:rsidDel="00000000" w:rsidR="00000000" w:rsidRPr="00000000">
        <w:rPr>
          <w:rtl w:val="0"/>
        </w:rPr>
      </w:r>
    </w:p>
    <w:tbl>
      <w:tblPr>
        <w:tblStyle w:val="Table2"/>
        <w:tblW w:w="9504.0" w:type="dxa"/>
        <w:jc w:val="center"/>
        <w:tblLayout w:type="fixed"/>
        <w:tblLook w:val="0400"/>
      </w:tblPr>
      <w:tblGrid>
        <w:gridCol w:w="4752"/>
        <w:gridCol w:w="4752"/>
        <w:tblGridChange w:id="0">
          <w:tblGrid>
            <w:gridCol w:w="4752"/>
            <w:gridCol w:w="4752"/>
          </w:tblGrid>
        </w:tblGridChange>
      </w:tblGrid>
      <w:tr>
        <w:trPr>
          <w:cantSplit w:val="0"/>
          <w:tblHeader w:val="0"/>
        </w:trPr>
        <w:tc>
          <w:tcPr>
            <w:tcBorders>
              <w:top w:color="d1c7b8" w:space="0" w:sz="9" w:val="single"/>
              <w:bottom w:color="d1c7b8" w:space="0" w:sz="9" w:val="single"/>
            </w:tcBorders>
            <w:shd w:fill="ffffff" w:val="clear"/>
            <w:tcMar>
              <w:top w:w="180.0" w:type="dxa"/>
              <w:bottom w:w="180.0" w:type="dxa"/>
            </w:tcMar>
            <w:vAlign w:val="center"/>
          </w:tcPr>
          <w:p w:rsidR="00000000" w:rsidDel="00000000" w:rsidP="00000000" w:rsidRDefault="00000000" w:rsidRPr="00000000" w14:paraId="00000018">
            <w:pPr>
              <w:spacing w:after="80" w:before="0" w:line="259" w:lineRule="auto"/>
              <w:rPr/>
            </w:pPr>
            <w:r w:rsidDel="00000000" w:rsidR="00000000" w:rsidRPr="00000000">
              <w:rPr>
                <w:rFonts w:ascii="Calibri" w:cs="Calibri" w:eastAsia="Calibri" w:hAnsi="Calibri"/>
                <w:b w:val="1"/>
                <w:bCs w:val="1"/>
                <w:i w:val="0"/>
                <w:iCs w:val="0"/>
                <w:color w:val="b8863b"/>
                <w:sz w:val="18"/>
                <w:szCs w:val="18"/>
                <w:rtl w:val="0"/>
              </w:rPr>
              <w:t xml:space="preserve">01  </w:t>
            </w:r>
            <w:r w:rsidDel="00000000" w:rsidR="00000000" w:rsidRPr="00000000">
              <w:rPr>
                <w:rFonts w:ascii="Calibri" w:cs="Calibri" w:eastAsia="Calibri" w:hAnsi="Calibri"/>
                <w:b w:val="1"/>
                <w:bCs w:val="1"/>
                <w:i w:val="0"/>
                <w:iCs w:val="0"/>
                <w:color w:val="841617"/>
                <w:sz w:val="20"/>
                <w:szCs w:val="20"/>
                <w:rtl w:val="0"/>
              </w:rPr>
              <w:t xml:space="preserve">DIGITAL PRESENCE</w:t>
            </w:r>
            <w:r w:rsidDel="00000000" w:rsidR="00000000" w:rsidRPr="00000000">
              <w:rPr>
                <w:rtl w:val="0"/>
              </w:rPr>
            </w:r>
          </w:p>
          <w:p w:rsidR="00000000" w:rsidDel="00000000" w:rsidP="00000000" w:rsidRDefault="00000000" w:rsidRPr="00000000" w14:paraId="00000019">
            <w:pPr>
              <w:spacing w:after="40" w:before="0" w:line="259" w:lineRule="auto"/>
              <w:rPr/>
            </w:pPr>
            <w:r w:rsidDel="00000000" w:rsidR="00000000" w:rsidRPr="00000000">
              <w:rPr>
                <w:rFonts w:ascii="Calibri" w:cs="Calibri" w:eastAsia="Calibri" w:hAnsi="Calibri"/>
                <w:b w:val="0"/>
                <w:bCs w:val="0"/>
                <w:i w:val="0"/>
                <w:iCs w:val="0"/>
                <w:color w:val="2b2b2b"/>
                <w:sz w:val="22"/>
                <w:szCs w:val="22"/>
                <w:rtl w:val="0"/>
              </w:rPr>
              <w:t xml:space="preserve">Make it easier for the right buyers to find, understand, and trust your business when they decide who to consider.</w:t>
            </w:r>
            <w:r w:rsidDel="00000000" w:rsidR="00000000" w:rsidRPr="00000000">
              <w:rPr>
                <w:rtl w:val="0"/>
              </w:rPr>
            </w:r>
          </w:p>
        </w:tc>
        <w:tc>
          <w:tcPr>
            <w:tcBorders>
              <w:top w:color="d1c7b8" w:space="0" w:sz="9" w:val="single"/>
              <w:bottom w:color="d1c7b8" w:space="0" w:sz="9" w:val="single"/>
            </w:tcBorders>
            <w:shd w:fill="ffffff" w:val="clear"/>
            <w:tcMar>
              <w:top w:w="180.0" w:type="dxa"/>
              <w:bottom w:w="180.0" w:type="dxa"/>
            </w:tcMar>
            <w:vAlign w:val="center"/>
          </w:tcPr>
          <w:p w:rsidR="00000000" w:rsidDel="00000000" w:rsidP="00000000" w:rsidRDefault="00000000" w:rsidRPr="00000000" w14:paraId="0000001A">
            <w:pPr>
              <w:spacing w:after="80" w:before="0" w:line="259" w:lineRule="auto"/>
              <w:rPr/>
            </w:pPr>
            <w:r w:rsidDel="00000000" w:rsidR="00000000" w:rsidRPr="00000000">
              <w:rPr>
                <w:rFonts w:ascii="Calibri" w:cs="Calibri" w:eastAsia="Calibri" w:hAnsi="Calibri"/>
                <w:b w:val="1"/>
                <w:bCs w:val="1"/>
                <w:i w:val="0"/>
                <w:iCs w:val="0"/>
                <w:color w:val="b8863b"/>
                <w:sz w:val="18"/>
                <w:szCs w:val="18"/>
                <w:rtl w:val="0"/>
              </w:rPr>
              <w:t xml:space="preserve">02  </w:t>
            </w:r>
            <w:r w:rsidDel="00000000" w:rsidR="00000000" w:rsidRPr="00000000">
              <w:rPr>
                <w:rFonts w:ascii="Calibri" w:cs="Calibri" w:eastAsia="Calibri" w:hAnsi="Calibri"/>
                <w:b w:val="1"/>
                <w:bCs w:val="1"/>
                <w:i w:val="0"/>
                <w:iCs w:val="0"/>
                <w:color w:val="841617"/>
                <w:sz w:val="20"/>
                <w:szCs w:val="20"/>
                <w:rtl w:val="0"/>
              </w:rPr>
              <w:t xml:space="preserve">LEAD RESPONSE</w:t>
            </w:r>
            <w:r w:rsidDel="00000000" w:rsidR="00000000" w:rsidRPr="00000000">
              <w:rPr>
                <w:rtl w:val="0"/>
              </w:rPr>
            </w:r>
          </w:p>
          <w:p w:rsidR="00000000" w:rsidDel="00000000" w:rsidP="00000000" w:rsidRDefault="00000000" w:rsidRPr="00000000" w14:paraId="0000001B">
            <w:pPr>
              <w:spacing w:after="40" w:before="0" w:line="259" w:lineRule="auto"/>
              <w:rPr/>
            </w:pPr>
            <w:r w:rsidDel="00000000" w:rsidR="00000000" w:rsidRPr="00000000">
              <w:rPr>
                <w:rFonts w:ascii="Calibri" w:cs="Calibri" w:eastAsia="Calibri" w:hAnsi="Calibri"/>
                <w:b w:val="0"/>
                <w:bCs w:val="0"/>
                <w:i w:val="0"/>
                <w:iCs w:val="0"/>
                <w:color w:val="2b2b2b"/>
                <w:sz w:val="22"/>
                <w:szCs w:val="22"/>
                <w:rtl w:val="0"/>
              </w:rPr>
              <w:t xml:space="preserve">Give qualified inquiries a fast, reliable path forward while buyer intent is still high.</w:t>
            </w:r>
            <w:r w:rsidDel="00000000" w:rsidR="00000000" w:rsidRPr="00000000">
              <w:rPr>
                <w:rtl w:val="0"/>
              </w:rPr>
            </w:r>
          </w:p>
        </w:tc>
      </w:tr>
      <w:tr>
        <w:trPr>
          <w:cantSplit w:val="0"/>
          <w:tblHeader w:val="0"/>
        </w:trPr>
        <w:tc>
          <w:tcPr>
            <w:tcBorders>
              <w:top w:color="d1c7b8" w:space="0" w:sz="9" w:val="single"/>
              <w:bottom w:color="d1c7b8" w:space="0" w:sz="9" w:val="single"/>
            </w:tcBorders>
            <w:shd w:fill="ffffff" w:val="clear"/>
            <w:tcMar>
              <w:top w:w="180.0" w:type="dxa"/>
              <w:bottom w:w="180.0" w:type="dxa"/>
            </w:tcMar>
            <w:vAlign w:val="center"/>
          </w:tcPr>
          <w:p w:rsidR="00000000" w:rsidDel="00000000" w:rsidP="00000000" w:rsidRDefault="00000000" w:rsidRPr="00000000" w14:paraId="0000001C">
            <w:pPr>
              <w:spacing w:after="80" w:before="0" w:line="259" w:lineRule="auto"/>
              <w:rPr/>
            </w:pPr>
            <w:r w:rsidDel="00000000" w:rsidR="00000000" w:rsidRPr="00000000">
              <w:rPr>
                <w:rFonts w:ascii="Calibri" w:cs="Calibri" w:eastAsia="Calibri" w:hAnsi="Calibri"/>
                <w:b w:val="1"/>
                <w:bCs w:val="1"/>
                <w:i w:val="0"/>
                <w:iCs w:val="0"/>
                <w:color w:val="b8863b"/>
                <w:sz w:val="18"/>
                <w:szCs w:val="18"/>
                <w:rtl w:val="0"/>
              </w:rPr>
              <w:t xml:space="preserve">03  </w:t>
            </w:r>
            <w:r w:rsidDel="00000000" w:rsidR="00000000" w:rsidRPr="00000000">
              <w:rPr>
                <w:rFonts w:ascii="Calibri" w:cs="Calibri" w:eastAsia="Calibri" w:hAnsi="Calibri"/>
                <w:b w:val="1"/>
                <w:bCs w:val="1"/>
                <w:i w:val="0"/>
                <w:iCs w:val="0"/>
                <w:color w:val="841617"/>
                <w:sz w:val="20"/>
                <w:szCs w:val="20"/>
                <w:rtl w:val="0"/>
              </w:rPr>
              <w:t xml:space="preserve">SALES OPS</w:t>
            </w:r>
            <w:r w:rsidDel="00000000" w:rsidR="00000000" w:rsidRPr="00000000">
              <w:rPr>
                <w:rtl w:val="0"/>
              </w:rPr>
            </w:r>
          </w:p>
          <w:p w:rsidR="00000000" w:rsidDel="00000000" w:rsidP="00000000" w:rsidRDefault="00000000" w:rsidRPr="00000000" w14:paraId="0000001D">
            <w:pPr>
              <w:spacing w:after="40" w:before="0" w:line="259" w:lineRule="auto"/>
              <w:rPr/>
            </w:pPr>
            <w:r w:rsidDel="00000000" w:rsidR="00000000" w:rsidRPr="00000000">
              <w:rPr>
                <w:sz w:val="22"/>
                <w:szCs w:val="22"/>
                <w:rtl w:val="0"/>
              </w:rPr>
              <w:t xml:space="preserve">Keep viable opportunities moving consistently from interest to decision.</w:t>
            </w:r>
            <w:r w:rsidDel="00000000" w:rsidR="00000000" w:rsidRPr="00000000">
              <w:rPr>
                <w:rtl w:val="0"/>
              </w:rPr>
            </w:r>
          </w:p>
        </w:tc>
        <w:tc>
          <w:tcPr>
            <w:tcBorders>
              <w:top w:color="d1c7b8" w:space="0" w:sz="9" w:val="single"/>
              <w:bottom w:color="d1c7b8" w:space="0" w:sz="9" w:val="single"/>
            </w:tcBorders>
            <w:shd w:fill="ffffff" w:val="clear"/>
            <w:tcMar>
              <w:top w:w="180.0" w:type="dxa"/>
              <w:bottom w:w="180.0" w:type="dxa"/>
            </w:tcMar>
            <w:vAlign w:val="center"/>
          </w:tcPr>
          <w:p w:rsidR="00000000" w:rsidDel="00000000" w:rsidP="00000000" w:rsidRDefault="00000000" w:rsidRPr="00000000" w14:paraId="0000001E">
            <w:pPr>
              <w:spacing w:after="80" w:before="0" w:line="259" w:lineRule="auto"/>
              <w:rPr/>
            </w:pPr>
            <w:r w:rsidDel="00000000" w:rsidR="00000000" w:rsidRPr="00000000">
              <w:rPr>
                <w:rFonts w:ascii="Calibri" w:cs="Calibri" w:eastAsia="Calibri" w:hAnsi="Calibri"/>
                <w:b w:val="1"/>
                <w:bCs w:val="1"/>
                <w:i w:val="0"/>
                <w:iCs w:val="0"/>
                <w:color w:val="b8863b"/>
                <w:sz w:val="18"/>
                <w:szCs w:val="18"/>
                <w:rtl w:val="0"/>
              </w:rPr>
              <w:t xml:space="preserve">04  </w:t>
            </w:r>
            <w:r w:rsidDel="00000000" w:rsidR="00000000" w:rsidRPr="00000000">
              <w:rPr>
                <w:rFonts w:ascii="Calibri" w:cs="Calibri" w:eastAsia="Calibri" w:hAnsi="Calibri"/>
                <w:b w:val="1"/>
                <w:bCs w:val="1"/>
                <w:i w:val="0"/>
                <w:iCs w:val="0"/>
                <w:color w:val="841617"/>
                <w:sz w:val="20"/>
                <w:szCs w:val="20"/>
                <w:rtl w:val="0"/>
              </w:rPr>
              <w:t xml:space="preserve">REVENUE INTELLIGENCE</w:t>
            </w:r>
            <w:r w:rsidDel="00000000" w:rsidR="00000000" w:rsidRPr="00000000">
              <w:rPr>
                <w:rtl w:val="0"/>
              </w:rPr>
            </w:r>
          </w:p>
          <w:p w:rsidR="00000000" w:rsidDel="00000000" w:rsidP="00000000" w:rsidRDefault="00000000" w:rsidRPr="00000000" w14:paraId="0000001F">
            <w:pPr>
              <w:spacing w:after="40" w:before="0" w:line="259" w:lineRule="auto"/>
              <w:rPr/>
            </w:pPr>
            <w:r w:rsidDel="00000000" w:rsidR="00000000" w:rsidRPr="00000000">
              <w:rPr>
                <w:sz w:val="22"/>
                <w:szCs w:val="22"/>
                <w:rtl w:val="0"/>
              </w:rPr>
              <w:t xml:space="preserve">See where opportunity becomes revenue, where it stalls, and what deserves attention next.</w:t>
            </w:r>
            <w:r w:rsidDel="00000000" w:rsidR="00000000" w:rsidRPr="00000000">
              <w:rPr>
                <w:rtl w:val="0"/>
              </w:rPr>
            </w:r>
          </w:p>
        </w:tc>
      </w:tr>
    </w:tbl>
    <w:p w:rsidR="00000000" w:rsidDel="00000000" w:rsidP="00000000" w:rsidRDefault="00000000" w:rsidRPr="00000000" w14:paraId="00000020">
      <w:pPr>
        <w:spacing w:after="100" w:before="0" w:line="259" w:lineRule="auto"/>
        <w:jc w:val="right"/>
        <w:rPr/>
      </w:pPr>
      <w:r w:rsidDel="00000000" w:rsidR="00000000" w:rsidRPr="00000000">
        <w:rPr>
          <w:rFonts w:ascii="Calibri" w:cs="Calibri" w:eastAsia="Calibri" w:hAnsi="Calibri"/>
          <w:b w:val="1"/>
          <w:bCs w:val="1"/>
          <w:i w:val="0"/>
          <w:iCs w:val="0"/>
          <w:color w:val="841617"/>
          <w:sz w:val="21"/>
          <w:szCs w:val="21"/>
          <w:rtl w:val="0"/>
        </w:rPr>
        <w:t xml:space="preserve">Explore Solutions</w:t>
      </w:r>
      <w:r w:rsidDel="00000000" w:rsidR="00000000" w:rsidRPr="00000000">
        <w:rPr>
          <w:rtl w:val="0"/>
        </w:rPr>
      </w:r>
    </w:p>
    <w:p w:rsidR="00000000" w:rsidDel="00000000" w:rsidP="00000000" w:rsidRDefault="00000000" w:rsidRPr="00000000" w14:paraId="00000021">
      <w:pPr>
        <w:spacing w:after="160" w:before="0" w:line="259" w:lineRule="auto"/>
        <w:rPr/>
      </w:pPr>
      <w:r w:rsidDel="00000000" w:rsidR="00000000" w:rsidRPr="00000000">
        <w:rPr>
          <w:color w:val="66615a"/>
          <w:sz w:val="18"/>
          <w:szCs w:val="18"/>
          <w:rtl w:val="0"/>
        </w:rPr>
        <w:t xml:space="preserve">Visible copy remains below the 120-word section ceiling.</w:t>
      </w:r>
      <w:r w:rsidDel="00000000" w:rsidR="00000000" w:rsidRPr="00000000">
        <w:rPr>
          <w:rtl w:val="0"/>
        </w:rPr>
      </w:r>
    </w:p>
    <w:p w:rsidR="00000000" w:rsidDel="00000000" w:rsidP="00000000" w:rsidRDefault="00000000" w:rsidRPr="00000000" w14:paraId="00000022">
      <w:pPr>
        <w:rPr/>
      </w:pPr>
      <w:r w:rsidDel="00000000" w:rsidR="00000000" w:rsidRPr="00000000">
        <w:br w:type="page"/>
      </w:r>
      <w:r w:rsidDel="00000000" w:rsidR="00000000" w:rsidRPr="00000000">
        <w:rPr>
          <w:rtl w:val="0"/>
        </w:rPr>
      </w:r>
    </w:p>
    <w:p w:rsidR="00000000" w:rsidDel="00000000" w:rsidP="00000000" w:rsidRDefault="00000000" w:rsidRPr="00000000" w14:paraId="00000023">
      <w:pPr>
        <w:spacing w:after="160" w:before="100" w:line="259" w:lineRule="auto"/>
        <w:rPr/>
      </w:pPr>
      <w:r w:rsidDel="00000000" w:rsidR="00000000" w:rsidRPr="00000000">
        <w:rPr>
          <w:rFonts w:ascii="Calibri" w:cs="Calibri" w:eastAsia="Calibri" w:hAnsi="Calibri"/>
          <w:b w:val="1"/>
          <w:bCs w:val="1"/>
          <w:i w:val="0"/>
          <w:iCs w:val="0"/>
          <w:color w:val="841617"/>
          <w:sz w:val="30"/>
          <w:szCs w:val="30"/>
          <w:rtl w:val="0"/>
        </w:rPr>
        <w:t xml:space="preserve">2. </w:t>
      </w:r>
      <w:r w:rsidDel="00000000" w:rsidR="00000000" w:rsidRPr="00000000">
        <w:rPr>
          <w:rFonts w:ascii="Calibri" w:cs="Calibri" w:eastAsia="Calibri" w:hAnsi="Calibri"/>
          <w:b w:val="1"/>
          <w:bCs w:val="1"/>
          <w:i w:val="0"/>
          <w:iCs w:val="0"/>
          <w:color w:val="2b2b2b"/>
          <w:sz w:val="30"/>
          <w:szCs w:val="30"/>
          <w:rtl w:val="0"/>
        </w:rPr>
        <w:t xml:space="preserve">System Role and Narrative Continuity</w:t>
      </w:r>
      <w:r w:rsidDel="00000000" w:rsidR="00000000" w:rsidRPr="00000000">
        <w:rPr>
          <w:rtl w:val="0"/>
        </w:rPr>
      </w:r>
    </w:p>
    <w:p w:rsidR="00000000" w:rsidDel="00000000" w:rsidP="00000000" w:rsidRDefault="00000000" w:rsidRPr="00000000" w14:paraId="00000024">
      <w:pPr>
        <w:spacing w:after="120" w:before="0" w:line="259" w:lineRule="auto"/>
        <w:rPr/>
      </w:pPr>
      <w:r w:rsidDel="00000000" w:rsidR="00000000" w:rsidRPr="00000000">
        <w:rPr>
          <w:rFonts w:ascii="Calibri" w:cs="Calibri" w:eastAsia="Calibri" w:hAnsi="Calibri"/>
          <w:b w:val="1"/>
          <w:bCs w:val="1"/>
          <w:i w:val="0"/>
          <w:iCs w:val="0"/>
          <w:color w:val="2b2b2b"/>
          <w:sz w:val="26"/>
          <w:szCs w:val="26"/>
          <w:rtl w:val="0"/>
        </w:rPr>
        <w:t xml:space="preserve">Why these four modules belong together</w:t>
      </w:r>
      <w:r w:rsidDel="00000000" w:rsidR="00000000" w:rsidRPr="00000000">
        <w:rPr>
          <w:rtl w:val="0"/>
        </w:rPr>
      </w:r>
    </w:p>
    <w:tbl>
      <w:tblPr>
        <w:tblStyle w:val="Table3"/>
        <w:tblW w:w="9648.0" w:type="dxa"/>
        <w:jc w:val="center"/>
        <w:tblLayout w:type="fixed"/>
        <w:tblLook w:val="0400"/>
      </w:tblPr>
      <w:tblGrid>
        <w:gridCol w:w="2232"/>
        <w:gridCol w:w="2880"/>
        <w:gridCol w:w="4536"/>
        <w:tblGridChange w:id="0">
          <w:tblGrid>
            <w:gridCol w:w="2232"/>
            <w:gridCol w:w="2880"/>
            <w:gridCol w:w="4536"/>
          </w:tblGrid>
        </w:tblGridChange>
      </w:tblGrid>
      <w:tr>
        <w:trPr>
          <w:cantSplit w:val="0"/>
          <w:tblHeader w:val="0"/>
        </w:trPr>
        <w:tc>
          <w:tcPr>
            <w:tcBorders>
              <w:top w:color="d8d1c5" w:space="0" w:sz="8" w:val="single"/>
              <w:bottom w:color="d8d1c5" w:space="0" w:sz="8" w:val="single"/>
            </w:tcBorders>
            <w:shd w:fill="841617" w:val="clear"/>
            <w:tcMar>
              <w:top w:w="120.0" w:type="dxa"/>
              <w:bottom w:w="120.0" w:type="dxa"/>
            </w:tcMar>
          </w:tcPr>
          <w:p w:rsidR="00000000" w:rsidDel="00000000" w:rsidP="00000000" w:rsidRDefault="00000000" w:rsidRPr="00000000" w14:paraId="00000025">
            <w:pPr>
              <w:spacing w:after="0" w:before="0" w:line="259" w:lineRule="auto"/>
              <w:rPr/>
            </w:pPr>
            <w:r w:rsidDel="00000000" w:rsidR="00000000" w:rsidRPr="00000000">
              <w:rPr>
                <w:rFonts w:ascii="Calibri" w:cs="Calibri" w:eastAsia="Calibri" w:hAnsi="Calibri"/>
                <w:b w:val="1"/>
                <w:bCs w:val="1"/>
                <w:i w:val="0"/>
                <w:iCs w:val="0"/>
                <w:color w:val="ffffff"/>
                <w:sz w:val="18"/>
                <w:szCs w:val="18"/>
                <w:rtl w:val="0"/>
              </w:rPr>
              <w:t xml:space="preserve">Module</w:t>
            </w:r>
            <w:r w:rsidDel="00000000" w:rsidR="00000000" w:rsidRPr="00000000">
              <w:rPr>
                <w:rtl w:val="0"/>
              </w:rPr>
            </w:r>
          </w:p>
        </w:tc>
        <w:tc>
          <w:tcPr>
            <w:tcBorders>
              <w:top w:color="d8d1c5" w:space="0" w:sz="8" w:val="single"/>
              <w:bottom w:color="d8d1c5" w:space="0" w:sz="8" w:val="single"/>
            </w:tcBorders>
            <w:shd w:fill="841617" w:val="clear"/>
            <w:tcMar>
              <w:top w:w="120.0" w:type="dxa"/>
              <w:bottom w:w="120.0" w:type="dxa"/>
            </w:tcMar>
          </w:tcPr>
          <w:p w:rsidR="00000000" w:rsidDel="00000000" w:rsidP="00000000" w:rsidRDefault="00000000" w:rsidRPr="00000000" w14:paraId="00000026">
            <w:pPr>
              <w:spacing w:after="0" w:before="0" w:line="259" w:lineRule="auto"/>
              <w:rPr/>
            </w:pPr>
            <w:r w:rsidDel="00000000" w:rsidR="00000000" w:rsidRPr="00000000">
              <w:rPr>
                <w:rFonts w:ascii="Calibri" w:cs="Calibri" w:eastAsia="Calibri" w:hAnsi="Calibri"/>
                <w:b w:val="1"/>
                <w:bCs w:val="1"/>
                <w:i w:val="0"/>
                <w:iCs w:val="0"/>
                <w:color w:val="ffffff"/>
                <w:sz w:val="18"/>
                <w:szCs w:val="18"/>
                <w:rtl w:val="0"/>
              </w:rPr>
              <w:t xml:space="preserve">Primary responsibility</w:t>
            </w:r>
            <w:r w:rsidDel="00000000" w:rsidR="00000000" w:rsidRPr="00000000">
              <w:rPr>
                <w:rtl w:val="0"/>
              </w:rPr>
            </w:r>
          </w:p>
        </w:tc>
        <w:tc>
          <w:tcPr>
            <w:tcBorders>
              <w:top w:color="d8d1c5" w:space="0" w:sz="8" w:val="single"/>
              <w:bottom w:color="d8d1c5" w:space="0" w:sz="8" w:val="single"/>
            </w:tcBorders>
            <w:shd w:fill="841617" w:val="clear"/>
            <w:tcMar>
              <w:top w:w="120.0" w:type="dxa"/>
              <w:bottom w:w="120.0" w:type="dxa"/>
            </w:tcMar>
          </w:tcPr>
          <w:p w:rsidR="00000000" w:rsidDel="00000000" w:rsidP="00000000" w:rsidRDefault="00000000" w:rsidRPr="00000000" w14:paraId="00000027">
            <w:pPr>
              <w:spacing w:after="0" w:before="0" w:line="259" w:lineRule="auto"/>
              <w:rPr/>
            </w:pPr>
            <w:r w:rsidDel="00000000" w:rsidR="00000000" w:rsidRPr="00000000">
              <w:rPr>
                <w:rFonts w:ascii="Calibri" w:cs="Calibri" w:eastAsia="Calibri" w:hAnsi="Calibri"/>
                <w:b w:val="1"/>
                <w:bCs w:val="1"/>
                <w:i w:val="0"/>
                <w:iCs w:val="0"/>
                <w:color w:val="ffffff"/>
                <w:sz w:val="18"/>
                <w:szCs w:val="18"/>
                <w:rtl w:val="0"/>
              </w:rPr>
              <w:t xml:space="preserve">Connected-system value</w:t>
            </w:r>
            <w:r w:rsidDel="00000000" w:rsidR="00000000" w:rsidRPr="00000000">
              <w:rPr>
                <w:rtl w:val="0"/>
              </w:rPr>
            </w:r>
          </w:p>
        </w:tc>
      </w:tr>
      <w:tr>
        <w:trPr>
          <w:cantSplit w:val="0"/>
          <w:tblHeader w:val="0"/>
        </w:trPr>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8">
            <w:pPr>
              <w:spacing w:after="0" w:before="0" w:line="259" w:lineRule="auto"/>
              <w:rPr/>
            </w:pPr>
            <w:r w:rsidDel="00000000" w:rsidR="00000000" w:rsidRPr="00000000">
              <w:rPr>
                <w:rFonts w:ascii="Calibri" w:cs="Calibri" w:eastAsia="Calibri" w:hAnsi="Calibri"/>
                <w:b w:val="1"/>
                <w:bCs w:val="1"/>
                <w:i w:val="0"/>
                <w:iCs w:val="0"/>
                <w:color w:val="841617"/>
                <w:sz w:val="18"/>
                <w:szCs w:val="18"/>
                <w:rtl w:val="0"/>
              </w:rPr>
              <w:t xml:space="preserve">Digital Presence</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9">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Discovery and consideration</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A">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Creates qualified </w:t>
            </w:r>
            <w:r w:rsidDel="00000000" w:rsidR="00000000" w:rsidRPr="00000000">
              <w:rPr>
                <w:sz w:val="18"/>
                <w:szCs w:val="18"/>
                <w:rtl w:val="0"/>
              </w:rPr>
              <w:t xml:space="preserve">opportunities</w:t>
            </w:r>
            <w:r w:rsidDel="00000000" w:rsidR="00000000" w:rsidRPr="00000000">
              <w:rPr>
                <w:rFonts w:ascii="Calibri" w:cs="Calibri" w:eastAsia="Calibri" w:hAnsi="Calibri"/>
                <w:b w:val="0"/>
                <w:bCs w:val="0"/>
                <w:i w:val="0"/>
                <w:iCs w:val="0"/>
                <w:color w:val="2b2b2b"/>
                <w:sz w:val="18"/>
                <w:szCs w:val="18"/>
                <w:rtl w:val="0"/>
              </w:rPr>
              <w:t xml:space="preserve"> for the rest of the revenue path.</w:t>
            </w:r>
            <w:r w:rsidDel="00000000" w:rsidR="00000000" w:rsidRPr="00000000">
              <w:rPr>
                <w:rtl w:val="0"/>
              </w:rPr>
            </w:r>
          </w:p>
        </w:tc>
      </w:tr>
      <w:tr>
        <w:trPr>
          <w:cantSplit w:val="0"/>
          <w:tblHeader w:val="0"/>
        </w:trPr>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B">
            <w:pPr>
              <w:spacing w:after="0" w:before="0" w:line="259" w:lineRule="auto"/>
              <w:rPr/>
            </w:pPr>
            <w:r w:rsidDel="00000000" w:rsidR="00000000" w:rsidRPr="00000000">
              <w:rPr>
                <w:rFonts w:ascii="Calibri" w:cs="Calibri" w:eastAsia="Calibri" w:hAnsi="Calibri"/>
                <w:b w:val="1"/>
                <w:bCs w:val="1"/>
                <w:i w:val="0"/>
                <w:iCs w:val="0"/>
                <w:color w:val="841617"/>
                <w:sz w:val="18"/>
                <w:szCs w:val="18"/>
                <w:rtl w:val="0"/>
              </w:rPr>
              <w:t xml:space="preserve">Lead Response</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C">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Capture and speed</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D">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Protects buyer intent so viable opportunities are not lost at handoff.</w:t>
            </w:r>
            <w:r w:rsidDel="00000000" w:rsidR="00000000" w:rsidRPr="00000000">
              <w:rPr>
                <w:rtl w:val="0"/>
              </w:rPr>
            </w:r>
          </w:p>
        </w:tc>
      </w:tr>
      <w:tr>
        <w:trPr>
          <w:cantSplit w:val="0"/>
          <w:tblHeader w:val="0"/>
        </w:trPr>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E">
            <w:pPr>
              <w:spacing w:after="0" w:before="0" w:line="259" w:lineRule="auto"/>
              <w:rPr/>
            </w:pPr>
            <w:r w:rsidDel="00000000" w:rsidR="00000000" w:rsidRPr="00000000">
              <w:rPr>
                <w:rFonts w:ascii="Calibri" w:cs="Calibri" w:eastAsia="Calibri" w:hAnsi="Calibri"/>
                <w:b w:val="1"/>
                <w:bCs w:val="1"/>
                <w:i w:val="0"/>
                <w:iCs w:val="0"/>
                <w:color w:val="841617"/>
                <w:sz w:val="18"/>
                <w:szCs w:val="18"/>
                <w:rtl w:val="0"/>
              </w:rPr>
              <w:t xml:space="preserve">Sales Ops</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2F">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Progression and consistency</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30">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Moves qualified opportunities toward a decision through a repeatable path.</w:t>
            </w:r>
            <w:r w:rsidDel="00000000" w:rsidR="00000000" w:rsidRPr="00000000">
              <w:rPr>
                <w:rtl w:val="0"/>
              </w:rPr>
            </w:r>
          </w:p>
        </w:tc>
      </w:tr>
      <w:tr>
        <w:trPr>
          <w:cantSplit w:val="0"/>
          <w:tblHeader w:val="0"/>
        </w:trPr>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31">
            <w:pPr>
              <w:spacing w:after="0" w:before="0" w:line="259" w:lineRule="auto"/>
              <w:rPr/>
            </w:pPr>
            <w:r w:rsidDel="00000000" w:rsidR="00000000" w:rsidRPr="00000000">
              <w:rPr>
                <w:rFonts w:ascii="Calibri" w:cs="Calibri" w:eastAsia="Calibri" w:hAnsi="Calibri"/>
                <w:b w:val="1"/>
                <w:bCs w:val="1"/>
                <w:i w:val="0"/>
                <w:iCs w:val="0"/>
                <w:color w:val="841617"/>
                <w:sz w:val="18"/>
                <w:szCs w:val="18"/>
                <w:rtl w:val="0"/>
              </w:rPr>
              <w:t xml:space="preserve">Revenue Intelligence</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32">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Measurement and prioritization</w:t>
            </w:r>
            <w:r w:rsidDel="00000000" w:rsidR="00000000" w:rsidRPr="00000000">
              <w:rPr>
                <w:rtl w:val="0"/>
              </w:rPr>
            </w:r>
          </w:p>
        </w:tc>
        <w:tc>
          <w:tcPr>
            <w:tcBorders>
              <w:top w:color="d8d1c5" w:space="0" w:sz="8" w:val="single"/>
              <w:bottom w:color="d8d1c5" w:space="0" w:sz="8" w:val="single"/>
            </w:tcBorders>
            <w:shd w:fill="ffffff" w:val="clear"/>
            <w:tcMar>
              <w:top w:w="120.0" w:type="dxa"/>
              <w:bottom w:w="120.0" w:type="dxa"/>
            </w:tcMar>
            <w:vAlign w:val="center"/>
          </w:tcPr>
          <w:p w:rsidR="00000000" w:rsidDel="00000000" w:rsidP="00000000" w:rsidRDefault="00000000" w:rsidRPr="00000000" w14:paraId="00000033">
            <w:pPr>
              <w:spacing w:after="0" w:before="0" w:line="259" w:lineRule="auto"/>
              <w:rPr/>
            </w:pPr>
            <w:r w:rsidDel="00000000" w:rsidR="00000000" w:rsidRPr="00000000">
              <w:rPr>
                <w:rFonts w:ascii="Calibri" w:cs="Calibri" w:eastAsia="Calibri" w:hAnsi="Calibri"/>
                <w:b w:val="0"/>
                <w:bCs w:val="0"/>
                <w:i w:val="0"/>
                <w:iCs w:val="0"/>
                <w:color w:val="2b2b2b"/>
                <w:sz w:val="18"/>
                <w:szCs w:val="18"/>
                <w:rtl w:val="0"/>
              </w:rPr>
              <w:t xml:space="preserve">Shows where value is created or lost and what constraint should be improved next.</w:t>
            </w:r>
            <w:r w:rsidDel="00000000" w:rsidR="00000000" w:rsidRPr="00000000">
              <w:rPr>
                <w:rtl w:val="0"/>
              </w:rPr>
            </w:r>
          </w:p>
        </w:tc>
      </w:tr>
    </w:tbl>
    <w:p w:rsidR="00000000" w:rsidDel="00000000" w:rsidP="00000000" w:rsidRDefault="00000000" w:rsidRPr="00000000" w14:paraId="00000034">
      <w:pPr>
        <w:spacing w:after="60" w:before="160" w:line="259" w:lineRule="auto"/>
        <w:rPr/>
      </w:pPr>
      <w:r w:rsidDel="00000000" w:rsidR="00000000" w:rsidRPr="00000000">
        <w:rPr>
          <w:rFonts w:ascii="Calibri" w:cs="Calibri" w:eastAsia="Calibri" w:hAnsi="Calibri"/>
          <w:b w:val="1"/>
          <w:bCs w:val="1"/>
          <w:i w:val="0"/>
          <w:iCs w:val="0"/>
          <w:color w:val="2b2b2b"/>
          <w:sz w:val="26"/>
          <w:szCs w:val="26"/>
          <w:rtl w:val="0"/>
        </w:rPr>
        <w:t xml:space="preserve">Narrative handoff</w:t>
      </w:r>
      <w:r w:rsidDel="00000000" w:rsidR="00000000" w:rsidRPr="00000000">
        <w:rPr>
          <w:rtl w:val="0"/>
        </w:rPr>
      </w:r>
    </w:p>
    <w:p w:rsidR="00000000" w:rsidDel="00000000" w:rsidP="00000000" w:rsidRDefault="00000000" w:rsidRPr="00000000" w14:paraId="00000035">
      <w:pPr>
        <w:spacing w:after="160" w:before="0" w:line="259" w:lineRule="auto"/>
        <w:rPr/>
      </w:pPr>
      <w:r w:rsidDel="00000000" w:rsidR="00000000" w:rsidRPr="00000000">
        <w:rPr>
          <w:rFonts w:ascii="Calibri" w:cs="Calibri" w:eastAsia="Calibri" w:hAnsi="Calibri"/>
          <w:b w:val="0"/>
          <w:bCs w:val="0"/>
          <w:i w:val="0"/>
          <w:iCs w:val="0"/>
          <w:color w:val="66615a"/>
          <w:sz w:val="20"/>
          <w:szCs w:val="20"/>
          <w:rtl w:val="0"/>
        </w:rPr>
        <w:t xml:space="preserve">Section 07: Buyer discovery is changing.  &gt;  Section 08: Visibility is only one part of the revenue path; GWS strengthens the connected areas that carry opportunity forward.  &gt;  Section 09: Here is who this approach is designed for.</w:t>
      </w:r>
      <w:r w:rsidDel="00000000" w:rsidR="00000000" w:rsidRPr="00000000">
        <w:rPr>
          <w:rtl w:val="0"/>
        </w:rPr>
      </w:r>
    </w:p>
    <w:p w:rsidR="00000000" w:rsidDel="00000000" w:rsidP="00000000" w:rsidRDefault="00000000" w:rsidRPr="00000000" w14:paraId="00000036">
      <w:pPr>
        <w:spacing w:after="60" w:before="0" w:line="259" w:lineRule="auto"/>
        <w:rPr/>
      </w:pPr>
      <w:r w:rsidDel="00000000" w:rsidR="00000000" w:rsidRPr="00000000">
        <w:rPr>
          <w:rFonts w:ascii="Calibri" w:cs="Calibri" w:eastAsia="Calibri" w:hAnsi="Calibri"/>
          <w:b w:val="1"/>
          <w:bCs w:val="1"/>
          <w:i w:val="0"/>
          <w:iCs w:val="0"/>
          <w:color w:val="2b2b2b"/>
          <w:sz w:val="26"/>
          <w:szCs w:val="26"/>
          <w:rtl w:val="0"/>
        </w:rPr>
        <w:t xml:space="preserve">Canonical ownership</w:t>
      </w:r>
      <w:r w:rsidDel="00000000" w:rsidR="00000000" w:rsidRPr="00000000">
        <w:rPr>
          <w:rtl w:val="0"/>
        </w:rPr>
      </w:r>
    </w:p>
    <w:p w:rsidR="00000000" w:rsidDel="00000000" w:rsidP="00000000" w:rsidRDefault="00000000" w:rsidRPr="00000000" w14:paraId="00000037">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Homepage: concise module-level reinforcement and routing only.</w:t>
      </w:r>
      <w:r w:rsidDel="00000000" w:rsidR="00000000" w:rsidRPr="00000000">
        <w:rPr>
          <w:rtl w:val="0"/>
        </w:rPr>
      </w:r>
    </w:p>
    <w:p w:rsidR="00000000" w:rsidDel="00000000" w:rsidP="00000000" w:rsidRDefault="00000000" w:rsidRPr="00000000" w14:paraId="00000038">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Solutions Overview: complete solution taxonomy, descriptions, mechanisms, and deeper offer detail.</w:t>
      </w:r>
      <w:r w:rsidDel="00000000" w:rsidR="00000000" w:rsidRPr="00000000">
        <w:rPr>
          <w:rtl w:val="0"/>
        </w:rPr>
      </w:r>
    </w:p>
    <w:p w:rsidR="00000000" w:rsidDel="00000000" w:rsidP="00000000" w:rsidRDefault="00000000" w:rsidRPr="00000000" w14:paraId="00000039">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AI Visibility: complete AI Visibility education and supporting detail.</w:t>
      </w:r>
      <w:r w:rsidDel="00000000" w:rsidR="00000000" w:rsidRPr="00000000">
        <w:rPr>
          <w:rtl w:val="0"/>
        </w:rPr>
      </w:r>
    </w:p>
    <w:p w:rsidR="00000000" w:rsidDel="00000000" w:rsidP="00000000" w:rsidRDefault="00000000" w:rsidRPr="00000000" w14:paraId="0000003A">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Revenue Infrastructure Framework: full category definition, system relationships, and methodology depth.</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spacing w:after="160" w:before="100" w:line="259" w:lineRule="auto"/>
        <w:rPr/>
      </w:pPr>
      <w:r w:rsidDel="00000000" w:rsidR="00000000" w:rsidRPr="00000000">
        <w:rPr>
          <w:b w:val="1"/>
          <w:bCs w:val="1"/>
          <w:color w:val="841617"/>
          <w:sz w:val="30"/>
          <w:szCs w:val="30"/>
          <w:rtl w:val="0"/>
        </w:rPr>
        <w:t xml:space="preserve">3</w:t>
      </w:r>
      <w:r w:rsidDel="00000000" w:rsidR="00000000" w:rsidRPr="00000000">
        <w:rPr>
          <w:rFonts w:ascii="Calibri" w:cs="Calibri" w:eastAsia="Calibri" w:hAnsi="Calibri"/>
          <w:b w:val="1"/>
          <w:bCs w:val="1"/>
          <w:i w:val="0"/>
          <w:iCs w:val="0"/>
          <w:color w:val="841617"/>
          <w:sz w:val="30"/>
          <w:szCs w:val="30"/>
          <w:rtl w:val="0"/>
        </w:rPr>
        <w:t xml:space="preserve">. </w:t>
      </w:r>
      <w:r w:rsidDel="00000000" w:rsidR="00000000" w:rsidRPr="00000000">
        <w:rPr>
          <w:rFonts w:ascii="Calibri" w:cs="Calibri" w:eastAsia="Calibri" w:hAnsi="Calibri"/>
          <w:b w:val="1"/>
          <w:bCs w:val="1"/>
          <w:i w:val="0"/>
          <w:iCs w:val="0"/>
          <w:color w:val="2b2b2b"/>
          <w:sz w:val="30"/>
          <w:szCs w:val="30"/>
          <w:rtl w:val="0"/>
        </w:rPr>
        <w:t xml:space="preserve">Visual and Manus Implementation Direction</w:t>
      </w:r>
      <w:r w:rsidDel="00000000" w:rsidR="00000000" w:rsidRPr="00000000">
        <w:rPr>
          <w:rtl w:val="0"/>
        </w:rPr>
      </w:r>
    </w:p>
    <w:p w:rsidR="00000000" w:rsidDel="00000000" w:rsidP="00000000" w:rsidRDefault="00000000" w:rsidRPr="00000000" w14:paraId="0000003D">
      <w:pPr>
        <w:spacing w:after="120" w:before="0" w:line="259" w:lineRule="auto"/>
        <w:rPr/>
      </w:pPr>
      <w:r w:rsidDel="00000000" w:rsidR="00000000" w:rsidRPr="00000000">
        <w:rPr>
          <w:rFonts w:ascii="Calibri" w:cs="Calibri" w:eastAsia="Calibri" w:hAnsi="Calibri"/>
          <w:b w:val="1"/>
          <w:bCs w:val="1"/>
          <w:i w:val="0"/>
          <w:iCs w:val="0"/>
          <w:color w:val="2b2b2b"/>
          <w:sz w:val="26"/>
          <w:szCs w:val="26"/>
          <w:rtl w:val="0"/>
        </w:rPr>
        <w:t xml:space="preserve">Recommended visual treatment</w:t>
      </w:r>
      <w:r w:rsidDel="00000000" w:rsidR="00000000" w:rsidRPr="00000000">
        <w:rPr>
          <w:rtl w:val="0"/>
        </w:rPr>
      </w:r>
    </w:p>
    <w:tbl>
      <w:tblPr>
        <w:tblStyle w:val="Table4"/>
        <w:tblW w:w="10166.0" w:type="dxa"/>
        <w:jc w:val="center"/>
        <w:tblLayout w:type="fixed"/>
        <w:tblLook w:val="0400"/>
      </w:tblPr>
      <w:tblGrid>
        <w:gridCol w:w="5083"/>
        <w:gridCol w:w="5083"/>
        <w:tblGridChange w:id="0">
          <w:tblGrid>
            <w:gridCol w:w="5083"/>
            <w:gridCol w:w="5083"/>
          </w:tblGrid>
        </w:tblGridChange>
      </w:tblGrid>
      <w:tr>
        <w:trPr>
          <w:cantSplit w:val="0"/>
          <w:tblHeader w:val="0"/>
        </w:trPr>
        <w:tc>
          <w:tcPr>
            <w:tcBorders>
              <w:top w:color="cfc5b6" w:space="0" w:sz="8" w:val="single"/>
              <w:bottom w:color="cfc5b6" w:space="0" w:sz="8" w:val="single"/>
            </w:tcBorders>
            <w:shd w:fill="f3efe6" w:val="clear"/>
            <w:tcMar>
              <w:top w:w="210.0" w:type="dxa"/>
              <w:bottom w:w="210.0" w:type="dxa"/>
            </w:tcMar>
            <w:vAlign w:val="center"/>
          </w:tcPr>
          <w:p w:rsidR="00000000" w:rsidDel="00000000" w:rsidP="00000000" w:rsidRDefault="00000000" w:rsidRPr="00000000" w14:paraId="0000003E">
            <w:pPr>
              <w:spacing w:after="60" w:before="0" w:line="259" w:lineRule="auto"/>
              <w:jc w:val="center"/>
              <w:rPr/>
            </w:pPr>
            <w:r w:rsidDel="00000000" w:rsidR="00000000" w:rsidRPr="00000000">
              <w:rPr>
                <w:rFonts w:ascii="Calibri" w:cs="Calibri" w:eastAsia="Calibri" w:hAnsi="Calibri"/>
                <w:b w:val="1"/>
                <w:bCs w:val="1"/>
                <w:i w:val="0"/>
                <w:iCs w:val="0"/>
                <w:color w:val="841617"/>
                <w:sz w:val="20"/>
                <w:szCs w:val="20"/>
                <w:rtl w:val="0"/>
              </w:rPr>
              <w:t xml:space="preserve">DIGITAL PRESENCE</w:t>
            </w:r>
            <w:r w:rsidDel="00000000" w:rsidR="00000000" w:rsidRPr="00000000">
              <w:rPr>
                <w:rtl w:val="0"/>
              </w:rPr>
            </w:r>
          </w:p>
          <w:p w:rsidR="00000000" w:rsidDel="00000000" w:rsidP="00000000" w:rsidRDefault="00000000" w:rsidRPr="00000000" w14:paraId="0000003F">
            <w:pPr>
              <w:spacing w:after="0" w:before="0" w:line="259" w:lineRule="auto"/>
              <w:jc w:val="center"/>
              <w:rPr/>
            </w:pPr>
            <w:r w:rsidDel="00000000" w:rsidR="00000000" w:rsidRPr="00000000">
              <w:rPr>
                <w:rFonts w:ascii="Calibri" w:cs="Calibri" w:eastAsia="Calibri" w:hAnsi="Calibri"/>
                <w:b w:val="1"/>
                <w:bCs w:val="1"/>
                <w:i w:val="0"/>
                <w:iCs w:val="0"/>
                <w:color w:val="66615a"/>
                <w:sz w:val="18"/>
                <w:szCs w:val="18"/>
                <w:rtl w:val="0"/>
              </w:rPr>
              <w:t xml:space="preserve">FOUND + UNDERSTOOD</w:t>
            </w:r>
            <w:r w:rsidDel="00000000" w:rsidR="00000000" w:rsidRPr="00000000">
              <w:rPr>
                <w:rtl w:val="0"/>
              </w:rPr>
            </w:r>
          </w:p>
        </w:tc>
        <w:tc>
          <w:tcPr>
            <w:tcBorders>
              <w:top w:color="cfc5b6" w:space="0" w:sz="8" w:val="single"/>
              <w:bottom w:color="cfc5b6" w:space="0" w:sz="8" w:val="single"/>
            </w:tcBorders>
            <w:shd w:fill="f3efe6" w:val="clear"/>
            <w:tcMar>
              <w:top w:w="210.0" w:type="dxa"/>
              <w:bottom w:w="210.0" w:type="dxa"/>
            </w:tcMar>
            <w:vAlign w:val="center"/>
          </w:tcPr>
          <w:p w:rsidR="00000000" w:rsidDel="00000000" w:rsidP="00000000" w:rsidRDefault="00000000" w:rsidRPr="00000000" w14:paraId="00000040">
            <w:pPr>
              <w:spacing w:after="60" w:before="0" w:line="259" w:lineRule="auto"/>
              <w:jc w:val="center"/>
              <w:rPr/>
            </w:pPr>
            <w:r w:rsidDel="00000000" w:rsidR="00000000" w:rsidRPr="00000000">
              <w:rPr>
                <w:rFonts w:ascii="Calibri" w:cs="Calibri" w:eastAsia="Calibri" w:hAnsi="Calibri"/>
                <w:b w:val="1"/>
                <w:bCs w:val="1"/>
                <w:i w:val="0"/>
                <w:iCs w:val="0"/>
                <w:color w:val="841617"/>
                <w:sz w:val="20"/>
                <w:szCs w:val="20"/>
                <w:rtl w:val="0"/>
              </w:rPr>
              <w:t xml:space="preserve">LEAD RESPONSE</w:t>
            </w:r>
            <w:r w:rsidDel="00000000" w:rsidR="00000000" w:rsidRPr="00000000">
              <w:rPr>
                <w:rtl w:val="0"/>
              </w:rPr>
            </w:r>
          </w:p>
          <w:p w:rsidR="00000000" w:rsidDel="00000000" w:rsidP="00000000" w:rsidRDefault="00000000" w:rsidRPr="00000000" w14:paraId="00000041">
            <w:pPr>
              <w:spacing w:after="0" w:before="0" w:line="259" w:lineRule="auto"/>
              <w:jc w:val="center"/>
              <w:rPr/>
            </w:pPr>
            <w:r w:rsidDel="00000000" w:rsidR="00000000" w:rsidRPr="00000000">
              <w:rPr>
                <w:rFonts w:ascii="Calibri" w:cs="Calibri" w:eastAsia="Calibri" w:hAnsi="Calibri"/>
                <w:b w:val="1"/>
                <w:bCs w:val="1"/>
                <w:i w:val="0"/>
                <w:iCs w:val="0"/>
                <w:color w:val="66615a"/>
                <w:sz w:val="18"/>
                <w:szCs w:val="18"/>
                <w:rtl w:val="0"/>
              </w:rPr>
              <w:t xml:space="preserve">CAPTURED + MOVING</w:t>
            </w:r>
            <w:r w:rsidDel="00000000" w:rsidR="00000000" w:rsidRPr="00000000">
              <w:rPr>
                <w:rtl w:val="0"/>
              </w:rPr>
            </w:r>
          </w:p>
        </w:tc>
      </w:tr>
      <w:tr>
        <w:trPr>
          <w:cantSplit w:val="0"/>
          <w:tblHeader w:val="0"/>
        </w:trPr>
        <w:tc>
          <w:tcPr>
            <w:tcBorders>
              <w:top w:color="cfc5b6" w:space="0" w:sz="8" w:val="single"/>
              <w:bottom w:color="cfc5b6" w:space="0" w:sz="8" w:val="single"/>
            </w:tcBorders>
            <w:shd w:fill="f3efe6" w:val="clear"/>
            <w:tcMar>
              <w:top w:w="210.0" w:type="dxa"/>
              <w:bottom w:w="210.0" w:type="dxa"/>
            </w:tcMar>
            <w:vAlign w:val="center"/>
          </w:tcPr>
          <w:p w:rsidR="00000000" w:rsidDel="00000000" w:rsidP="00000000" w:rsidRDefault="00000000" w:rsidRPr="00000000" w14:paraId="00000042">
            <w:pPr>
              <w:spacing w:after="60" w:before="0" w:line="259" w:lineRule="auto"/>
              <w:jc w:val="center"/>
              <w:rPr/>
            </w:pPr>
            <w:r w:rsidDel="00000000" w:rsidR="00000000" w:rsidRPr="00000000">
              <w:rPr>
                <w:rFonts w:ascii="Calibri" w:cs="Calibri" w:eastAsia="Calibri" w:hAnsi="Calibri"/>
                <w:b w:val="1"/>
                <w:bCs w:val="1"/>
                <w:i w:val="0"/>
                <w:iCs w:val="0"/>
                <w:color w:val="841617"/>
                <w:sz w:val="20"/>
                <w:szCs w:val="20"/>
                <w:rtl w:val="0"/>
              </w:rPr>
              <w:t xml:space="preserve">SALES OPS</w:t>
            </w:r>
            <w:r w:rsidDel="00000000" w:rsidR="00000000" w:rsidRPr="00000000">
              <w:rPr>
                <w:rtl w:val="0"/>
              </w:rPr>
            </w:r>
          </w:p>
          <w:p w:rsidR="00000000" w:rsidDel="00000000" w:rsidP="00000000" w:rsidRDefault="00000000" w:rsidRPr="00000000" w14:paraId="00000043">
            <w:pPr>
              <w:spacing w:after="0" w:before="0" w:line="259" w:lineRule="auto"/>
              <w:jc w:val="center"/>
              <w:rPr/>
            </w:pPr>
            <w:r w:rsidDel="00000000" w:rsidR="00000000" w:rsidRPr="00000000">
              <w:rPr>
                <w:rFonts w:ascii="Calibri" w:cs="Calibri" w:eastAsia="Calibri" w:hAnsi="Calibri"/>
                <w:b w:val="1"/>
                <w:bCs w:val="1"/>
                <w:i w:val="0"/>
                <w:iCs w:val="0"/>
                <w:color w:val="66615a"/>
                <w:sz w:val="18"/>
                <w:szCs w:val="18"/>
                <w:rtl w:val="0"/>
              </w:rPr>
              <w:t xml:space="preserve">CONSISTENT + CONVERTING</w:t>
            </w:r>
            <w:r w:rsidDel="00000000" w:rsidR="00000000" w:rsidRPr="00000000">
              <w:rPr>
                <w:rtl w:val="0"/>
              </w:rPr>
            </w:r>
          </w:p>
        </w:tc>
        <w:tc>
          <w:tcPr>
            <w:tcBorders>
              <w:top w:color="cfc5b6" w:space="0" w:sz="8" w:val="single"/>
              <w:bottom w:color="cfc5b6" w:space="0" w:sz="8" w:val="single"/>
            </w:tcBorders>
            <w:shd w:fill="f8f5ec" w:val="clear"/>
            <w:tcMar>
              <w:top w:w="210.0" w:type="dxa"/>
              <w:bottom w:w="210.0" w:type="dxa"/>
            </w:tcMar>
            <w:vAlign w:val="center"/>
          </w:tcPr>
          <w:p w:rsidR="00000000" w:rsidDel="00000000" w:rsidP="00000000" w:rsidRDefault="00000000" w:rsidRPr="00000000" w14:paraId="00000044">
            <w:pPr>
              <w:spacing w:after="60" w:before="0" w:line="259" w:lineRule="auto"/>
              <w:jc w:val="center"/>
              <w:rPr/>
            </w:pPr>
            <w:r w:rsidDel="00000000" w:rsidR="00000000" w:rsidRPr="00000000">
              <w:rPr>
                <w:rFonts w:ascii="Calibri" w:cs="Calibri" w:eastAsia="Calibri" w:hAnsi="Calibri"/>
                <w:b w:val="1"/>
                <w:bCs w:val="1"/>
                <w:i w:val="0"/>
                <w:iCs w:val="0"/>
                <w:color w:val="841617"/>
                <w:sz w:val="20"/>
                <w:szCs w:val="20"/>
                <w:rtl w:val="0"/>
              </w:rPr>
              <w:t xml:space="preserve">REVENUE INTELLIGENCE</w:t>
            </w:r>
            <w:r w:rsidDel="00000000" w:rsidR="00000000" w:rsidRPr="00000000">
              <w:rPr>
                <w:rtl w:val="0"/>
              </w:rPr>
            </w:r>
          </w:p>
          <w:p w:rsidR="00000000" w:rsidDel="00000000" w:rsidP="00000000" w:rsidRDefault="00000000" w:rsidRPr="00000000" w14:paraId="00000045">
            <w:pPr>
              <w:spacing w:after="0" w:before="0" w:line="259" w:lineRule="auto"/>
              <w:jc w:val="center"/>
              <w:rPr/>
            </w:pPr>
            <w:r w:rsidDel="00000000" w:rsidR="00000000" w:rsidRPr="00000000">
              <w:rPr>
                <w:rFonts w:ascii="Calibri" w:cs="Calibri" w:eastAsia="Calibri" w:hAnsi="Calibri"/>
                <w:b w:val="1"/>
                <w:bCs w:val="1"/>
                <w:i w:val="0"/>
                <w:iCs w:val="0"/>
                <w:color w:val="66615a"/>
                <w:sz w:val="18"/>
                <w:szCs w:val="18"/>
                <w:rtl w:val="0"/>
              </w:rPr>
              <w:t xml:space="preserve">MEASURED + IMPROVING</w:t>
            </w:r>
            <w:r w:rsidDel="00000000" w:rsidR="00000000" w:rsidRPr="00000000">
              <w:rPr>
                <w:rtl w:val="0"/>
              </w:rPr>
            </w:r>
          </w:p>
        </w:tc>
      </w:tr>
    </w:tbl>
    <w:p w:rsidR="00000000" w:rsidDel="00000000" w:rsidP="00000000" w:rsidRDefault="00000000" w:rsidRPr="00000000" w14:paraId="00000046">
      <w:pPr>
        <w:spacing w:after="80" w:before="160" w:line="259" w:lineRule="auto"/>
        <w:rPr/>
      </w:pPr>
      <w:r w:rsidDel="00000000" w:rsidR="00000000" w:rsidRPr="00000000">
        <w:rPr>
          <w:rFonts w:ascii="Calibri" w:cs="Calibri" w:eastAsia="Calibri" w:hAnsi="Calibri"/>
          <w:b w:val="1"/>
          <w:bCs w:val="1"/>
          <w:i w:val="0"/>
          <w:iCs w:val="0"/>
          <w:color w:val="2b2b2b"/>
          <w:sz w:val="26"/>
          <w:szCs w:val="26"/>
          <w:rtl w:val="0"/>
        </w:rPr>
        <w:t xml:space="preserve">Implementation guardrails</w:t>
      </w:r>
      <w:r w:rsidDel="00000000" w:rsidR="00000000" w:rsidRPr="00000000">
        <w:rPr>
          <w:rtl w:val="0"/>
        </w:rPr>
      </w:r>
    </w:p>
    <w:p w:rsidR="00000000" w:rsidDel="00000000" w:rsidP="00000000" w:rsidRDefault="00000000" w:rsidRPr="00000000" w14:paraId="00000047">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a coordinated 2 x 2 module system with one shared visual relationship. Do not style the cards as four unrelated offers.</w:t>
      </w:r>
      <w:r w:rsidDel="00000000" w:rsidR="00000000" w:rsidRPr="00000000">
        <w:rPr>
          <w:rtl w:val="0"/>
        </w:rPr>
      </w:r>
    </w:p>
    <w:p w:rsidR="00000000" w:rsidDel="00000000" w:rsidP="00000000" w:rsidRDefault="00000000" w:rsidRPr="00000000" w14:paraId="00000048">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Keep the module names exactly: Digital Presence, Lead Response, Sales Ops, Revenue Intelligence.</w:t>
      </w:r>
      <w:r w:rsidDel="00000000" w:rsidR="00000000" w:rsidRPr="00000000">
        <w:rPr>
          <w:rtl w:val="0"/>
        </w:rPr>
      </w:r>
    </w:p>
    <w:p w:rsidR="00000000" w:rsidDel="00000000" w:rsidP="00000000" w:rsidRDefault="00000000" w:rsidRPr="00000000" w14:paraId="00000049">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Do not list CRM, automation, AI reception, SEO, schema, SMS, email workflows, analytics platforms, or other mechanisms on the homepage cards.</w:t>
      </w:r>
      <w:r w:rsidDel="00000000" w:rsidR="00000000" w:rsidRPr="00000000">
        <w:rPr>
          <w:rtl w:val="0"/>
        </w:rPr>
      </w:r>
    </w:p>
    <w:p w:rsidR="00000000" w:rsidDel="00000000" w:rsidP="00000000" w:rsidRDefault="00000000" w:rsidRPr="00000000" w14:paraId="0000004A">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Do not redefine Revenue Infrastructure here. The category synthesis remains later in Section 11.</w:t>
      </w:r>
      <w:r w:rsidDel="00000000" w:rsidR="00000000" w:rsidRPr="00000000">
        <w:rPr>
          <w:rtl w:val="0"/>
        </w:rPr>
      </w:r>
    </w:p>
    <w:p w:rsidR="00000000" w:rsidDel="00000000" w:rsidP="00000000" w:rsidRDefault="00000000" w:rsidRPr="00000000" w14:paraId="0000004B">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Use one consistent secondary route: Explore Solutions. Avoid per-card CTA proliferation on the homepage.</w:t>
      </w:r>
      <w:r w:rsidDel="00000000" w:rsidR="00000000" w:rsidRPr="00000000">
        <w:rPr>
          <w:rtl w:val="0"/>
        </w:rPr>
      </w:r>
    </w:p>
    <w:p w:rsidR="00000000" w:rsidDel="00000000" w:rsidP="00000000" w:rsidRDefault="00000000" w:rsidRPr="00000000" w14:paraId="0000004C">
      <w:pPr>
        <w:spacing w:after="80" w:before="0" w:line="259" w:lineRule="auto"/>
        <w:ind w:left="259" w:hanging="259"/>
        <w:rPr/>
      </w:pPr>
      <w:r w:rsidDel="00000000" w:rsidR="00000000" w:rsidRPr="00000000">
        <w:rPr>
          <w:rFonts w:ascii="Calibri" w:cs="Calibri" w:eastAsia="Calibri" w:hAnsi="Calibri"/>
          <w:b w:val="1"/>
          <w:bCs w:val="1"/>
          <w:i w:val="0"/>
          <w:iCs w:val="0"/>
          <w:color w:val="841617"/>
          <w:sz w:val="20"/>
          <w:szCs w:val="20"/>
          <w:rtl w:val="0"/>
        </w:rPr>
        <w:t xml:space="preserve">• </w:t>
      </w:r>
      <w:r w:rsidDel="00000000" w:rsidR="00000000" w:rsidRPr="00000000">
        <w:rPr>
          <w:rFonts w:ascii="Calibri" w:cs="Calibri" w:eastAsia="Calibri" w:hAnsi="Calibri"/>
          <w:b w:val="0"/>
          <w:bCs w:val="0"/>
          <w:i w:val="0"/>
          <w:iCs w:val="0"/>
          <w:color w:val="2b2b2b"/>
          <w:sz w:val="20"/>
          <w:szCs w:val="20"/>
          <w:rtl w:val="0"/>
        </w:rPr>
        <w:t xml:space="preserve">On mobile, preserve the same module order and keep the shared-system relationship visible through spacing, connectors, or sequence cues.</w:t>
      </w:r>
      <w:r w:rsidDel="00000000" w:rsidR="00000000" w:rsidRPr="00000000">
        <w:rPr>
          <w:rtl w:val="0"/>
        </w:rPr>
      </w:r>
    </w:p>
    <w:p w:rsidR="00000000" w:rsidDel="00000000" w:rsidP="00000000" w:rsidRDefault="00000000" w:rsidRPr="00000000" w14:paraId="0000004D">
      <w:pPr>
        <w:spacing w:after="80" w:before="0" w:line="259" w:lineRule="auto"/>
        <w:ind w:left="0" w:firstLine="0"/>
        <w:rPr/>
      </w:pPr>
      <w:r w:rsidDel="00000000" w:rsidR="00000000" w:rsidRPr="00000000">
        <w:rPr>
          <w:rtl w:val="0"/>
        </w:rPr>
      </w:r>
    </w:p>
    <w:p w:rsidR="00000000" w:rsidDel="00000000" w:rsidP="00000000" w:rsidRDefault="00000000" w:rsidRPr="00000000" w14:paraId="0000004E">
      <w:pPr>
        <w:spacing w:after="0" w:before="160" w:line="259" w:lineRule="auto"/>
        <w:rPr/>
      </w:pPr>
      <w:r w:rsidDel="00000000" w:rsidR="00000000" w:rsidRPr="00000000">
        <w:rPr>
          <w:b w:val="1"/>
          <w:bCs w:val="1"/>
          <w:color w:val="841617"/>
          <w:sz w:val="19"/>
          <w:szCs w:val="19"/>
          <w:rtl w:val="0"/>
        </w:rPr>
        <w:t xml:space="preserve">Once approved, this becomes the governing Section 08 homepage copy input and the immediate upstream dependency for Section 09: Who GWS Serves.</w:t>
      </w:r>
      <w:r w:rsidDel="00000000" w:rsidR="00000000" w:rsidRPr="00000000">
        <w:rPr>
          <w:rtl w:val="0"/>
        </w:rPr>
      </w:r>
    </w:p>
    <w:sectPr>
      <w:headerReference r:id="rId6" w:type="default"/>
      <w:footerReference r:id="rId7" w:type="default"/>
      <w:pgSz w:h="15840" w:w="12240" w:orient="portrait"/>
      <w:pgMar w:bottom="979" w:top="893"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b2b2b"/>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66615a"/>
        <w:sz w:val="16"/>
        <w:szCs w:val="16"/>
        <w:u w:val="none"/>
        <w:shd w:fill="auto" w:val="clear"/>
        <w:vertAlign w:val="baseline"/>
        <w:rtl w:val="0"/>
      </w:rPr>
      <w:t xml:space="preserve">GROWTHWORKS SYSTEMS | HOMEPAGE COPY SPECIFICATION</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2b2b2b"/>
        <w:sz w:val="21"/>
        <w:szCs w:val="21"/>
        <w:u w:val="none"/>
        <w:shd w:fill="auto" w:val="clear"/>
        <w:vertAlign w:val="baseline"/>
      </w:rPr>
    </w:pPr>
    <w:r w:rsidDel="00000000" w:rsidR="00000000" w:rsidRPr="00000000">
      <w:rPr>
        <w:rFonts w:ascii="Calibri" w:cs="Calibri" w:eastAsia="Calibri" w:hAnsi="Calibri"/>
        <w:b w:val="1"/>
        <w:bCs w:val="1"/>
        <w:i w:val="0"/>
        <w:iCs w:val="0"/>
        <w:smallCaps w:val="0"/>
        <w:strike w:val="0"/>
        <w:color w:val="841617"/>
        <w:sz w:val="16"/>
        <w:szCs w:val="16"/>
        <w:u w:val="none"/>
        <w:shd w:fill="auto" w:val="clear"/>
        <w:vertAlign w:val="baseline"/>
        <w:rtl w:val="0"/>
      </w:rPr>
      <w:t xml:space="preserve">GROWTHWORKS SYSTEMS | WEBSITE ENHANCEMENT | CORE SOLUTION MODULES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2b2b2b"/>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