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76" w:lineRule="auto"/>
        <w:rPr/>
      </w:pPr>
      <w:r w:rsidDel="00000000" w:rsidR="00000000" w:rsidRPr="00000000">
        <w:rPr>
          <w:rFonts w:ascii="Calibri" w:cs="Calibri" w:eastAsia="Calibri" w:hAnsi="Calibri"/>
          <w:b w:val="1"/>
          <w:bCs w:val="1"/>
          <w:i w:val="0"/>
          <w:iCs w:val="0"/>
          <w:color w:val="841617"/>
          <w:sz w:val="20"/>
          <w:szCs w:val="20"/>
          <w:rtl w:val="0"/>
        </w:rPr>
        <w:t xml:space="preserve">GROWTHWORKS SYSTEMS</w:t>
      </w:r>
      <w:r w:rsidDel="00000000" w:rsidR="00000000" w:rsidRPr="00000000">
        <w:rPr>
          <w:rtl w:val="0"/>
        </w:rPr>
      </w:r>
    </w:p>
    <w:p w:rsidR="00000000" w:rsidDel="00000000" w:rsidP="00000000" w:rsidRDefault="00000000" w:rsidRPr="00000000" w14:paraId="00000002">
      <w:pPr>
        <w:keepNext w:val="1"/>
        <w:spacing w:after="120" w:before="0" w:lineRule="auto"/>
        <w:rPr/>
      </w:pPr>
      <w:r w:rsidDel="00000000" w:rsidR="00000000" w:rsidRPr="00000000">
        <w:rPr>
          <w:rFonts w:ascii="Calibri" w:cs="Calibri" w:eastAsia="Calibri" w:hAnsi="Calibri"/>
          <w:b w:val="1"/>
          <w:bCs w:val="1"/>
          <w:i w:val="0"/>
          <w:iCs w:val="0"/>
          <w:color w:val="2b2b2b"/>
          <w:sz w:val="42"/>
          <w:szCs w:val="42"/>
          <w:rtl w:val="0"/>
        </w:rPr>
        <w:t xml:space="preserve">Homepage How GWS Works</w:t>
      </w:r>
      <w:r w:rsidDel="00000000" w:rsidR="00000000" w:rsidRPr="00000000">
        <w:rPr>
          <w:rtl w:val="0"/>
        </w:rPr>
      </w:r>
    </w:p>
    <w:p w:rsidR="00000000" w:rsidDel="00000000" w:rsidP="00000000" w:rsidRDefault="00000000" w:rsidRPr="00000000" w14:paraId="00000003">
      <w:pPr>
        <w:spacing w:after="240" w:before="0" w:line="276" w:lineRule="auto"/>
        <w:rPr/>
      </w:pPr>
      <w:r w:rsidDel="00000000" w:rsidR="00000000" w:rsidRPr="00000000">
        <w:rPr>
          <w:rFonts w:ascii="Calibri" w:cs="Calibri" w:eastAsia="Calibri" w:hAnsi="Calibri"/>
          <w:b w:val="0"/>
          <w:bCs w:val="0"/>
          <w:i w:val="0"/>
          <w:iCs w:val="0"/>
          <w:color w:val="6e6963"/>
          <w:sz w:val="25"/>
          <w:szCs w:val="25"/>
          <w:rtl w:val="0"/>
        </w:rPr>
        <w:t xml:space="preserve">Four-step process copy specification for Section 05 of the revised homepage</w:t>
      </w:r>
      <w:r w:rsidDel="00000000" w:rsidR="00000000" w:rsidRPr="00000000">
        <w:rPr>
          <w:rtl w:val="0"/>
        </w:rPr>
      </w:r>
    </w:p>
    <w:tbl>
      <w:tblPr>
        <w:tblStyle w:val="Table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Prepared for</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GrowthWorks Systems - Website Enhancement Project</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Section</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05 - How GWS Works</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Narrative beat</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How GWS Works</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Copy ceiling</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65 visible words maximum</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Primary route</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Explore the Framework</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Status</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PROPOSED FOR </w:t>
            </w:r>
            <w:r w:rsidDel="00000000" w:rsidR="00000000" w:rsidRPr="00000000">
              <w:rPr>
                <w:color w:val="2b2b2b"/>
                <w:sz w:val="21"/>
                <w:szCs w:val="21"/>
                <w:rtl w:val="0"/>
              </w:rPr>
              <w:t xml:space="preserve">CLAYTON’S</w:t>
            </w:r>
            <w:r w:rsidDel="00000000" w:rsidR="00000000" w:rsidRPr="00000000">
              <w:rPr>
                <w:rFonts w:ascii="Calibri" w:cs="Calibri" w:eastAsia="Calibri" w:hAnsi="Calibri"/>
                <w:b w:val="0"/>
                <w:bCs w:val="0"/>
                <w:i w:val="0"/>
                <w:iCs w:val="0"/>
                <w:color w:val="2b2b2b"/>
                <w:sz w:val="21"/>
                <w:szCs w:val="21"/>
                <w:rtl w:val="0"/>
              </w:rPr>
              <w:t xml:space="preserve"> REVIEW</w:t>
            </w:r>
            <w:r w:rsidDel="00000000" w:rsidR="00000000" w:rsidRPr="00000000">
              <w:rPr>
                <w:rtl w:val="0"/>
              </w:rPr>
            </w:r>
          </w:p>
        </w:tc>
      </w:tr>
    </w:tbl>
    <w:p w:rsidR="00000000" w:rsidDel="00000000" w:rsidP="00000000" w:rsidRDefault="00000000" w:rsidRPr="00000000" w14:paraId="00000010">
      <w:pPr>
        <w:spacing w:after="120" w:before="0" w:line="276" w:lineRule="auto"/>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841617" w:val="clear"/>
            <w:tcMar>
              <w:top w:w="120.0" w:type="dxa"/>
              <w:bottom w:w="120.0" w:type="dxa"/>
            </w:tcMar>
          </w:tcPr>
          <w:p w:rsidR="00000000" w:rsidDel="00000000" w:rsidP="00000000" w:rsidRDefault="00000000" w:rsidRPr="00000000" w14:paraId="00000011">
            <w:pPr>
              <w:spacing w:after="0" w:lineRule="auto"/>
              <w:jc w:val="center"/>
              <w:rPr/>
            </w:pPr>
            <w:r w:rsidDel="00000000" w:rsidR="00000000" w:rsidRPr="00000000">
              <w:rPr>
                <w:rtl w:val="0"/>
              </w:rPr>
            </w:r>
          </w:p>
        </w:tc>
      </w:tr>
    </w:tbl>
    <w:p w:rsidR="00000000" w:rsidDel="00000000" w:rsidP="00000000" w:rsidRDefault="00000000" w:rsidRPr="00000000" w14:paraId="00000012">
      <w:pPr>
        <w:spacing w:after="160" w:before="0" w:line="276" w:lineRule="auto"/>
        <w:rPr/>
      </w:pPr>
      <w:r w:rsidDel="00000000" w:rsidR="00000000" w:rsidRPr="00000000">
        <w:rPr>
          <w:rtl w:val="0"/>
        </w:rPr>
      </w:r>
    </w:p>
    <w:p w:rsidR="00000000" w:rsidDel="00000000" w:rsidP="00000000" w:rsidRDefault="00000000" w:rsidRPr="00000000" w14:paraId="00000013">
      <w:pPr>
        <w:keepNext w:val="1"/>
        <w:spacing w:after="120" w:before="160" w:lineRule="auto"/>
        <w:rPr/>
      </w:pPr>
      <w:r w:rsidDel="00000000" w:rsidR="00000000" w:rsidRPr="00000000">
        <w:rPr>
          <w:rFonts w:ascii="Calibri" w:cs="Calibri" w:eastAsia="Calibri" w:hAnsi="Calibri"/>
          <w:b w:val="1"/>
          <w:bCs w:val="1"/>
          <w:i w:val="0"/>
          <w:iCs w:val="0"/>
          <w:color w:val="841617"/>
          <w:sz w:val="30"/>
          <w:szCs w:val="30"/>
          <w:rtl w:val="0"/>
        </w:rPr>
        <w:t xml:space="preserve">Governing principle</w:t>
      </w:r>
      <w:r w:rsidDel="00000000" w:rsidR="00000000" w:rsidRPr="00000000">
        <w:rPr>
          <w:rtl w:val="0"/>
        </w:rPr>
      </w:r>
    </w:p>
    <w:p w:rsidR="00000000" w:rsidDel="00000000" w:rsidP="00000000" w:rsidRDefault="00000000" w:rsidRPr="00000000" w14:paraId="00000014">
      <w:pPr>
        <w:spacing w:after="140" w:lineRule="auto"/>
        <w:rPr/>
      </w:pPr>
      <w:r w:rsidDel="00000000" w:rsidR="00000000" w:rsidRPr="00000000">
        <w:rPr>
          <w:rFonts w:ascii="Calibri" w:cs="Calibri" w:eastAsia="Calibri" w:hAnsi="Calibri"/>
          <w:b w:val="1"/>
          <w:bCs w:val="1"/>
          <w:i w:val="0"/>
          <w:iCs w:val="0"/>
          <w:color w:val="841617"/>
          <w:sz w:val="28"/>
          <w:szCs w:val="28"/>
          <w:rtl w:val="0"/>
        </w:rPr>
        <w:t xml:space="preserve">Diagnose broadly. Prioritize narrowly. Implement deliberately. Improve from evidence.</w:t>
      </w:r>
      <w:r w:rsidDel="00000000" w:rsidR="00000000" w:rsidRPr="00000000">
        <w:rPr>
          <w:rtl w:val="0"/>
        </w:rPr>
      </w:r>
    </w:p>
    <w:p w:rsidR="00000000" w:rsidDel="00000000" w:rsidP="00000000" w:rsidRDefault="00000000" w:rsidRPr="00000000" w14:paraId="00000015">
      <w:pPr>
        <w:spacing w:after="0" w:before="0" w:line="283" w:lineRule="auto"/>
        <w:rPr/>
      </w:pPr>
      <w:r w:rsidDel="00000000" w:rsidR="00000000" w:rsidRPr="00000000">
        <w:rPr>
          <w:rFonts w:ascii="Calibri" w:cs="Calibri" w:eastAsia="Calibri" w:hAnsi="Calibri"/>
          <w:b w:val="0"/>
          <w:bCs w:val="0"/>
          <w:i w:val="0"/>
          <w:iCs w:val="0"/>
          <w:color w:val="2b2b2b"/>
          <w:sz w:val="21"/>
          <w:szCs w:val="21"/>
          <w:rtl w:val="0"/>
        </w:rPr>
        <w:t xml:space="preserve">Section 05 is the process answer to the outcomes established in Section 04. It should make the GWS engagement model feel simple, disciplined, and low in unnecessary complexity. The homepage uses only the standardized public four-step summary; the Revenue Infrastructure Framework retains full methodology depth.</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spacing w:after="120" w:before="0" w:lineRule="auto"/>
        <w:rPr/>
      </w:pPr>
      <w:r w:rsidDel="00000000" w:rsidR="00000000" w:rsidRPr="00000000">
        <w:rPr>
          <w:rFonts w:ascii="Calibri" w:cs="Calibri" w:eastAsia="Calibri" w:hAnsi="Calibri"/>
          <w:b w:val="1"/>
          <w:bCs w:val="1"/>
          <w:i w:val="0"/>
          <w:iCs w:val="0"/>
          <w:color w:val="2b2b2b"/>
          <w:sz w:val="42"/>
          <w:szCs w:val="42"/>
          <w:rtl w:val="0"/>
        </w:rPr>
        <w:t xml:space="preserve">1. Recommended How GWS Works Copy</w:t>
      </w:r>
      <w:r w:rsidDel="00000000" w:rsidR="00000000" w:rsidRPr="00000000">
        <w:rPr>
          <w:rtl w:val="0"/>
        </w:rPr>
      </w:r>
    </w:p>
    <w:p w:rsidR="00000000" w:rsidDel="00000000" w:rsidP="00000000" w:rsidRDefault="00000000" w:rsidRPr="00000000" w14:paraId="00000018">
      <w:pPr>
        <w:spacing w:after="180" w:before="0" w:line="276" w:lineRule="auto"/>
        <w:rPr/>
      </w:pPr>
      <w:r w:rsidDel="00000000" w:rsidR="00000000" w:rsidRPr="00000000">
        <w:rPr>
          <w:rFonts w:ascii="Calibri" w:cs="Calibri" w:eastAsia="Calibri" w:hAnsi="Calibri"/>
          <w:b w:val="0"/>
          <w:bCs w:val="0"/>
          <w:i w:val="0"/>
          <w:iCs w:val="0"/>
          <w:color w:val="6e6963"/>
          <w:sz w:val="24"/>
          <w:szCs w:val="24"/>
          <w:rtl w:val="0"/>
        </w:rPr>
        <w:t xml:space="preserve">A simple process for fixing the constraint that matters most</w:t>
      </w:r>
      <w:r w:rsidDel="00000000" w:rsidR="00000000" w:rsidRPr="00000000">
        <w:rPr>
          <w:rtl w:val="0"/>
        </w:rPr>
      </w:r>
    </w:p>
    <w:p w:rsidR="00000000" w:rsidDel="00000000" w:rsidP="00000000" w:rsidRDefault="00000000" w:rsidRPr="00000000" w14:paraId="00000019">
      <w:pPr>
        <w:spacing w:after="180" w:before="0" w:line="276" w:lineRule="auto"/>
        <w:rPr/>
      </w:pPr>
      <w:r w:rsidDel="00000000" w:rsidR="00000000" w:rsidRPr="00000000">
        <w:rPr>
          <w:rFonts w:ascii="Calibri" w:cs="Calibri" w:eastAsia="Calibri" w:hAnsi="Calibri"/>
          <w:b w:val="0"/>
          <w:bCs w:val="0"/>
          <w:i w:val="0"/>
          <w:iCs w:val="0"/>
          <w:color w:val="2b2b2b"/>
          <w:sz w:val="21"/>
          <w:szCs w:val="21"/>
          <w:rtl w:val="0"/>
        </w:rPr>
        <w:t xml:space="preserve">Each step performs one clear job. The copy stays focused on business logic rather than tools, deliverables, or internal methodology detail.</w:t>
      </w:r>
      <w:r w:rsidDel="00000000" w:rsidR="00000000" w:rsidRPr="00000000">
        <w:rPr>
          <w:rtl w:val="0"/>
        </w:rPr>
      </w:r>
    </w:p>
    <w:tbl>
      <w:tblPr>
        <w:tblStyle w:val="Table3"/>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841617" w:space="0" w:sz="18" w:val="single"/>
              <w:left w:color="ddd5c8" w:space="0" w:sz="5" w:val="single"/>
              <w:bottom w:color="ddd5c8" w:space="0" w:sz="5" w:val="single"/>
              <w:right w:color="ddd5c8" w:space="0" w:sz="5" w:val="single"/>
            </w:tcBorders>
            <w:shd w:fill="fbf4f1" w:val="clear"/>
            <w:tcMar>
              <w:top w:w="180.0" w:type="dxa"/>
              <w:bottom w:w="180.0" w:type="dxa"/>
            </w:tcMar>
            <w:vAlign w:val="top"/>
          </w:tcPr>
          <w:p w:rsidR="00000000" w:rsidDel="00000000" w:rsidP="00000000" w:rsidRDefault="00000000" w:rsidRPr="00000000" w14:paraId="0000001A">
            <w:pPr>
              <w:spacing w:after="80" w:lineRule="auto"/>
              <w:rPr/>
            </w:pPr>
            <w:r w:rsidDel="00000000" w:rsidR="00000000" w:rsidRPr="00000000">
              <w:rPr>
                <w:rFonts w:ascii="Calibri" w:cs="Calibri" w:eastAsia="Calibri" w:hAnsi="Calibri"/>
                <w:b w:val="1"/>
                <w:bCs w:val="1"/>
                <w:i w:val="0"/>
                <w:iCs w:val="0"/>
                <w:color w:val="841617"/>
                <w:sz w:val="18"/>
                <w:szCs w:val="18"/>
                <w:rtl w:val="0"/>
              </w:rPr>
              <w:t xml:space="preserve">01</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Calibri" w:cs="Calibri" w:eastAsia="Calibri" w:hAnsi="Calibri"/>
                <w:b w:val="1"/>
                <w:bCs w:val="1"/>
                <w:i w:val="0"/>
                <w:iCs w:val="0"/>
                <w:color w:val="2b2b2b"/>
                <w:sz w:val="26"/>
                <w:szCs w:val="26"/>
                <w:rtl w:val="0"/>
              </w:rPr>
              <w:t xml:space="preserve">Diagnose</w:t>
            </w:r>
            <w:r w:rsidDel="00000000" w:rsidR="00000000" w:rsidRPr="00000000">
              <w:rPr>
                <w:rtl w:val="0"/>
              </w:rPr>
            </w:r>
          </w:p>
          <w:p w:rsidR="00000000" w:rsidDel="00000000" w:rsidP="00000000" w:rsidRDefault="00000000" w:rsidRPr="00000000" w14:paraId="0000001C">
            <w:pPr>
              <w:spacing w:after="0" w:line="264" w:lineRule="auto"/>
              <w:rPr/>
            </w:pPr>
            <w:r w:rsidDel="00000000" w:rsidR="00000000" w:rsidRPr="00000000">
              <w:rPr>
                <w:rFonts w:ascii="Calibri" w:cs="Calibri" w:eastAsia="Calibri" w:hAnsi="Calibri"/>
                <w:b w:val="0"/>
                <w:bCs w:val="0"/>
                <w:i w:val="0"/>
                <w:iCs w:val="0"/>
                <w:color w:val="2b2b2b"/>
                <w:sz w:val="19"/>
                <w:szCs w:val="19"/>
                <w:rtl w:val="0"/>
              </w:rPr>
              <w:t xml:space="preserve">Find where opportunity is being lost and identify the constraint worth fixing first.</w:t>
            </w:r>
            <w:r w:rsidDel="00000000" w:rsidR="00000000" w:rsidRPr="00000000">
              <w:rPr>
                <w:rtl w:val="0"/>
              </w:rPr>
            </w:r>
          </w:p>
        </w:tc>
        <w:tc>
          <w:tcPr>
            <w:tcBorders>
              <w:top w:color="ddd5c8" w:space="0" w:sz="5" w:val="single"/>
              <w:left w:color="ddd5c8" w:space="0" w:sz="5" w:val="single"/>
              <w:bottom w:color="ddd5c8" w:space="0" w:sz="5" w:val="single"/>
              <w:right w:color="ddd5c8" w:space="0" w:sz="5" w:val="single"/>
            </w:tcBorders>
            <w:shd w:fill="fcfaf5" w:val="clear"/>
            <w:tcMar>
              <w:top w:w="180.0" w:type="dxa"/>
              <w:bottom w:w="180.0" w:type="dxa"/>
            </w:tcMar>
            <w:vAlign w:val="top"/>
          </w:tcPr>
          <w:p w:rsidR="00000000" w:rsidDel="00000000" w:rsidP="00000000" w:rsidRDefault="00000000" w:rsidRPr="00000000" w14:paraId="0000001D">
            <w:pPr>
              <w:spacing w:after="80" w:lineRule="auto"/>
              <w:rPr/>
            </w:pPr>
            <w:r w:rsidDel="00000000" w:rsidR="00000000" w:rsidRPr="00000000">
              <w:rPr>
                <w:rFonts w:ascii="Calibri" w:cs="Calibri" w:eastAsia="Calibri" w:hAnsi="Calibri"/>
                <w:b w:val="1"/>
                <w:bCs w:val="1"/>
                <w:i w:val="0"/>
                <w:iCs w:val="0"/>
                <w:color w:val="841617"/>
                <w:sz w:val="18"/>
                <w:szCs w:val="18"/>
                <w:rtl w:val="0"/>
              </w:rPr>
              <w:t xml:space="preserve">02</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Calibri" w:cs="Calibri" w:eastAsia="Calibri" w:hAnsi="Calibri"/>
                <w:b w:val="1"/>
                <w:bCs w:val="1"/>
                <w:i w:val="0"/>
                <w:iCs w:val="0"/>
                <w:color w:val="2b2b2b"/>
                <w:sz w:val="26"/>
                <w:szCs w:val="26"/>
                <w:rtl w:val="0"/>
              </w:rPr>
              <w:t xml:space="preserve">Design</w:t>
            </w:r>
            <w:r w:rsidDel="00000000" w:rsidR="00000000" w:rsidRPr="00000000">
              <w:rPr>
                <w:rtl w:val="0"/>
              </w:rPr>
            </w:r>
          </w:p>
          <w:p w:rsidR="00000000" w:rsidDel="00000000" w:rsidP="00000000" w:rsidRDefault="00000000" w:rsidRPr="00000000" w14:paraId="0000001F">
            <w:pPr>
              <w:spacing w:after="0" w:line="264" w:lineRule="auto"/>
              <w:rPr/>
            </w:pPr>
            <w:r w:rsidDel="00000000" w:rsidR="00000000" w:rsidRPr="00000000">
              <w:rPr>
                <w:rFonts w:ascii="Calibri" w:cs="Calibri" w:eastAsia="Calibri" w:hAnsi="Calibri"/>
                <w:b w:val="0"/>
                <w:bCs w:val="0"/>
                <w:i w:val="0"/>
                <w:iCs w:val="0"/>
                <w:color w:val="2b2b2b"/>
                <w:sz w:val="19"/>
                <w:szCs w:val="19"/>
                <w:rtl w:val="0"/>
              </w:rPr>
              <w:t xml:space="preserve">Define the simplest solution that removes the constraint without adding unnecessary complexity.</w:t>
            </w:r>
            <w:r w:rsidDel="00000000" w:rsidR="00000000" w:rsidRPr="00000000">
              <w:rPr>
                <w:rtl w:val="0"/>
              </w:rPr>
            </w:r>
          </w:p>
        </w:tc>
        <w:tc>
          <w:tcPr>
            <w:tcBorders>
              <w:top w:color="ddd5c8" w:space="0" w:sz="5" w:val="single"/>
              <w:left w:color="ddd5c8" w:space="0" w:sz="5" w:val="single"/>
              <w:bottom w:color="ddd5c8" w:space="0" w:sz="5" w:val="single"/>
              <w:right w:color="ddd5c8" w:space="0" w:sz="5" w:val="single"/>
            </w:tcBorders>
            <w:shd w:fill="fcfaf5" w:val="clear"/>
            <w:tcMar>
              <w:top w:w="180.0" w:type="dxa"/>
              <w:bottom w:w="180.0" w:type="dxa"/>
            </w:tcMar>
            <w:vAlign w:val="top"/>
          </w:tcPr>
          <w:p w:rsidR="00000000" w:rsidDel="00000000" w:rsidP="00000000" w:rsidRDefault="00000000" w:rsidRPr="00000000" w14:paraId="00000020">
            <w:pPr>
              <w:spacing w:after="80" w:lineRule="auto"/>
              <w:rPr/>
            </w:pPr>
            <w:r w:rsidDel="00000000" w:rsidR="00000000" w:rsidRPr="00000000">
              <w:rPr>
                <w:rFonts w:ascii="Calibri" w:cs="Calibri" w:eastAsia="Calibri" w:hAnsi="Calibri"/>
                <w:b w:val="1"/>
                <w:bCs w:val="1"/>
                <w:i w:val="0"/>
                <w:iCs w:val="0"/>
                <w:color w:val="841617"/>
                <w:sz w:val="18"/>
                <w:szCs w:val="18"/>
                <w:rtl w:val="0"/>
              </w:rPr>
              <w:t xml:space="preserve">03</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Calibri" w:cs="Calibri" w:eastAsia="Calibri" w:hAnsi="Calibri"/>
                <w:b w:val="1"/>
                <w:bCs w:val="1"/>
                <w:i w:val="0"/>
                <w:iCs w:val="0"/>
                <w:color w:val="2b2b2b"/>
                <w:sz w:val="26"/>
                <w:szCs w:val="26"/>
                <w:rtl w:val="0"/>
              </w:rPr>
              <w:t xml:space="preserve">Implement</w:t>
            </w:r>
            <w:r w:rsidDel="00000000" w:rsidR="00000000" w:rsidRPr="00000000">
              <w:rPr>
                <w:rtl w:val="0"/>
              </w:rPr>
            </w:r>
          </w:p>
          <w:p w:rsidR="00000000" w:rsidDel="00000000" w:rsidP="00000000" w:rsidRDefault="00000000" w:rsidRPr="00000000" w14:paraId="00000022">
            <w:pPr>
              <w:spacing w:after="0" w:line="264" w:lineRule="auto"/>
              <w:rPr/>
            </w:pPr>
            <w:r w:rsidDel="00000000" w:rsidR="00000000" w:rsidRPr="00000000">
              <w:rPr>
                <w:color w:val="2b2b2b"/>
                <w:sz w:val="19"/>
                <w:szCs w:val="19"/>
                <w:rtl w:val="0"/>
              </w:rPr>
              <w:t xml:space="preserve">Put the agreed changes into operation so the system works together as intended.</w:t>
            </w:r>
            <w:r w:rsidDel="00000000" w:rsidR="00000000" w:rsidRPr="00000000">
              <w:rPr>
                <w:rtl w:val="0"/>
              </w:rPr>
            </w:r>
          </w:p>
        </w:tc>
        <w:tc>
          <w:tcPr>
            <w:tcBorders>
              <w:top w:color="ddd5c8" w:space="0" w:sz="5" w:val="single"/>
              <w:left w:color="ddd5c8" w:space="0" w:sz="5" w:val="single"/>
              <w:bottom w:color="ddd5c8" w:space="0" w:sz="5" w:val="single"/>
              <w:right w:color="ddd5c8" w:space="0" w:sz="5" w:val="single"/>
            </w:tcBorders>
            <w:shd w:fill="fcfaf5" w:val="clear"/>
            <w:tcMar>
              <w:top w:w="180.0" w:type="dxa"/>
              <w:bottom w:w="180.0" w:type="dxa"/>
            </w:tcMar>
            <w:vAlign w:val="top"/>
          </w:tcPr>
          <w:p w:rsidR="00000000" w:rsidDel="00000000" w:rsidP="00000000" w:rsidRDefault="00000000" w:rsidRPr="00000000" w14:paraId="00000023">
            <w:pPr>
              <w:spacing w:after="80" w:lineRule="auto"/>
              <w:rPr/>
            </w:pPr>
            <w:r w:rsidDel="00000000" w:rsidR="00000000" w:rsidRPr="00000000">
              <w:rPr>
                <w:rFonts w:ascii="Calibri" w:cs="Calibri" w:eastAsia="Calibri" w:hAnsi="Calibri"/>
                <w:b w:val="1"/>
                <w:bCs w:val="1"/>
                <w:i w:val="0"/>
                <w:iCs w:val="0"/>
                <w:color w:val="841617"/>
                <w:sz w:val="18"/>
                <w:szCs w:val="18"/>
                <w:rtl w:val="0"/>
              </w:rPr>
              <w:t xml:space="preserve">04</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Calibri" w:cs="Calibri" w:eastAsia="Calibri" w:hAnsi="Calibri"/>
                <w:b w:val="1"/>
                <w:bCs w:val="1"/>
                <w:i w:val="0"/>
                <w:iCs w:val="0"/>
                <w:color w:val="2b2b2b"/>
                <w:sz w:val="26"/>
                <w:szCs w:val="26"/>
                <w:rtl w:val="0"/>
              </w:rPr>
              <w:t xml:space="preserve">Optimize</w:t>
            </w:r>
            <w:r w:rsidDel="00000000" w:rsidR="00000000" w:rsidRPr="00000000">
              <w:rPr>
                <w:rtl w:val="0"/>
              </w:rPr>
            </w:r>
          </w:p>
          <w:p w:rsidR="00000000" w:rsidDel="00000000" w:rsidP="00000000" w:rsidRDefault="00000000" w:rsidRPr="00000000" w14:paraId="00000025">
            <w:pPr>
              <w:spacing w:after="0" w:line="264" w:lineRule="auto"/>
              <w:rPr/>
            </w:pPr>
            <w:r w:rsidDel="00000000" w:rsidR="00000000" w:rsidRPr="00000000">
              <w:rPr>
                <w:color w:val="2b2b2b"/>
                <w:sz w:val="19"/>
                <w:szCs w:val="19"/>
                <w:rtl w:val="0"/>
              </w:rPr>
              <w:t xml:space="preserve">Measure what changed, strengthen what works, and address the next constraint when justified.</w:t>
            </w:r>
            <w:r w:rsidDel="00000000" w:rsidR="00000000" w:rsidRPr="00000000">
              <w:rPr>
                <w:rtl w:val="0"/>
              </w:rPr>
            </w:r>
          </w:p>
        </w:tc>
      </w:tr>
    </w:tbl>
    <w:p w:rsidR="00000000" w:rsidDel="00000000" w:rsidP="00000000" w:rsidRDefault="00000000" w:rsidRPr="00000000" w14:paraId="00000026">
      <w:pPr>
        <w:spacing w:after="100" w:before="0" w:line="276" w:lineRule="auto"/>
        <w:rPr/>
      </w:pP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b w:val="1"/>
          <w:bCs w:val="1"/>
          <w:color w:val="841617"/>
          <w:sz w:val="20"/>
          <w:szCs w:val="20"/>
          <w:rtl w:val="0"/>
        </w:rPr>
        <w:t xml:space="preserve">Visible copy remains below the 65-word ceiling, leaving no reason to add explanatory copy.</w:t>
      </w:r>
      <w:r w:rsidDel="00000000" w:rsidR="00000000" w:rsidRPr="00000000">
        <w:rPr>
          <w:rtl w:val="0"/>
        </w:rPr>
      </w:r>
    </w:p>
    <w:p w:rsidR="00000000" w:rsidDel="00000000" w:rsidP="00000000" w:rsidRDefault="00000000" w:rsidRPr="00000000" w14:paraId="00000028">
      <w:pPr>
        <w:keepNext w:val="1"/>
        <w:spacing w:after="120" w:before="160" w:lineRule="auto"/>
        <w:rPr/>
      </w:pPr>
      <w:r w:rsidDel="00000000" w:rsidR="00000000" w:rsidRPr="00000000">
        <w:rPr>
          <w:rFonts w:ascii="Calibri" w:cs="Calibri" w:eastAsia="Calibri" w:hAnsi="Calibri"/>
          <w:b w:val="1"/>
          <w:bCs w:val="1"/>
          <w:i w:val="0"/>
          <w:iCs w:val="0"/>
          <w:color w:val="841617"/>
          <w:sz w:val="30"/>
          <w:szCs w:val="30"/>
          <w:rtl w:val="0"/>
        </w:rPr>
        <w:t xml:space="preserve">Recommended reading order</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Calibri" w:cs="Calibri" w:eastAsia="Calibri" w:hAnsi="Calibri"/>
          <w:b w:val="1"/>
          <w:bCs w:val="1"/>
          <w:i w:val="0"/>
          <w:iCs w:val="0"/>
          <w:color w:val="841617"/>
          <w:sz w:val="24"/>
          <w:szCs w:val="24"/>
          <w:rtl w:val="0"/>
        </w:rPr>
        <w:t xml:space="preserve">Diagnose</w:t>
      </w:r>
      <w:r w:rsidDel="00000000" w:rsidR="00000000" w:rsidRPr="00000000">
        <w:rPr>
          <w:rFonts w:ascii="Calibri" w:cs="Calibri" w:eastAsia="Calibri" w:hAnsi="Calibri"/>
          <w:b w:val="0"/>
          <w:bCs w:val="0"/>
          <w:i w:val="0"/>
          <w:iCs w:val="0"/>
          <w:color w:val="2b2b2b"/>
          <w:sz w:val="24"/>
          <w:szCs w:val="24"/>
          <w:rtl w:val="0"/>
        </w:rPr>
        <w:t xml:space="preserve">  &gt;  Design  &gt;  Implement  &gt;  Optimize</w:t>
      </w:r>
      <w:r w:rsidDel="00000000" w:rsidR="00000000" w:rsidRPr="00000000">
        <w:rPr>
          <w:rtl w:val="0"/>
        </w:rPr>
      </w:r>
    </w:p>
    <w:p w:rsidR="00000000" w:rsidDel="00000000" w:rsidP="00000000" w:rsidRDefault="00000000" w:rsidRPr="00000000" w14:paraId="0000002A">
      <w:pPr>
        <w:spacing w:after="0" w:before="0" w:line="276" w:lineRule="auto"/>
        <w:rPr/>
      </w:pPr>
      <w:r w:rsidDel="00000000" w:rsidR="00000000" w:rsidRPr="00000000">
        <w:rPr>
          <w:rFonts w:ascii="Calibri" w:cs="Calibri" w:eastAsia="Calibri" w:hAnsi="Calibri"/>
          <w:b w:val="0"/>
          <w:bCs w:val="0"/>
          <w:i w:val="0"/>
          <w:iCs w:val="0"/>
          <w:color w:val="2b2b2b"/>
          <w:sz w:val="21"/>
          <w:szCs w:val="21"/>
          <w:rtl w:val="0"/>
        </w:rPr>
        <w:t xml:space="preserve">Diagnose should be visually dominant at the start of the sequence because the project governance explicitly requires GWS to diagnose before prescribing. The remaining steps should feel equal in weight and visibly sequential.</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spacing w:after="120" w:before="0" w:lineRule="auto"/>
        <w:rPr/>
      </w:pPr>
      <w:r w:rsidDel="00000000" w:rsidR="00000000" w:rsidRPr="00000000">
        <w:rPr>
          <w:rFonts w:ascii="Calibri" w:cs="Calibri" w:eastAsia="Calibri" w:hAnsi="Calibri"/>
          <w:b w:val="1"/>
          <w:bCs w:val="1"/>
          <w:i w:val="0"/>
          <w:iCs w:val="0"/>
          <w:color w:val="2b2b2b"/>
          <w:sz w:val="42"/>
          <w:szCs w:val="42"/>
          <w:rtl w:val="0"/>
        </w:rPr>
        <w:t xml:space="preserve">2. Narrative Alignment and Handoff</w:t>
      </w:r>
      <w:r w:rsidDel="00000000" w:rsidR="00000000" w:rsidRPr="00000000">
        <w:rPr>
          <w:rtl w:val="0"/>
        </w:rPr>
      </w:r>
    </w:p>
    <w:p w:rsidR="00000000" w:rsidDel="00000000" w:rsidP="00000000" w:rsidRDefault="00000000" w:rsidRPr="00000000" w14:paraId="0000002D">
      <w:pPr>
        <w:spacing w:after="180" w:before="0" w:line="276" w:lineRule="auto"/>
        <w:rPr/>
      </w:pPr>
      <w:r w:rsidDel="00000000" w:rsidR="00000000" w:rsidRPr="00000000">
        <w:rPr>
          <w:rFonts w:ascii="Calibri" w:cs="Calibri" w:eastAsia="Calibri" w:hAnsi="Calibri"/>
          <w:b w:val="0"/>
          <w:bCs w:val="0"/>
          <w:i w:val="0"/>
          <w:iCs w:val="0"/>
          <w:color w:val="2b2b2b"/>
          <w:sz w:val="21"/>
          <w:szCs w:val="21"/>
          <w:rtl w:val="0"/>
        </w:rPr>
        <w:t xml:space="preserve">Section 05 should feel like the answer to the question created by Section 04: “How does GWS produce these outcomes?” It should not restart the problem story or jump forward into detailed Revenue Infrastructure teaching.</w:t>
      </w:r>
      <w:r w:rsidDel="00000000" w:rsidR="00000000" w:rsidRPr="00000000">
        <w:rPr>
          <w:rtl w:val="0"/>
        </w:rPr>
      </w:r>
    </w:p>
    <w:tbl>
      <w:tblPr>
        <w:tblStyle w:val="Table4"/>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dd5c8" w:space="0" w:sz="4" w:val="single"/>
              <w:left w:color="ddd5c8" w:space="0" w:sz="4" w:val="single"/>
              <w:bottom w:color="ddd5c8" w:space="0" w:sz="4" w:val="single"/>
              <w:right w:color="ddd5c8" w:space="0" w:sz="4" w:val="single"/>
            </w:tcBorders>
            <w:shd w:fill="841617" w:val="clear"/>
            <w:tcMar>
              <w:top w:w="120.0" w:type="dxa"/>
              <w:bottom w:w="12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1"/>
                <w:bCs w:val="1"/>
                <w:i w:val="0"/>
                <w:iCs w:val="0"/>
                <w:color w:val="ffffff"/>
                <w:sz w:val="20"/>
                <w:szCs w:val="20"/>
                <w:rtl w:val="0"/>
              </w:rPr>
              <w:t xml:space="preserve">Section 04 outcome</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841617" w:val="clear"/>
            <w:tcMar>
              <w:top w:w="120.0" w:type="dxa"/>
              <w:bottom w:w="12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i w:val="0"/>
                <w:iCs w:val="0"/>
                <w:color w:val="ffffff"/>
                <w:sz w:val="20"/>
                <w:szCs w:val="20"/>
                <w:rtl w:val="0"/>
              </w:rPr>
              <w:t xml:space="preserve">Section 05 process role</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b w:val="1"/>
                <w:bCs w:val="1"/>
                <w:i w:val="0"/>
                <w:iCs w:val="0"/>
                <w:color w:val="841617"/>
                <w:sz w:val="20"/>
                <w:szCs w:val="20"/>
                <w:rtl w:val="0"/>
              </w:rPr>
              <w:t xml:space="preserve">Be Found</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0"/>
                <w:bCs w:val="0"/>
                <w:i w:val="0"/>
                <w:iCs w:val="0"/>
                <w:color w:val="2b2b2b"/>
                <w:sz w:val="20"/>
                <w:szCs w:val="20"/>
                <w:rtl w:val="0"/>
              </w:rPr>
              <w:t xml:space="preserve">Diagnose identifies why qualified demand is not </w:t>
            </w:r>
            <w:r w:rsidDel="00000000" w:rsidR="00000000" w:rsidRPr="00000000">
              <w:rPr>
                <w:color w:val="2b2b2b"/>
                <w:sz w:val="20"/>
                <w:szCs w:val="20"/>
                <w:rtl w:val="0"/>
              </w:rPr>
              <w:t xml:space="preserve">becoming a visible</w:t>
            </w:r>
            <w:r w:rsidDel="00000000" w:rsidR="00000000" w:rsidRPr="00000000">
              <w:rPr>
                <w:rFonts w:ascii="Calibri" w:cs="Calibri" w:eastAsia="Calibri" w:hAnsi="Calibri"/>
                <w:b w:val="0"/>
                <w:bCs w:val="0"/>
                <w:i w:val="0"/>
                <w:iCs w:val="0"/>
                <w:color w:val="2b2b2b"/>
                <w:sz w:val="20"/>
                <w:szCs w:val="20"/>
                <w:rtl w:val="0"/>
              </w:rPr>
              <w:t xml:space="preserve"> opportunity.</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1"/>
                <w:bCs w:val="1"/>
                <w:i w:val="0"/>
                <w:iCs w:val="0"/>
                <w:color w:val="841617"/>
                <w:sz w:val="20"/>
                <w:szCs w:val="20"/>
                <w:rtl w:val="0"/>
              </w:rPr>
              <w:t xml:space="preserve">Capture &amp; Respond</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0"/>
                <w:bCs w:val="0"/>
                <w:i w:val="0"/>
                <w:iCs w:val="0"/>
                <w:color w:val="2b2b2b"/>
                <w:sz w:val="20"/>
                <w:szCs w:val="20"/>
                <w:rtl w:val="0"/>
              </w:rPr>
              <w:t xml:space="preserve">Design defines the simplest response path needed to protect buyer intent.</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1"/>
                <w:bCs w:val="1"/>
                <w:i w:val="0"/>
                <w:iCs w:val="0"/>
                <w:color w:val="841617"/>
                <w:sz w:val="20"/>
                <w:szCs w:val="20"/>
                <w:rtl w:val="0"/>
              </w:rPr>
              <w:t xml:space="preserve">Convert Consistently</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0"/>
                <w:bCs w:val="0"/>
                <w:i w:val="0"/>
                <w:iCs w:val="0"/>
                <w:color w:val="2b2b2b"/>
                <w:sz w:val="20"/>
                <w:szCs w:val="20"/>
                <w:rtl w:val="0"/>
              </w:rPr>
              <w:t xml:space="preserve">Implement puts the agreed operating changes into use so opportunities move forward reliably.</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1"/>
                <w:bCs w:val="1"/>
                <w:i w:val="0"/>
                <w:iCs w:val="0"/>
                <w:color w:val="841617"/>
                <w:sz w:val="20"/>
                <w:szCs w:val="20"/>
                <w:rtl w:val="0"/>
              </w:rPr>
              <w:t xml:space="preserve">Improve &amp; Scale</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0"/>
                <w:bCs w:val="0"/>
                <w:i w:val="0"/>
                <w:iCs w:val="0"/>
                <w:color w:val="2b2b2b"/>
                <w:sz w:val="20"/>
                <w:szCs w:val="20"/>
                <w:rtl w:val="0"/>
              </w:rPr>
              <w:t xml:space="preserve">Optimize measures what changed and determines what deserves improvement next.</w:t>
            </w:r>
            <w:r w:rsidDel="00000000" w:rsidR="00000000" w:rsidRPr="00000000">
              <w:rPr>
                <w:rtl w:val="0"/>
              </w:rPr>
            </w:r>
          </w:p>
        </w:tc>
      </w:tr>
    </w:tbl>
    <w:p w:rsidR="00000000" w:rsidDel="00000000" w:rsidP="00000000" w:rsidRDefault="00000000" w:rsidRPr="00000000" w14:paraId="00000038">
      <w:pPr>
        <w:spacing w:after="120" w:before="0" w:line="276" w:lineRule="auto"/>
        <w:rPr/>
      </w:pPr>
      <w:r w:rsidDel="00000000" w:rsidR="00000000" w:rsidRPr="00000000">
        <w:rPr>
          <w:rtl w:val="0"/>
        </w:rPr>
      </w:r>
    </w:p>
    <w:p w:rsidR="00000000" w:rsidDel="00000000" w:rsidP="00000000" w:rsidRDefault="00000000" w:rsidRPr="00000000" w14:paraId="00000039">
      <w:pPr>
        <w:keepNext w:val="1"/>
        <w:spacing w:after="120" w:before="160" w:lineRule="auto"/>
        <w:rPr/>
      </w:pPr>
      <w:r w:rsidDel="00000000" w:rsidR="00000000" w:rsidRPr="00000000">
        <w:rPr>
          <w:rFonts w:ascii="Calibri" w:cs="Calibri" w:eastAsia="Calibri" w:hAnsi="Calibri"/>
          <w:b w:val="1"/>
          <w:bCs w:val="1"/>
          <w:i w:val="0"/>
          <w:iCs w:val="0"/>
          <w:color w:val="841617"/>
          <w:sz w:val="30"/>
          <w:szCs w:val="30"/>
          <w:rtl w:val="0"/>
        </w:rPr>
        <w:t xml:space="preserve">Narrative handoff</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b w:val="1"/>
          <w:bCs w:val="1"/>
          <w:i w:val="0"/>
          <w:iCs w:val="0"/>
          <w:color w:val="841617"/>
          <w:sz w:val="20"/>
          <w:szCs w:val="20"/>
          <w:rtl w:val="0"/>
        </w:rPr>
        <w:t xml:space="preserve">Section 03: </w:t>
      </w:r>
      <w:r w:rsidDel="00000000" w:rsidR="00000000" w:rsidRPr="00000000">
        <w:rPr>
          <w:rFonts w:ascii="Calibri" w:cs="Calibri" w:eastAsia="Calibri" w:hAnsi="Calibri"/>
          <w:b w:val="0"/>
          <w:bCs w:val="0"/>
          <w:i w:val="0"/>
          <w:iCs w:val="0"/>
          <w:color w:val="2b2b2b"/>
          <w:sz w:val="20"/>
          <w:szCs w:val="20"/>
          <w:rtl w:val="0"/>
        </w:rPr>
        <w:t xml:space="preserve">Here is where opportunity is being lost.  &gt;  </w:t>
      </w:r>
      <w:r w:rsidDel="00000000" w:rsidR="00000000" w:rsidRPr="00000000">
        <w:rPr>
          <w:rFonts w:ascii="Calibri" w:cs="Calibri" w:eastAsia="Calibri" w:hAnsi="Calibri"/>
          <w:b w:val="1"/>
          <w:bCs w:val="1"/>
          <w:i w:val="0"/>
          <w:iCs w:val="0"/>
          <w:color w:val="841617"/>
          <w:sz w:val="20"/>
          <w:szCs w:val="20"/>
          <w:rtl w:val="0"/>
        </w:rPr>
        <w:t xml:space="preserve">Section 04: </w:t>
      </w:r>
      <w:r w:rsidDel="00000000" w:rsidR="00000000" w:rsidRPr="00000000">
        <w:rPr>
          <w:rFonts w:ascii="Calibri" w:cs="Calibri" w:eastAsia="Calibri" w:hAnsi="Calibri"/>
          <w:b w:val="0"/>
          <w:bCs w:val="0"/>
          <w:i w:val="0"/>
          <w:iCs w:val="0"/>
          <w:color w:val="2b2b2b"/>
          <w:sz w:val="20"/>
          <w:szCs w:val="20"/>
          <w:rtl w:val="0"/>
        </w:rPr>
        <w:t xml:space="preserve">Here is what should improve.  &gt;  </w:t>
      </w:r>
      <w:r w:rsidDel="00000000" w:rsidR="00000000" w:rsidRPr="00000000">
        <w:rPr>
          <w:rFonts w:ascii="Calibri" w:cs="Calibri" w:eastAsia="Calibri" w:hAnsi="Calibri"/>
          <w:b w:val="1"/>
          <w:bCs w:val="1"/>
          <w:i w:val="0"/>
          <w:iCs w:val="0"/>
          <w:color w:val="841617"/>
          <w:sz w:val="20"/>
          <w:szCs w:val="20"/>
          <w:rtl w:val="0"/>
        </w:rPr>
        <w:t xml:space="preserve">Section 05: </w:t>
      </w:r>
      <w:r w:rsidDel="00000000" w:rsidR="00000000" w:rsidRPr="00000000">
        <w:rPr>
          <w:rFonts w:ascii="Calibri" w:cs="Calibri" w:eastAsia="Calibri" w:hAnsi="Calibri"/>
          <w:b w:val="0"/>
          <w:bCs w:val="0"/>
          <w:i w:val="0"/>
          <w:iCs w:val="0"/>
          <w:color w:val="2b2b2b"/>
          <w:sz w:val="20"/>
          <w:szCs w:val="20"/>
          <w:rtl w:val="0"/>
        </w:rPr>
        <w:t xml:space="preserve">Here is the disciplined process GWS uses to create those outcomes.  &gt;  </w:t>
      </w:r>
      <w:r w:rsidDel="00000000" w:rsidR="00000000" w:rsidRPr="00000000">
        <w:rPr>
          <w:rFonts w:ascii="Calibri" w:cs="Calibri" w:eastAsia="Calibri" w:hAnsi="Calibri"/>
          <w:b w:val="1"/>
          <w:bCs w:val="1"/>
          <w:i w:val="0"/>
          <w:iCs w:val="0"/>
          <w:color w:val="841617"/>
          <w:sz w:val="20"/>
          <w:szCs w:val="20"/>
          <w:rtl w:val="0"/>
        </w:rPr>
        <w:t xml:space="preserve">Section 06: </w:t>
      </w:r>
      <w:r w:rsidDel="00000000" w:rsidR="00000000" w:rsidRPr="00000000">
        <w:rPr>
          <w:rFonts w:ascii="Calibri" w:cs="Calibri" w:eastAsia="Calibri" w:hAnsi="Calibri"/>
          <w:b w:val="0"/>
          <w:bCs w:val="0"/>
          <w:i w:val="0"/>
          <w:iCs w:val="0"/>
          <w:color w:val="2b2b2b"/>
          <w:sz w:val="20"/>
          <w:szCs w:val="20"/>
          <w:rtl w:val="0"/>
        </w:rPr>
        <w:t xml:space="preserve">Here is why the parts must work together.</w:t>
      </w:r>
      <w:r w:rsidDel="00000000" w:rsidR="00000000" w:rsidRPr="00000000">
        <w:rPr>
          <w:rtl w:val="0"/>
        </w:rPr>
      </w:r>
    </w:p>
    <w:p w:rsidR="00000000" w:rsidDel="00000000" w:rsidP="00000000" w:rsidRDefault="00000000" w:rsidRPr="00000000" w14:paraId="0000003B">
      <w:pPr>
        <w:keepNext w:val="1"/>
        <w:spacing w:after="120" w:before="160" w:lineRule="auto"/>
        <w:rPr/>
      </w:pPr>
      <w:r w:rsidDel="00000000" w:rsidR="00000000" w:rsidRPr="00000000">
        <w:rPr>
          <w:rFonts w:ascii="Calibri" w:cs="Calibri" w:eastAsia="Calibri" w:hAnsi="Calibri"/>
          <w:b w:val="1"/>
          <w:bCs w:val="1"/>
          <w:i w:val="0"/>
          <w:iCs w:val="0"/>
          <w:color w:val="841617"/>
          <w:sz w:val="30"/>
          <w:szCs w:val="30"/>
          <w:rtl w:val="0"/>
        </w:rPr>
        <w:t xml:space="preserve">Why this version is stronger</w:t>
      </w:r>
      <w:r w:rsidDel="00000000" w:rsidR="00000000" w:rsidRPr="00000000">
        <w:rPr>
          <w:rtl w:val="0"/>
        </w:rPr>
      </w:r>
    </w:p>
    <w:p w:rsidR="00000000" w:rsidDel="00000000" w:rsidP="00000000" w:rsidRDefault="00000000" w:rsidRPr="00000000" w14:paraId="0000003C">
      <w:pPr>
        <w:spacing w:after="80" w:line="26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1"/>
          <w:szCs w:val="21"/>
          <w:rtl w:val="0"/>
        </w:rPr>
        <w:t xml:space="preserve">It turns “How GWS Works” into a confident operating sequence rather than a list of consulting activities.</w:t>
      </w:r>
      <w:r w:rsidDel="00000000" w:rsidR="00000000" w:rsidRPr="00000000">
        <w:rPr>
          <w:rtl w:val="0"/>
        </w:rPr>
      </w:r>
    </w:p>
    <w:p w:rsidR="00000000" w:rsidDel="00000000" w:rsidP="00000000" w:rsidRDefault="00000000" w:rsidRPr="00000000" w14:paraId="0000003D">
      <w:pPr>
        <w:spacing w:after="80" w:line="26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1"/>
          <w:szCs w:val="21"/>
          <w:rtl w:val="0"/>
        </w:rPr>
        <w:t xml:space="preserve">It preserves the commercial-language rule: diagnose the business constraint first, then define the intervention.</w:t>
      </w:r>
      <w:r w:rsidDel="00000000" w:rsidR="00000000" w:rsidRPr="00000000">
        <w:rPr>
          <w:rtl w:val="0"/>
        </w:rPr>
      </w:r>
    </w:p>
    <w:p w:rsidR="00000000" w:rsidDel="00000000" w:rsidP="00000000" w:rsidRDefault="00000000" w:rsidRPr="00000000" w14:paraId="0000003E">
      <w:pPr>
        <w:spacing w:after="80" w:line="26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1"/>
          <w:szCs w:val="21"/>
          <w:rtl w:val="0"/>
        </w:rPr>
        <w:t xml:space="preserve">It avoids premature tool language, solution packages, and category teaching.</w:t>
      </w:r>
      <w:r w:rsidDel="00000000" w:rsidR="00000000" w:rsidRPr="00000000">
        <w:rPr>
          <w:rtl w:val="0"/>
        </w:rPr>
      </w:r>
    </w:p>
    <w:p w:rsidR="00000000" w:rsidDel="00000000" w:rsidP="00000000" w:rsidRDefault="00000000" w:rsidRPr="00000000" w14:paraId="0000003F">
      <w:pPr>
        <w:spacing w:after="80" w:line="26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1"/>
          <w:szCs w:val="21"/>
          <w:rtl w:val="0"/>
        </w:rPr>
        <w:t xml:space="preserve">It gives Section 06 room to explain the connected-system logic instead of forcing that explanation into the process copy.</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1"/>
        <w:spacing w:after="120" w:before="160" w:lineRule="auto"/>
        <w:rPr/>
      </w:pPr>
      <w:r w:rsidDel="00000000" w:rsidR="00000000" w:rsidRPr="00000000">
        <w:rPr>
          <w:b w:val="1"/>
          <w:bCs w:val="1"/>
          <w:color w:val="841617"/>
          <w:sz w:val="30"/>
          <w:szCs w:val="30"/>
          <w:rtl w:val="0"/>
        </w:rPr>
        <w:t xml:space="preserve">3. Manus Implementation Guardrails</w:t>
      </w:r>
      <w:r w:rsidDel="00000000" w:rsidR="00000000" w:rsidRPr="00000000">
        <w:rPr>
          <w:rtl w:val="0"/>
        </w:rPr>
      </w:r>
    </w:p>
    <w:p w:rsidR="00000000" w:rsidDel="00000000" w:rsidP="00000000" w:rsidRDefault="00000000" w:rsidRPr="00000000" w14:paraId="00000042">
      <w:pPr>
        <w:spacing w:after="80" w:line="26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1"/>
          <w:szCs w:val="21"/>
          <w:rtl w:val="0"/>
        </w:rPr>
        <w:t xml:space="preserve">Use a horizontal four-step progression on desktop and the same 1-2-3-4 order vertically on mobile.</w:t>
      </w:r>
      <w:r w:rsidDel="00000000" w:rsidR="00000000" w:rsidRPr="00000000">
        <w:rPr>
          <w:rtl w:val="0"/>
        </w:rPr>
      </w:r>
    </w:p>
    <w:p w:rsidR="00000000" w:rsidDel="00000000" w:rsidP="00000000" w:rsidRDefault="00000000" w:rsidRPr="00000000" w14:paraId="00000043">
      <w:pPr>
        <w:spacing w:after="80" w:line="26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1"/>
          <w:szCs w:val="21"/>
          <w:rtl w:val="0"/>
        </w:rPr>
        <w:t xml:space="preserve">Make Diagnose visually lead the sequence without making the other steps look optional.</w:t>
      </w:r>
      <w:r w:rsidDel="00000000" w:rsidR="00000000" w:rsidRPr="00000000">
        <w:rPr>
          <w:rtl w:val="0"/>
        </w:rPr>
      </w:r>
    </w:p>
    <w:p w:rsidR="00000000" w:rsidDel="00000000" w:rsidP="00000000" w:rsidRDefault="00000000" w:rsidRPr="00000000" w14:paraId="00000044">
      <w:pPr>
        <w:spacing w:after="80" w:line="26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1"/>
          <w:szCs w:val="21"/>
          <w:rtl w:val="0"/>
        </w:rPr>
        <w:t xml:space="preserve">Use restrained directional cues only; no looping or decorative motion.</w:t>
      </w:r>
      <w:r w:rsidDel="00000000" w:rsidR="00000000" w:rsidRPr="00000000">
        <w:rPr>
          <w:rtl w:val="0"/>
        </w:rPr>
      </w:r>
    </w:p>
    <w:p w:rsidR="00000000" w:rsidDel="00000000" w:rsidP="00000000" w:rsidRDefault="00000000" w:rsidRPr="00000000" w14:paraId="00000045">
      <w:pPr>
        <w:spacing w:after="80" w:line="26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1"/>
          <w:szCs w:val="21"/>
          <w:rtl w:val="0"/>
        </w:rPr>
        <w:t xml:space="preserve">Do not add sub-steps, tool lists, alternate methodology names, or a Revenue Infrastructure definition here. Section 06 and the Framework own that depth.</w:t>
      </w:r>
      <w:r w:rsidDel="00000000" w:rsidR="00000000" w:rsidRPr="00000000">
        <w:rPr>
          <w:rtl w:val="0"/>
        </w:rPr>
      </w:r>
    </w:p>
    <w:sectPr>
      <w:headerReference r:id="rId6" w:type="default"/>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e6963"/>
        <w:sz w:val="15"/>
        <w:szCs w:val="15"/>
        <w:u w:val="none"/>
        <w:shd w:fill="auto" w:val="clear"/>
        <w:vertAlign w:val="baseline"/>
        <w:rtl w:val="0"/>
      </w:rPr>
      <w:t xml:space="preserve">GROWTHWORKS SYSTEMS  |  HOMEPAGE COPY SPECIFICATION  |  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color="ddd5c8" w:space="0" w:sz="4" w:val="single"/>
        <w:right w:space="0" w:sz="0" w:val="nil"/>
        <w:between w:space="0" w:sz="0" w:val="nil"/>
      </w:pBdr>
      <w:shd w:fill="auto" w:val="clear"/>
      <w:tabs>
        <w:tab w:val="center" w:leader="none" w:pos="4680"/>
        <w:tab w:val="right" w:leader="none" w:pos="9360"/>
      </w:tabs>
      <w:spacing w:after="6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41617"/>
        <w:sz w:val="16"/>
        <w:szCs w:val="16"/>
        <w:u w:val="none"/>
        <w:shd w:fill="auto" w:val="clear"/>
        <w:vertAlign w:val="baseline"/>
        <w:rtl w:val="0"/>
      </w:rPr>
      <w:t xml:space="preserve">GROWTHWORKS SYSTEMS  |  WEBSITE ENHANCEMENT  |  HOW GWS WORKS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