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40" w:lineRule="auto"/>
        <w:rPr/>
      </w:pPr>
      <w:r w:rsidDel="00000000" w:rsidR="00000000" w:rsidRPr="00000000">
        <w:rPr>
          <w:b w:val="1"/>
          <w:bCs w:val="1"/>
          <w:color w:val="841617"/>
          <w:sz w:val="24"/>
          <w:szCs w:val="24"/>
          <w:rtl w:val="0"/>
        </w:rPr>
        <w:t xml:space="preserve">GROWTHWORKS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Homepage Who GWS 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rtl w:val="0"/>
        </w:rPr>
        <w:t xml:space="preserve">Industry-routing copy specification for Section 09 of the revised homepage</w:t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8d0c4" w:space="0" w:sz="4" w:val="single"/>
            </w:tcBorders>
            <w:shd w:fill="f8f5ec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841617"/>
                <w:sz w:val="19"/>
                <w:szCs w:val="19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0c4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GrowthWorks Systems - Website Enhancement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8d0c4" w:space="0" w:sz="4" w:val="single"/>
            </w:tcBorders>
            <w:shd w:fill="f8f5ec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841617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0c4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09 - Who GWS Serves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8d0c4" w:space="0" w:sz="4" w:val="single"/>
            </w:tcBorders>
            <w:shd w:fill="f8f5ec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841617"/>
                <w:sz w:val="19"/>
                <w:szCs w:val="19"/>
                <w:rtl w:val="0"/>
              </w:rPr>
              <w:t xml:space="preserve">Narrative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0c4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Credibility - industry relevance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8d0c4" w:space="0" w:sz="4" w:val="single"/>
            </w:tcBorders>
            <w:shd w:fill="f8f5ec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841617"/>
                <w:sz w:val="19"/>
                <w:szCs w:val="19"/>
                <w:rtl w:val="0"/>
              </w:rPr>
              <w:t xml:space="preserve">Copy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0c4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 visible words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8d0c4" w:space="0" w:sz="4" w:val="single"/>
            </w:tcBorders>
            <w:shd w:fill="f8f5ec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84161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0c4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PROPOSED FOR CLAYTON’S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before="360" w:lineRule="auto"/>
        <w:rPr/>
      </w:pPr>
      <w:r w:rsidDel="00000000" w:rsidR="00000000" w:rsidRPr="00000000">
        <w:rPr>
          <w:b w:val="1"/>
          <w:bCs w:val="1"/>
          <w:color w:val="841617"/>
          <w:sz w:val="18"/>
          <w:szCs w:val="18"/>
          <w:rtl w:val="0"/>
        </w:rPr>
        <w:t xml:space="preserve">Governing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Help qualified visitors recognize their industry and move directly to the most relevant GWS path.</w:t>
      </w:r>
    </w:p>
    <w:p w:rsidR="00000000" w:rsidDel="00000000" w:rsidP="00000000" w:rsidRDefault="00000000" w:rsidRPr="00000000" w14:paraId="00000010">
      <w:pPr>
        <w:spacing w:after="80" w:line="269" w:lineRule="auto"/>
        <w:rPr/>
      </w:pPr>
      <w:r w:rsidDel="00000000" w:rsidR="00000000" w:rsidRPr="00000000">
        <w:rPr>
          <w:rtl w:val="0"/>
        </w:rPr>
        <w:t xml:space="preserve">Section 09 should make self-selection immediate and credible. It uses established industry terminology as the primary routing device, while keeping deeper industry-specific problems, proof, and applications on the corresponding industry pages.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Recommended Homepage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69" w:lineRule="auto"/>
        <w:rPr/>
      </w:pPr>
      <w:r w:rsidDel="00000000" w:rsidR="00000000" w:rsidRPr="00000000">
        <w:rPr>
          <w:rtl w:val="0"/>
        </w:rPr>
        <w:t xml:space="preserve">The strongest direction is direct and recognizable: name the industries GWS already serves, keep the homepage copy restrained, and let each route carry the visitor into a deeper industry-specific experience.</w:t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0d8cc" w:space="0" w:sz="6" w:val="single"/>
            </w:tcBorders>
            <w:shd w:fill="f8f5ec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WHO GWS SERVES</w:t>
            </w:r>
            <w:r w:rsidDel="00000000" w:rsidR="00000000" w:rsidRPr="00000000">
              <w:rPr>
                <w:sz w:val="25"/>
                <w:szCs w:val="25"/>
                <w:rtl w:val="0"/>
              </w:rPr>
              <w:br w:type="textWrapping"/>
              <w:t xml:space="preserve">Built for founder-led service businesses in the industries GWS serves.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d8cc" w:space="0" w:sz="6" w:val="single"/>
            </w:tcBorders>
            <w:shd w:fill="ffffff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HOME SERVICES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d8cc" w:space="0" w:sz="6" w:val="single"/>
            </w:tcBorders>
            <w:shd w:fill="ffffff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FINANCIAL ADVISORS &amp; RIAs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d8cc" w:space="0" w:sz="6" w:val="single"/>
            </w:tcBorders>
            <w:shd w:fill="ffffff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INSURANCE AGENCIES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d8cc" w:space="0" w:sz="6" w:val="single"/>
            </w:tcBorders>
            <w:shd w:fill="ffffff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EXPLORE INDUSTRIES</w:t>
            </w:r>
          </w:p>
        </w:tc>
      </w:tr>
    </w:tbl>
    <w:p w:rsidR="00000000" w:rsidDel="00000000" w:rsidP="00000000" w:rsidRDefault="00000000" w:rsidRPr="00000000" w14:paraId="00000019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Visible copy remains below the 70-word Section 09 ceiling.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2. Industry Routing Logic</w:t>
      </w:r>
    </w:p>
    <w:p w:rsidR="00000000" w:rsidDel="00000000" w:rsidP="00000000" w:rsidRDefault="00000000" w:rsidRPr="00000000" w14:paraId="0000001C">
      <w:pPr>
        <w:spacing w:after="160" w:line="269" w:lineRule="auto"/>
        <w:rPr/>
      </w:pPr>
      <w:r w:rsidDel="00000000" w:rsidR="00000000" w:rsidRPr="00000000">
        <w:rPr>
          <w:rtl w:val="0"/>
        </w:rPr>
        <w:t xml:space="preserve">The section uses established industry identity as the primary self-selection method. Deeper business conditions, proof, and industry-specific applications stay on the corresponding industry pages.</w:t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841617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Industry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41617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Homepage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41617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Deeper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Home Services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Immediate industry recognition.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Home Services page owns tailored problems, proof, and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Financial Advisors &amp; RIAs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One consolidated professional-services route.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Financial Advisors &amp; RIAs page owns tailored problems, proof, and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Insurance Agencies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Immediate industry recognition.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Insurance Agencies page owns tailored problems, proof, and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Industries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Shared discovery route for broader browsing.</w:t>
            </w:r>
          </w:p>
        </w:tc>
        <w:tc>
          <w:tcPr>
            <w:tcBorders>
              <w:bottom w:color="ddd5c9" w:space="0" w:sz="4" w:val="single"/>
            </w:tcBorders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Industries hub organizes the approved industry pathways without duplicating page depth.</w:t>
            </w:r>
          </w:p>
        </w:tc>
      </w:tr>
    </w:tbl>
    <w:p w:rsidR="00000000" w:rsidDel="00000000" w:rsidP="00000000" w:rsidRDefault="00000000" w:rsidRPr="00000000" w14:paraId="0000002C">
      <w:pPr>
        <w:keepNext w:val="1"/>
        <w:spacing w:after="120" w:before="1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Canonical and Routing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Homepage: helps visitors self-select by established industry identity and routes them to deeper industry content.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Industry pages: own industry-specific application, terminology, proof, examples, and deeper relevance.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Solutions Overview: owns complete solution descriptions and implementation detail.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About / Founder: owns the full founder story and credential depth.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Section 10: immediately follows with founder credibility, so Section 09 should not add biography or authority claims.</w:t>
      </w:r>
    </w:p>
    <w:p w:rsidR="00000000" w:rsidDel="00000000" w:rsidP="00000000" w:rsidRDefault="00000000" w:rsidRPr="00000000" w14:paraId="00000032">
      <w:pPr>
        <w:keepNext w:val="1"/>
        <w:spacing w:after="120" w:before="1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Narrative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Section 08: Here are the connected areas GWS can strengthen.  &gt;  Section 09: Here are the industries GWS serves and the routes to relevant detail.  &gt;  Section 10: Here is why GWS is credible to help.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Visual and Implementation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69" w:lineRule="auto"/>
        <w:rPr/>
      </w:pPr>
      <w:r w:rsidDel="00000000" w:rsidR="00000000" w:rsidRPr="00000000">
        <w:rPr>
          <w:rtl w:val="0"/>
        </w:rPr>
        <w:t xml:space="preserve">The website treatment should make industry recognition immediate. The documentation uses Calibri, but the website itself must continue to use the approved GWS brand typography, color, spacing, and visual system.</w:t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cdbe" w:space="0" w:sz="6" w:val="single"/>
              <w:left w:color="d7cdbe" w:space="0" w:sz="6" w:val="single"/>
              <w:bottom w:color="d7cdbe" w:space="0" w:sz="6" w:val="single"/>
              <w:right w:color="d7cdbe" w:space="0" w:sz="6" w:val="single"/>
            </w:tcBorders>
            <w:shd w:fill="f8f5ec" w:val="clear"/>
            <w:tcMar>
              <w:top w:w="17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01  HOME SERVICES</w:t>
              <w:br w:type="textWrapping"/>
              <w:t xml:space="preserve">Direct route to the Home Services industry page.</w:t>
            </w:r>
          </w:p>
        </w:tc>
        <w:tc>
          <w:tcPr>
            <w:tcBorders>
              <w:top w:color="d7cdbe" w:space="0" w:sz="6" w:val="single"/>
              <w:left w:color="d7cdbe" w:space="0" w:sz="6" w:val="single"/>
              <w:bottom w:color="d7cdbe" w:space="0" w:sz="6" w:val="single"/>
              <w:right w:color="d7cdbe" w:space="0" w:sz="6" w:val="single"/>
            </w:tcBorders>
            <w:shd w:fill="ffffff" w:val="clear"/>
            <w:tcMar>
              <w:top w:w="17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02  FINANCIAL ADVISORS &amp; RIAs</w:t>
              <w:br w:type="textWrapping"/>
              <w:t xml:space="preserve">One consolidated route for financial advisors and registered investment advisers.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7cdbe" w:space="0" w:sz="6" w:val="single"/>
              <w:left w:color="d7cdbe" w:space="0" w:sz="6" w:val="single"/>
              <w:bottom w:color="d7cdbe" w:space="0" w:sz="6" w:val="single"/>
              <w:right w:color="d7cdbe" w:space="0" w:sz="6" w:val="single"/>
            </w:tcBorders>
            <w:shd w:fill="ffffff" w:val="clear"/>
            <w:tcMar>
              <w:top w:w="17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03  INSURANCE AGENCIES</w:t>
              <w:br w:type="textWrapping"/>
              <w:t xml:space="preserve">Direct route to the Insurance Agencies industry page.</w:t>
            </w:r>
          </w:p>
        </w:tc>
        <w:tc>
          <w:tcPr>
            <w:tcBorders>
              <w:top w:color="d7cdbe" w:space="0" w:sz="6" w:val="single"/>
              <w:left w:color="d7cdbe" w:space="0" w:sz="6" w:val="single"/>
              <w:bottom w:color="d7cdbe" w:space="0" w:sz="6" w:val="single"/>
              <w:right w:color="d7cdbe" w:space="0" w:sz="6" w:val="single"/>
            </w:tcBorders>
            <w:shd w:fill="f8f5ec" w:val="clear"/>
            <w:tcMar>
              <w:top w:w="17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INDUSTRIES HUB</w:t>
              <w:br w:type="textWrapping"/>
              <w:t xml:space="preserve">Optional shared route for visitors who want to browse all industry pathways.</w:t>
            </w:r>
          </w:p>
        </w:tc>
      </w:tr>
    </w:tbl>
    <w:p w:rsidR="00000000" w:rsidDel="00000000" w:rsidP="00000000" w:rsidRDefault="00000000" w:rsidRPr="00000000" w14:paraId="0000003B">
      <w:pPr>
        <w:keepNext w:val="1"/>
        <w:spacing w:after="120" w:before="1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Implementation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Keep the section focused on the three established industry routes; do not substitute abstract fit labels for the industry names.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Do not introduce unsupported revenue, employee-count, company-size, maturity, or readiness thresholds.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Do not repeat the Section 03 problem cards or Section 08 solution-module copy inside the industry cards.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Keep the industry names professional and literal: Home Services; Financial Advisors &amp; RIAs; Insurance Agencies. Financial Advisors and RIAs remain one consolidated industry route.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Use one restrained shared route to the Industries hub if needed. Do not introduce a primary conversion CTA here; preserve the conversion focus for Section 11.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259" w:hanging="360"/>
      </w:pPr>
      <w:r w:rsidDel="00000000" w:rsidR="00000000" w:rsidRPr="00000000">
        <w:rPr>
          <w:sz w:val="20"/>
          <w:szCs w:val="20"/>
          <w:rtl w:val="0"/>
        </w:rPr>
        <w:t xml:space="preserve">On mobile, stack the three industry routes in the same order and preserve clear tap targets without adding extra explanatory copy.</w:t>
      </w:r>
    </w:p>
    <w:p w:rsidR="00000000" w:rsidDel="00000000" w:rsidP="00000000" w:rsidRDefault="00000000" w:rsidRPr="00000000" w14:paraId="00000042">
      <w:pPr>
        <w:spacing w:after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69" w:lineRule="auto"/>
        <w:rPr>
          <w:b w:val="1"/>
          <w:bCs w:val="1"/>
          <w:color w:val="841617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b2b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25b"/>
        <w:sz w:val="16"/>
        <w:szCs w:val="16"/>
        <w:u w:val="none"/>
        <w:shd w:fill="auto" w:val="clear"/>
        <w:vertAlign w:val="baseline"/>
        <w:rtl w:val="0"/>
      </w:rPr>
      <w:t xml:space="preserve">GROWTHWORKS SYSTEMS  |  HOMEPAGE COPY SPECIFICATION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b2b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841617"/>
        <w:sz w:val="17"/>
        <w:szCs w:val="17"/>
        <w:u w:val="none"/>
        <w:shd w:fill="auto" w:val="clear"/>
        <w:vertAlign w:val="baseline"/>
        <w:rtl w:val="0"/>
      </w:rPr>
      <w:t xml:space="preserve">GROWTHWORKS SYSTEMS  |  WEBSITE ENHANCEMENT  |  WHO GWS SERVES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