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BC7682" w:rsidRPr="009406FE" w:rsidRDefault="00000000">
      <w:pPr>
        <w:pStyle w:val="Heading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b/>
          <w:bCs/>
          <w:color w:val="auto"/>
          <w:sz w:val="36"/>
          <w:szCs w:val="36"/>
        </w:rPr>
      </w:pPr>
      <w:bookmarkStart w:id="0" w:name="_cmvzphu5lhmy" w:colFirst="0" w:colLast="0"/>
      <w:bookmarkEnd w:id="0"/>
      <w:r w:rsidRPr="009406FE">
        <w:rPr>
          <w:b/>
          <w:bCs/>
          <w:color w:val="auto"/>
          <w:sz w:val="36"/>
          <w:szCs w:val="36"/>
        </w:rPr>
        <w:t>Guidelines:</w:t>
      </w:r>
    </w:p>
    <w:p w14:paraId="00000004" w14:textId="77777777" w:rsidR="00BC7682" w:rsidRDefault="00000000" w:rsidP="001B7FFB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color w:val="1C1917"/>
        </w:rPr>
        <w:t xml:space="preserve">Assess bleeding risk and choose warfarin, apixaban, rivaroxaban, or </w:t>
      </w:r>
      <w:proofErr w:type="spellStart"/>
      <w:r>
        <w:rPr>
          <w:rFonts w:ascii="Roboto" w:eastAsia="Roboto" w:hAnsi="Roboto" w:cs="Roboto"/>
          <w:color w:val="1C1917"/>
        </w:rPr>
        <w:t>edoxaban</w:t>
      </w:r>
      <w:proofErr w:type="spellEnd"/>
      <w:r>
        <w:rPr>
          <w:rFonts w:ascii="Roboto" w:eastAsia="Roboto" w:hAnsi="Roboto" w:cs="Roboto"/>
          <w:color w:val="1C1917"/>
        </w:rPr>
        <w:t xml:space="preserve"> based on patient factors.</w:t>
      </w:r>
    </w:p>
    <w:p w14:paraId="00000005" w14:textId="77777777" w:rsidR="00BC7682" w:rsidRDefault="00000000" w:rsidP="001B7FFB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color w:val="1C1917"/>
        </w:rPr>
        <w:t>Maintain INR 2-3 if on warfarin; ensure compliance with NOACs</w:t>
      </w:r>
    </w:p>
    <w:p w14:paraId="00000006" w14:textId="77777777" w:rsidR="00BC7682" w:rsidRPr="00A355F3" w:rsidRDefault="00000000" w:rsidP="001B7FFB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b/>
          <w:bCs/>
        </w:rPr>
      </w:pPr>
      <w:r w:rsidRPr="00A355F3">
        <w:rPr>
          <w:rFonts w:ascii="Roboto" w:eastAsia="Roboto" w:hAnsi="Roboto" w:cs="Roboto"/>
          <w:b/>
          <w:bCs/>
          <w:color w:val="1C1917"/>
        </w:rPr>
        <w:t>Hypertension management:</w:t>
      </w:r>
    </w:p>
    <w:p w14:paraId="00000007" w14:textId="77777777" w:rsidR="00BC7682" w:rsidRDefault="00000000" w:rsidP="001B7FFB">
      <w:pPr>
        <w:numPr>
          <w:ilvl w:val="1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color w:val="1C1917"/>
        </w:rPr>
        <w:t>Lifestyle modification: low salt diet, exercise, weight loss if BMI &gt;25</w:t>
      </w:r>
    </w:p>
    <w:p w14:paraId="00000008" w14:textId="77777777" w:rsidR="00BC7682" w:rsidRDefault="00000000" w:rsidP="001B7FFB">
      <w:pPr>
        <w:numPr>
          <w:ilvl w:val="1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Medications: ACEI or ARB first line, add calcium channel blocker or thiazide diuretic to reach goal BP</w:t>
      </w:r>
    </w:p>
    <w:p w14:paraId="00000009" w14:textId="77777777" w:rsidR="00BC7682" w:rsidRDefault="00000000" w:rsidP="001B7FFB">
      <w:pPr>
        <w:numPr>
          <w:ilvl w:val="1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Monthly home BP monitoring; adjust meds to maintain BP &lt;130/80 mmHg</w:t>
      </w:r>
    </w:p>
    <w:p w14:paraId="0000000A" w14:textId="77777777" w:rsidR="00BC7682" w:rsidRDefault="00000000" w:rsidP="001B7FFB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color w:val="1C1917"/>
        </w:rPr>
        <w:t>Statin therapy even if normal cholesterol</w:t>
      </w:r>
    </w:p>
    <w:p w14:paraId="0000000B" w14:textId="77777777" w:rsidR="00BC7682" w:rsidRDefault="00000000" w:rsidP="001B7FFB">
      <w:pPr>
        <w:numPr>
          <w:ilvl w:val="1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Check baseline lipids, repeat lipid panel at 3 months, and adjust the dose to reach LDL &lt;70 mg/dL</w:t>
      </w:r>
    </w:p>
    <w:p w14:paraId="0000000C" w14:textId="77777777" w:rsidR="00BC7682" w:rsidRPr="00A355F3" w:rsidRDefault="00000000" w:rsidP="001B7FFB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b/>
          <w:bCs/>
        </w:rPr>
      </w:pPr>
      <w:r w:rsidRPr="00A355F3">
        <w:rPr>
          <w:rFonts w:ascii="Roboto" w:eastAsia="Roboto" w:hAnsi="Roboto" w:cs="Roboto"/>
          <w:b/>
          <w:bCs/>
          <w:color w:val="1C1917"/>
        </w:rPr>
        <w:t xml:space="preserve">Lifestyle modification: </w:t>
      </w:r>
    </w:p>
    <w:p w14:paraId="0000000D" w14:textId="77777777" w:rsidR="00BC7682" w:rsidRDefault="00000000" w:rsidP="001B7FFB">
      <w:pPr>
        <w:numPr>
          <w:ilvl w:val="1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Smoking cessation if a smoker</w:t>
      </w:r>
    </w:p>
    <w:p w14:paraId="0000000E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Offer counseling, nicotine replacement, and/or pharmacologic support</w:t>
      </w:r>
    </w:p>
    <w:p w14:paraId="0000000F" w14:textId="77777777" w:rsidR="00BC7682" w:rsidRDefault="00000000" w:rsidP="001B7FFB">
      <w:pPr>
        <w:numPr>
          <w:ilvl w:val="1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 w:rsidRPr="00A355F3">
        <w:rPr>
          <w:rFonts w:ascii="Roboto" w:eastAsia="Roboto" w:hAnsi="Roboto" w:cs="Roboto"/>
          <w:b/>
          <w:bCs/>
          <w:color w:val="1C1917"/>
        </w:rPr>
        <w:t>Diet</w:t>
      </w:r>
      <w:r>
        <w:rPr>
          <w:rFonts w:ascii="Roboto" w:eastAsia="Roboto" w:hAnsi="Roboto" w:cs="Roboto"/>
          <w:color w:val="1C1917"/>
        </w:rPr>
        <w:t>:</w:t>
      </w:r>
    </w:p>
    <w:p w14:paraId="00000010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Meet with a registered dietician to review the Mediterranean diet principles:</w:t>
      </w:r>
    </w:p>
    <w:p w14:paraId="00000011" w14:textId="77777777" w:rsidR="00BC7682" w:rsidRDefault="00000000" w:rsidP="001B7FFB">
      <w:pPr>
        <w:numPr>
          <w:ilvl w:val="3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Emphasize fruits, vegetables, whole grains, legumes, nuts and olive oil</w:t>
      </w:r>
    </w:p>
    <w:p w14:paraId="00000012" w14:textId="77777777" w:rsidR="00BC7682" w:rsidRDefault="00000000" w:rsidP="001B7FFB">
      <w:pPr>
        <w:numPr>
          <w:ilvl w:val="3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Limit red meat to a few times per month</w:t>
      </w:r>
    </w:p>
    <w:p w14:paraId="00000013" w14:textId="77777777" w:rsidR="00BC7682" w:rsidRDefault="00000000" w:rsidP="001B7FFB">
      <w:pPr>
        <w:numPr>
          <w:ilvl w:val="3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Avoid processed foods, sweets, and sugary beverages</w:t>
      </w:r>
    </w:p>
    <w:p w14:paraId="00000014" w14:textId="77777777" w:rsidR="00BC7682" w:rsidRDefault="00000000" w:rsidP="001B7FFB">
      <w:pPr>
        <w:numPr>
          <w:ilvl w:val="3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Limit alcohol to 1 drink per day maximum</w:t>
      </w:r>
    </w:p>
    <w:p w14:paraId="00000015" w14:textId="77777777" w:rsidR="00BC7682" w:rsidRDefault="00000000" w:rsidP="001B7FFB">
      <w:pPr>
        <w:numPr>
          <w:ilvl w:val="3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Increase intake of omega-3 fatty acids like fish and walnuts</w:t>
      </w:r>
    </w:p>
    <w:p w14:paraId="00000016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Reduce salt intake to &lt;2.3 grams (1500 mg sodium) daily</w:t>
      </w:r>
    </w:p>
    <w:p w14:paraId="00000017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Ask about food preferences and come up with an individualized meal plan</w:t>
      </w:r>
    </w:p>
    <w:p w14:paraId="00000018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Refer to community resources like cooking classes focused on healthy cooking</w:t>
      </w:r>
    </w:p>
    <w:p w14:paraId="00000019" w14:textId="77777777" w:rsidR="00BC7682" w:rsidRPr="00A355F3" w:rsidRDefault="00000000" w:rsidP="001B7FFB">
      <w:pPr>
        <w:numPr>
          <w:ilvl w:val="1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b/>
          <w:bCs/>
          <w:color w:val="1C1917"/>
        </w:rPr>
      </w:pPr>
      <w:r w:rsidRPr="00A355F3">
        <w:rPr>
          <w:rFonts w:ascii="Roboto" w:eastAsia="Roboto" w:hAnsi="Roboto" w:cs="Roboto"/>
          <w:b/>
          <w:bCs/>
          <w:color w:val="1C1917"/>
        </w:rPr>
        <w:t>Exercise:</w:t>
      </w:r>
    </w:p>
    <w:p w14:paraId="0000001A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Get clearance from a neurologist before starting the exercise program</w:t>
      </w:r>
    </w:p>
    <w:p w14:paraId="0000001B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Start with low-impact cardio like walking, swimming, or stationary bike 2-3 times per week</w:t>
      </w:r>
    </w:p>
    <w:p w14:paraId="0000001C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Gradually increase to 30-40 minutes of moderate-intensity cardio 5 times per week</w:t>
      </w:r>
    </w:p>
    <w:p w14:paraId="0000001D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Incorporate resistance training 2-3 times per week once tolerated</w:t>
      </w:r>
    </w:p>
    <w:p w14:paraId="0000001E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Consider referral for physical therapy for a guided rehab program</w:t>
      </w:r>
    </w:p>
    <w:p w14:paraId="0000001F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Advise checking heart rate and staying under the maximum heart rate target</w:t>
      </w:r>
    </w:p>
    <w:p w14:paraId="00000020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Encourage finding enjoyable activities like dancing, golf, yoga, and group classes</w:t>
      </w:r>
    </w:p>
    <w:p w14:paraId="00000021" w14:textId="77777777" w:rsidR="00BC7682" w:rsidRPr="00A355F3" w:rsidRDefault="00000000" w:rsidP="001B7FFB">
      <w:pPr>
        <w:numPr>
          <w:ilvl w:val="1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b/>
          <w:bCs/>
          <w:color w:val="1C1917"/>
        </w:rPr>
      </w:pPr>
      <w:r w:rsidRPr="00A355F3">
        <w:rPr>
          <w:rFonts w:ascii="Roboto" w:eastAsia="Roboto" w:hAnsi="Roboto" w:cs="Roboto"/>
          <w:b/>
          <w:bCs/>
          <w:color w:val="1C1917"/>
        </w:rPr>
        <w:lastRenderedPageBreak/>
        <w:t>Weight Management:</w:t>
      </w:r>
    </w:p>
    <w:p w14:paraId="00000022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Calculate BMI - refer to a dietician if BMI &gt; 25 kg/m2</w:t>
      </w:r>
    </w:p>
    <w:p w14:paraId="00000023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 xml:space="preserve">Set realistic weight loss goals, like losing 1 </w:t>
      </w:r>
      <w:proofErr w:type="spellStart"/>
      <w:r>
        <w:rPr>
          <w:rFonts w:ascii="Roboto" w:eastAsia="Roboto" w:hAnsi="Roboto" w:cs="Roboto"/>
          <w:color w:val="1C1917"/>
        </w:rPr>
        <w:t>lb</w:t>
      </w:r>
      <w:proofErr w:type="spellEnd"/>
      <w:r>
        <w:rPr>
          <w:rFonts w:ascii="Roboto" w:eastAsia="Roboto" w:hAnsi="Roboto" w:cs="Roboto"/>
          <w:color w:val="1C1917"/>
        </w:rPr>
        <w:t xml:space="preserve"> per week</w:t>
      </w:r>
    </w:p>
    <w:p w14:paraId="00000024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Keep food and exercise journals to identify areas for improvement</w:t>
      </w:r>
    </w:p>
    <w:p w14:paraId="00000025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Consider commercial weight loss programs that provide social support</w:t>
      </w:r>
    </w:p>
    <w:p w14:paraId="00000026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Make dietary changes for calorie reduction like reducing portion sizes</w:t>
      </w:r>
    </w:p>
    <w:p w14:paraId="00000027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Incorporate strength training to maintain muscle mass in weight loss</w:t>
      </w:r>
    </w:p>
    <w:p w14:paraId="00000028" w14:textId="77777777" w:rsidR="00BC7682" w:rsidRDefault="00000000" w:rsidP="001B7FFB">
      <w:pPr>
        <w:numPr>
          <w:ilvl w:val="2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Follow up monthly to assess progress and barriers</w:t>
      </w:r>
    </w:p>
    <w:p w14:paraId="00000029" w14:textId="77777777" w:rsidR="00BC7682" w:rsidRDefault="00000000" w:rsidP="001B7FFB">
      <w:pPr>
        <w:numPr>
          <w:ilvl w:val="1"/>
          <w:numId w:val="5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  <w:r>
        <w:rPr>
          <w:rFonts w:ascii="Roboto" w:eastAsia="Roboto" w:hAnsi="Roboto" w:cs="Roboto"/>
          <w:color w:val="1C1917"/>
        </w:rPr>
        <w:t>Social support systems and stress reduction techniques</w:t>
      </w:r>
    </w:p>
    <w:p w14:paraId="0000002A" w14:textId="77777777" w:rsidR="00BC7682" w:rsidRPr="009406FE" w:rsidRDefault="00000000" w:rsidP="001B7FFB">
      <w:pPr>
        <w:pStyle w:val="Heading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b/>
          <w:bCs/>
          <w:color w:val="auto"/>
          <w:sz w:val="36"/>
          <w:szCs w:val="36"/>
        </w:rPr>
      </w:pPr>
      <w:bookmarkStart w:id="1" w:name="_3ixy9aaon8yr" w:colFirst="0" w:colLast="0"/>
      <w:bookmarkEnd w:id="1"/>
      <w:r w:rsidRPr="009406FE">
        <w:rPr>
          <w:b/>
          <w:bCs/>
          <w:color w:val="auto"/>
          <w:sz w:val="36"/>
          <w:szCs w:val="36"/>
        </w:rPr>
        <w:t>Treatment Plan:</w:t>
      </w:r>
    </w:p>
    <w:p w14:paraId="0000002B" w14:textId="0A90A7EB" w:rsidR="00BC7682" w:rsidRDefault="00000000" w:rsidP="001B7FFB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color w:val="1C1917"/>
        </w:rPr>
        <w:t xml:space="preserve">Apixaban 5mg BID (Twice daily </w:t>
      </w:r>
      <w:r w:rsidR="0038141A">
        <w:rPr>
          <w:rFonts w:ascii="Roboto" w:eastAsia="Roboto" w:hAnsi="Roboto" w:cs="Roboto"/>
          <w:color w:val="1C1917"/>
        </w:rPr>
        <w:t>dosing) [</w:t>
      </w:r>
      <w:r>
        <w:rPr>
          <w:rFonts w:ascii="Roboto" w:eastAsia="Roboto" w:hAnsi="Roboto" w:cs="Roboto"/>
          <w:color w:val="1C1917"/>
        </w:rPr>
        <w:t>1]</w:t>
      </w:r>
    </w:p>
    <w:p w14:paraId="0000002C" w14:textId="3AAE58F9" w:rsidR="00BC7682" w:rsidRDefault="00000000" w:rsidP="001B7FFB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color w:val="1C1917"/>
        </w:rPr>
        <w:t xml:space="preserve">Lisinopril 40mg daily, titrate as </w:t>
      </w:r>
      <w:r w:rsidR="0038141A">
        <w:rPr>
          <w:rFonts w:ascii="Roboto" w:eastAsia="Roboto" w:hAnsi="Roboto" w:cs="Roboto"/>
          <w:color w:val="1C1917"/>
        </w:rPr>
        <w:t>needed [</w:t>
      </w:r>
      <w:r>
        <w:rPr>
          <w:rFonts w:ascii="Roboto" w:eastAsia="Roboto" w:hAnsi="Roboto" w:cs="Roboto"/>
          <w:color w:val="1C1917"/>
        </w:rPr>
        <w:t>2]</w:t>
      </w:r>
    </w:p>
    <w:p w14:paraId="0000002D" w14:textId="26E92815" w:rsidR="00BC7682" w:rsidRDefault="00000000" w:rsidP="001B7FFB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color w:val="1C1917"/>
        </w:rPr>
        <w:t xml:space="preserve">Atorvastatin 40mg </w:t>
      </w:r>
      <w:r w:rsidR="0038141A">
        <w:rPr>
          <w:rFonts w:ascii="Roboto" w:eastAsia="Roboto" w:hAnsi="Roboto" w:cs="Roboto"/>
          <w:color w:val="1C1917"/>
        </w:rPr>
        <w:t>daily [</w:t>
      </w:r>
      <w:r>
        <w:rPr>
          <w:rFonts w:ascii="Roboto" w:eastAsia="Roboto" w:hAnsi="Roboto" w:cs="Roboto"/>
          <w:color w:val="1C1917"/>
        </w:rPr>
        <w:t>3]</w:t>
      </w:r>
    </w:p>
    <w:p w14:paraId="0000002E" w14:textId="77777777" w:rsidR="00BC7682" w:rsidRDefault="00000000" w:rsidP="001B7FFB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color w:val="1C1917"/>
        </w:rPr>
        <w:t>Aspirin 81mg + clopidogrel 75mg daily x 30 days, then transition to apixaban alone [4]</w:t>
      </w:r>
    </w:p>
    <w:p w14:paraId="0000002F" w14:textId="77777777" w:rsidR="00BC7682" w:rsidRDefault="00000000" w:rsidP="001B7FFB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color w:val="1C1917"/>
        </w:rPr>
        <w:t>Cardiac monitoring and cardiology follow-up [5]</w:t>
      </w:r>
    </w:p>
    <w:p w14:paraId="00000030" w14:textId="77777777" w:rsidR="00BC7682" w:rsidRPr="009406FE" w:rsidRDefault="00000000" w:rsidP="001B7FFB">
      <w:pPr>
        <w:pStyle w:val="Heading3"/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b/>
          <w:bCs/>
          <w:color w:val="auto"/>
          <w:sz w:val="36"/>
          <w:szCs w:val="36"/>
        </w:rPr>
      </w:pPr>
      <w:bookmarkStart w:id="2" w:name="_i32kr2co8vfv" w:colFirst="0" w:colLast="0"/>
      <w:bookmarkEnd w:id="2"/>
      <w:r w:rsidRPr="009406FE">
        <w:rPr>
          <w:b/>
          <w:bCs/>
          <w:color w:val="auto"/>
          <w:sz w:val="36"/>
          <w:szCs w:val="36"/>
        </w:rPr>
        <w:t>Follow up:</w:t>
      </w:r>
    </w:p>
    <w:p w14:paraId="00000031" w14:textId="77777777" w:rsidR="00BC7682" w:rsidRDefault="00000000" w:rsidP="001B7FFB">
      <w:pPr>
        <w:numPr>
          <w:ilvl w:val="0"/>
          <w:numId w:val="4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</w:pPr>
      <w:r>
        <w:rPr>
          <w:rFonts w:ascii="Roboto" w:eastAsia="Roboto" w:hAnsi="Roboto" w:cs="Roboto"/>
          <w:color w:val="1C1917"/>
        </w:rPr>
        <w:t>Cardiology referral to evaluate for AF ablation if high risk of recurrence</w:t>
      </w:r>
    </w:p>
    <w:p w14:paraId="00000032" w14:textId="77777777" w:rsidR="00BC7682" w:rsidRDefault="00000000" w:rsidP="001B7FFB">
      <w:pPr>
        <w:numPr>
          <w:ilvl w:val="0"/>
          <w:numId w:val="4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</w:pPr>
      <w:r>
        <w:rPr>
          <w:rFonts w:ascii="Roboto" w:eastAsia="Roboto" w:hAnsi="Roboto" w:cs="Roboto"/>
          <w:color w:val="1C1917"/>
        </w:rPr>
        <w:t>Physical/occupational therapy evaluation if needed</w:t>
      </w:r>
    </w:p>
    <w:p w14:paraId="00000033" w14:textId="77777777" w:rsidR="00BC7682" w:rsidRDefault="00000000" w:rsidP="001B7FFB">
      <w:pPr>
        <w:numPr>
          <w:ilvl w:val="0"/>
          <w:numId w:val="4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</w:pPr>
      <w:r>
        <w:rPr>
          <w:rFonts w:ascii="Roboto" w:eastAsia="Roboto" w:hAnsi="Roboto" w:cs="Roboto"/>
          <w:color w:val="1C1917"/>
        </w:rPr>
        <w:t>Ophthalmologic exam for retinal emboli</w:t>
      </w:r>
    </w:p>
    <w:p w14:paraId="00000034" w14:textId="77777777" w:rsidR="00BC7682" w:rsidRDefault="00000000" w:rsidP="001B7FFB">
      <w:pPr>
        <w:numPr>
          <w:ilvl w:val="0"/>
          <w:numId w:val="4"/>
        </w:num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</w:pPr>
      <w:r>
        <w:rPr>
          <w:rFonts w:ascii="Roboto" w:eastAsia="Roboto" w:hAnsi="Roboto" w:cs="Roboto"/>
          <w:color w:val="1C1917"/>
        </w:rPr>
        <w:t>Labs at regular intervals: CBC, CMP, INR if on warfarin</w:t>
      </w:r>
    </w:p>
    <w:p w14:paraId="00000035" w14:textId="77777777" w:rsidR="00BC7682" w:rsidRDefault="00BC7682" w:rsidP="001B7FFB">
      <w:pPr>
        <w:pBdr>
          <w:top w:val="none" w:sz="0" w:space="0" w:color="1C1917"/>
          <w:left w:val="none" w:sz="0" w:space="0" w:color="1C1917"/>
          <w:bottom w:val="none" w:sz="0" w:space="0" w:color="1C1917"/>
          <w:right w:val="none" w:sz="0" w:space="0" w:color="1C1917"/>
          <w:between w:val="none" w:sz="0" w:space="0" w:color="1C1917"/>
        </w:pBdr>
        <w:rPr>
          <w:rFonts w:ascii="Roboto" w:eastAsia="Roboto" w:hAnsi="Roboto" w:cs="Roboto"/>
          <w:color w:val="1C1917"/>
        </w:rPr>
      </w:pPr>
    </w:p>
    <w:p w14:paraId="00000036" w14:textId="77777777" w:rsidR="00BC7682" w:rsidRPr="009406FE" w:rsidRDefault="00000000" w:rsidP="001B7FF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b/>
          <w:sz w:val="32"/>
          <w:szCs w:val="32"/>
          <w:u w:val="single"/>
        </w:rPr>
      </w:pPr>
      <w:r w:rsidRPr="009406FE">
        <w:rPr>
          <w:b/>
          <w:sz w:val="32"/>
          <w:szCs w:val="32"/>
          <w:u w:val="single"/>
        </w:rPr>
        <w:t>References:</w:t>
      </w:r>
    </w:p>
    <w:p w14:paraId="3D243A68" w14:textId="5855C4A8" w:rsidR="009E4538" w:rsidRDefault="009E4538" w:rsidP="009E4538">
      <w:pPr>
        <w:pStyle w:val="ListParagraph"/>
        <w:numPr>
          <w:ilvl w:val="0"/>
          <w:numId w:val="7"/>
        </w:numPr>
      </w:pPr>
      <w:r>
        <w:t xml:space="preserve">Chan, Noel C., and John W. </w:t>
      </w:r>
      <w:proofErr w:type="spellStart"/>
      <w:r>
        <w:t>Eikelboom</w:t>
      </w:r>
      <w:proofErr w:type="spellEnd"/>
      <w:r>
        <w:t>. "How I manage anticoagulant therapy in older individuals with atrial fibrillation or venous thromboembolism." Blood, The Journal of the American Society of Hematology 133.21 (2019): 2269-2278.</w:t>
      </w:r>
    </w:p>
    <w:p w14:paraId="31E182F8" w14:textId="1F2F809C" w:rsidR="009E4538" w:rsidRDefault="009E4538" w:rsidP="009E4538">
      <w:pPr>
        <w:pStyle w:val="ListParagraph"/>
        <w:numPr>
          <w:ilvl w:val="0"/>
          <w:numId w:val="7"/>
        </w:numPr>
      </w:pPr>
      <w:proofErr w:type="spellStart"/>
      <w:r>
        <w:t>Fleg</w:t>
      </w:r>
      <w:proofErr w:type="spellEnd"/>
      <w:r>
        <w:t>, Jerome L., Wilbert S. Aronow, and William H. Frishman. "Cardiovascular drug therapy in the elderly: benefits and challenges." Nature Reviews Cardiology 8.1 (2011): 13-28.</w:t>
      </w:r>
    </w:p>
    <w:p w14:paraId="336A401B" w14:textId="7ACB06ED" w:rsidR="009E4538" w:rsidRDefault="009E4538" w:rsidP="009E4538">
      <w:pPr>
        <w:pStyle w:val="ListParagraph"/>
        <w:numPr>
          <w:ilvl w:val="0"/>
          <w:numId w:val="7"/>
        </w:numPr>
      </w:pPr>
      <w:r>
        <w:t>Diener, Hans-Christoph, and Graeme J. Hankey. "Primary and secondary prevention of ischemic stroke and cerebral hemorrhage: JACC focus seminar." Journal of the American College of Cardiology 75.15 (2020): 1804-1818.</w:t>
      </w:r>
    </w:p>
    <w:p w14:paraId="0E2A27C0" w14:textId="24D8398D" w:rsidR="009E4538" w:rsidRDefault="009E4538" w:rsidP="009E4538">
      <w:pPr>
        <w:pStyle w:val="ListParagraph"/>
        <w:numPr>
          <w:ilvl w:val="0"/>
          <w:numId w:val="7"/>
        </w:numPr>
      </w:pPr>
      <w:r>
        <w:t xml:space="preserve">Pop, Călin, Diana </w:t>
      </w:r>
      <w:proofErr w:type="spellStart"/>
      <w:r>
        <w:t>Țînț</w:t>
      </w:r>
      <w:proofErr w:type="spellEnd"/>
      <w:r>
        <w:t>, and Antoniu Petris. "Management of antithrombotic therapy in patients with atrial fibrillation and acute coronary syndromes." Reviews in Cardiovascular Medicine 22.3 (2021): 659-675.</w:t>
      </w:r>
    </w:p>
    <w:p w14:paraId="0000003C" w14:textId="5B7B09C4" w:rsidR="00BC7682" w:rsidRDefault="009E4538" w:rsidP="009E4538">
      <w:pPr>
        <w:pStyle w:val="ListParagraph"/>
        <w:numPr>
          <w:ilvl w:val="0"/>
          <w:numId w:val="7"/>
        </w:numPr>
      </w:pPr>
      <w:r>
        <w:t xml:space="preserve">Hawkins, Nathaniel M., et al. "Impact of cardiology follow-up care on treatment and outcomes of patients with new atrial fibrillation discharged from the emergency department." EP </w:t>
      </w:r>
      <w:proofErr w:type="spellStart"/>
      <w:r>
        <w:t>Europace</w:t>
      </w:r>
      <w:proofErr w:type="spellEnd"/>
      <w:r>
        <w:t xml:space="preserve"> 22.5 (2020): 695-703.</w:t>
      </w:r>
    </w:p>
    <w:sectPr w:rsidR="00BC7682" w:rsidSect="001B7F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AE20" w14:textId="77777777" w:rsidR="000B75D5" w:rsidRDefault="000B75D5" w:rsidP="001B7FFB">
      <w:pPr>
        <w:spacing w:line="240" w:lineRule="auto"/>
      </w:pPr>
      <w:r>
        <w:separator/>
      </w:r>
    </w:p>
  </w:endnote>
  <w:endnote w:type="continuationSeparator" w:id="0">
    <w:p w14:paraId="34FBAD1C" w14:textId="77777777" w:rsidR="000B75D5" w:rsidRDefault="000B75D5" w:rsidP="001B7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5896" w14:textId="77777777" w:rsidR="001B7FFB" w:rsidRDefault="001B7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E942" w14:textId="77777777" w:rsidR="001B7FFB" w:rsidRDefault="001B7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A8C3" w14:textId="77777777" w:rsidR="001B7FFB" w:rsidRDefault="001B7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E47C" w14:textId="77777777" w:rsidR="000B75D5" w:rsidRDefault="000B75D5" w:rsidP="001B7FFB">
      <w:pPr>
        <w:spacing w:line="240" w:lineRule="auto"/>
      </w:pPr>
      <w:r>
        <w:separator/>
      </w:r>
    </w:p>
  </w:footnote>
  <w:footnote w:type="continuationSeparator" w:id="0">
    <w:p w14:paraId="2CAEF13F" w14:textId="77777777" w:rsidR="000B75D5" w:rsidRDefault="000B75D5" w:rsidP="001B7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7ADF" w14:textId="77777777" w:rsidR="001B7FFB" w:rsidRDefault="001B7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31419"/>
      <w:docPartObj>
        <w:docPartGallery w:val="Watermarks"/>
        <w:docPartUnique/>
      </w:docPartObj>
    </w:sdtPr>
    <w:sdtContent>
      <w:p w14:paraId="53D13E3B" w14:textId="19E199FF" w:rsidR="001B7FFB" w:rsidRDefault="00000000">
        <w:pPr>
          <w:pStyle w:val="Header"/>
        </w:pPr>
        <w:r>
          <w:rPr>
            <w:noProof/>
          </w:rPr>
          <w:pict w14:anchorId="1E5B58C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4349" w14:textId="77777777" w:rsidR="001B7FFB" w:rsidRDefault="001B7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D80"/>
    <w:multiLevelType w:val="multilevel"/>
    <w:tmpl w:val="1AF0A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DF00C5"/>
    <w:multiLevelType w:val="multilevel"/>
    <w:tmpl w:val="6438115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50C7B"/>
    <w:multiLevelType w:val="hybridMultilevel"/>
    <w:tmpl w:val="06E83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141FA"/>
    <w:multiLevelType w:val="multilevel"/>
    <w:tmpl w:val="9098B1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00754D"/>
    <w:multiLevelType w:val="multilevel"/>
    <w:tmpl w:val="9E5E03F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5A59E7"/>
    <w:multiLevelType w:val="hybridMultilevel"/>
    <w:tmpl w:val="76F04AD6"/>
    <w:lvl w:ilvl="0" w:tplc="2BC453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221E5"/>
    <w:multiLevelType w:val="multilevel"/>
    <w:tmpl w:val="F37EDB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7277035">
    <w:abstractNumId w:val="1"/>
  </w:num>
  <w:num w:numId="2" w16cid:durableId="799106018">
    <w:abstractNumId w:val="4"/>
  </w:num>
  <w:num w:numId="3" w16cid:durableId="1074207327">
    <w:abstractNumId w:val="0"/>
  </w:num>
  <w:num w:numId="4" w16cid:durableId="731780843">
    <w:abstractNumId w:val="3"/>
  </w:num>
  <w:num w:numId="5" w16cid:durableId="1608535356">
    <w:abstractNumId w:val="6"/>
  </w:num>
  <w:num w:numId="6" w16cid:durableId="472917592">
    <w:abstractNumId w:val="2"/>
  </w:num>
  <w:num w:numId="7" w16cid:durableId="359476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82"/>
    <w:rsid w:val="000B75D5"/>
    <w:rsid w:val="001B7FFB"/>
    <w:rsid w:val="001E4185"/>
    <w:rsid w:val="00250E6A"/>
    <w:rsid w:val="00365DB1"/>
    <w:rsid w:val="0038141A"/>
    <w:rsid w:val="004F680E"/>
    <w:rsid w:val="008809AD"/>
    <w:rsid w:val="009406FE"/>
    <w:rsid w:val="009E4538"/>
    <w:rsid w:val="00A355F3"/>
    <w:rsid w:val="00A841F7"/>
    <w:rsid w:val="00B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3BE7BD"/>
  <w15:docId w15:val="{8559A82E-A425-45C0-8AC2-54157839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7F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FB"/>
  </w:style>
  <w:style w:type="paragraph" w:styleId="Footer">
    <w:name w:val="footer"/>
    <w:basedOn w:val="Normal"/>
    <w:link w:val="FooterChar"/>
    <w:uiPriority w:val="99"/>
    <w:unhideWhenUsed/>
    <w:rsid w:val="001B7F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FB"/>
  </w:style>
  <w:style w:type="paragraph" w:styleId="ListParagraph">
    <w:name w:val="List Paragraph"/>
    <w:basedOn w:val="Normal"/>
    <w:uiPriority w:val="34"/>
    <w:qFormat/>
    <w:rsid w:val="009E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623</Words>
  <Characters>3357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Abu Bakar Siddik</dc:creator>
  <cp:lastModifiedBy>Abu Bakar</cp:lastModifiedBy>
  <cp:revision>14</cp:revision>
  <cp:lastPrinted>2023-12-02T14:29:00Z</cp:lastPrinted>
  <dcterms:created xsi:type="dcterms:W3CDTF">2023-12-02T14:22:00Z</dcterms:created>
  <dcterms:modified xsi:type="dcterms:W3CDTF">2023-12-02T14:43:00Z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a2f4b80738cd6079869168c54370232ff5b86cf67ab080d3f160618d48fb573c</vt:lpwstr>
  </property>
</Properties>
</file>