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Соглашение о сотрудничестве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между сервисом Sarqyt и заведением (тестовый режим)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г. ____________   •   «___» ______________ 2026 г.</w:t>
      </w:r>
    </w:p>
    <w:p>
      <w:pPr>
        <w:spacing w:after="120"/>
      </w:pPr>
      <w:r>
        <w:t xml:space="preserve">Это соглашение описывает, как мы вместе работаем во время тестового запуска. Мы старались писать простым языком, без лишней канцелярщины — чтобы оба понимали договорённости одинаково. Если какой-то пункт кажется неудобным, его можно обсудить и поправить до подписания.</w:t>
      </w:r>
    </w:p>
    <w:p>
      <w:pPr>
        <w:spacing w:after="60"/>
      </w:pPr>
      <w:r>
        <w:rPr>
          <w:b/>
          <w:bCs/>
        </w:rPr>
        <w:t xml:space="preserve">Стороны соглашения</w:t>
      </w:r>
    </w:p>
    <w:p>
      <w:pPr>
        <w:spacing w:after="120"/>
      </w:pPr>
      <w:r>
        <w:t xml:space="preserve">Сервис Sarqyt («мы», «Сервис») — мобильное приложение, через которое пользователи находят и бронируют наборы еды по сниженной цене. Реквизиты: </w:t>
      </w:r>
    </w:p>
    <w:p>
      <w:pPr>
        <w:spacing w:after="60"/>
      </w:pPr>
      <w:r>
        <w:rPr>
          <w:i/>
          <w:iCs/>
          <w:color w:val="555555"/>
        </w:rPr>
        <w:t xml:space="preserve">____________________________________________ (ИП/ТОО, БИН/ИИН, контактное лицо, телефон, e-mail)</w:t>
      </w:r>
    </w:p>
    <w:p>
      <w:pPr>
        <w:spacing w:after="120"/>
      </w:pPr>
      <w:r>
        <w:t xml:space="preserve">Заведение («вы», «Заведение») — кафе, ресторан, пекарня или иная точка питания, которая выставляет наборы еды в приложении. Реквизиты: </w:t>
      </w:r>
    </w:p>
    <w:p>
      <w:pPr>
        <w:spacing w:after="160"/>
      </w:pPr>
      <w:r>
        <w:rPr>
          <w:i/>
          <w:iCs/>
          <w:color w:val="555555"/>
        </w:rPr>
        <w:t xml:space="preserve">____________________________________________ (название, ИП/ТОО, БИН/ИИН, адрес точки, контактное лицо, телефон, e-mail)</w:t>
      </w:r>
    </w:p>
    <w:p>
      <w:pPr>
        <w:pStyle w:val="Heading1"/>
      </w:pPr>
      <w:r>
        <w:t xml:space="preserve">1. О чём договариваемся</w:t>
      </w:r>
    </w:p>
    <w:p>
      <w:pPr>
        <w:spacing w:after="120"/>
      </w:pPr>
      <w:r>
        <w:t xml:space="preserve">Мы предоставляем Заведению доступ к приложению Sarqyt: размещаем точку, показываем её пользователям, принимаем брони. Заведение готовит и выдаёт наборы еды («сюрприз-баги») тем, кто их забронировал.</w:t>
      </w:r>
    </w:p>
    <w:p>
      <w:pPr>
        <w:spacing w:after="120"/>
      </w:pPr>
      <w:r>
        <w:t xml:space="preserve">Главная идея сервиса: спасти качественную еду, которая иначе не будет продана к концу дня, и отдать её людям заметно дешевле обычной цены.</w:t>
      </w:r>
    </w:p>
    <w:p>
      <w:pPr>
        <w:pStyle w:val="Heading1"/>
      </w:pPr>
      <w:r>
        <w:t xml:space="preserve">2. Что такое сюрприз-баг</w:t>
      </w:r>
    </w:p>
    <w:p>
      <w:pPr>
        <w:spacing w:after="120"/>
      </w:pPr>
      <w:r>
        <w:t xml:space="preserve">Сюрприз-баг — это набор еды без заранее указанного точного состава. В приложении вы не пишете конкретные блюда: указываете только цену, абстрактное название («сюрприз-баг») и короткое описание категории (например, «горячее блюдо + гарнир» или «выпечка дня»).</w:t>
      </w:r>
    </w:p>
    <w:p>
      <w:pPr>
        <w:spacing w:after="120"/>
      </w:pPr>
      <w:r>
        <w:t xml:space="preserve">Сам набор формируется в момент выдачи из того, что у вас осталось в этой категории. Пользователь понимает, что получает сюрприз, но рассчитывает на честный объём и качество — об этом следующие разделы.</w:t>
      </w:r>
    </w:p>
    <w:p>
      <w:pPr>
        <w:pStyle w:val="Heading1"/>
      </w:pPr>
      <w:r>
        <w:t xml:space="preserve">3. Цена и ценность набора</w:t>
      </w:r>
    </w:p>
    <w:p>
      <w:pPr>
        <w:spacing w:after="120"/>
      </w:pPr>
      <w:r>
        <w:rPr>
          <w:b/>
          <w:bCs/>
        </w:rPr>
        <w:t xml:space="preserve">Это ключевая часть соглашения, ради которой сервис и существует. Скидка должна быть настоящей, а не маркетинговой.</w:t>
      </w:r>
    </w:p>
    <w:p>
      <w:pPr>
        <w:pStyle w:val="Heading2"/>
      </w:pPr>
      <w:r>
        <w:t xml:space="preserve">3.1. Реальная скидка 50–70%</w:t>
      </w:r>
    </w:p>
    <w:p>
      <w:pPr>
        <w:spacing w:after="120"/>
      </w:pPr>
      <w:r>
        <w:t xml:space="preserve">Цена сюрприз-багa должна быть на 50–70% ниже обычной розничной стоимости его содержимого. «Обычная стоимость» — это цена тех же блюд по вашему действующему меню.</w:t>
      </w:r>
    </w:p>
    <w:p>
      <w:pPr>
        <w:spacing w:after="120"/>
      </w:pPr>
      <w:r>
        <w:t xml:space="preserve">Чтобы скидку можно было проверить, при подключении вы указываете обычную стоимость содержимого и подтверждаете её фотографией меню или прайса. Завышать обычную цену ради красивого процента нельзя.</w:t>
      </w:r>
    </w:p>
    <w:p>
      <w:pPr>
        <w:pStyle w:val="Heading2"/>
      </w:pPr>
      <w:r>
        <w:t xml:space="preserve">3.2. Правило соотношения цены и наполнения</w:t>
      </w:r>
    </w:p>
    <w:p>
      <w:pPr>
        <w:spacing w:after="120"/>
      </w:pPr>
      <w:r>
        <w:t xml:space="preserve">Чтобы не спорить о процентах в каждом случае, действует простое правило: содержимое багa по меню должно стоить не меньше, чем 2,5–3 цены самого багa.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Цена сюрприз-багa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Минимальная ценность по меню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Пример наполнения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1 700 ₸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от 2 500 ₸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плов + хлеб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1 500 ₸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от 3 000 ₸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лагман + салат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</w:rPr>
        <w:t xml:space="preserve">Цифры выше — ориентир для тестового режима; конкретную цену каждого типа багa мы согласуем с вами перед публикацией.</w:t>
      </w:r>
    </w:p>
    <w:p>
      <w:pPr>
        <w:pStyle w:val="Heading2"/>
      </w:pPr>
      <w:r>
        <w:t xml:space="preserve">3.3. Согласование цены на время теста</w:t>
      </w:r>
    </w:p>
    <w:p>
      <w:pPr>
        <w:spacing w:after="120"/>
      </w:pPr>
      <w:r>
        <w:t xml:space="preserve">Пока заведений немного, мы вручную подтверждаем цену и наполнение каждого типа багa перед тем, как он появится в приложении. Это защищает и пользователей, и репутацию вашего заведения.</w:t>
      </w:r>
    </w:p>
    <w:p>
      <w:pPr>
        <w:pStyle w:val="Heading1"/>
      </w:pPr>
      <w:r>
        <w:t xml:space="preserve">4. Качество и состав еды</w:t>
      </w:r>
    </w:p>
    <w:p>
      <w:pPr>
        <w:spacing w:after="120"/>
      </w:pPr>
      <w:r>
        <w:rPr>
          <w:b/>
          <w:bCs/>
        </w:rPr>
        <w:t xml:space="preserve">Сюрприз — это про состав, а не про качество. Качество всегда полное: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баг кладётся только свежая, пригодная в пищу еда того же качества, что вы продаёте обычным гостям.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Запрещено класть недоеденную еду, объедки со столов, испорченные или просроченные продукты.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Набор должен быть полноценным и соразмерным цене (см. раздел 3). Нельзя «добивать» баг дешёвым балластом — одним хлебом, соусами или напитками вместо основной еды.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Даже без точного состава вы по запросу пользователя сообщаете о наличии основных аллергенов (орехи, молоко, глютен и т.д.) и не кладёте, например, свинину без явной пометки.</w:t>
      </w:r>
    </w:p>
    <w:p>
      <w:pPr>
        <w:pStyle w:val="Heading1"/>
      </w:pPr>
      <w:r>
        <w:t xml:space="preserve">5. График и доступность</w:t>
      </w:r>
    </w:p>
    <w:p>
      <w:pPr>
        <w:spacing w:after="120"/>
      </w:pPr>
      <w:r>
        <w:t xml:space="preserve">Вы сами решаете, сколько багов и когда выставлять, и фиксируете это в приложении. Например: каждый день по 5 или 10 багов, выдача с 20:00 до 22:00.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Заявленное количество багов на день нужно стараться выдерживать.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багов на сегодня нет (всё распродано или вы не готовите) — закройте слоты в приложении заранее, чтобы пользователь не приехал зря. Это самое важное правило для доверия к сервису.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Окно самовывоза вы задаёте сами; после его окончания неснятая бронь сгорает.</w:t>
      </w:r>
    </w:p>
    <w:p>
      <w:pPr>
        <w:pStyle w:val="Heading1"/>
      </w:pPr>
      <w:r>
        <w:t xml:space="preserve">6. Бронирование и оплата</w:t>
      </w:r>
    </w:p>
    <w:p>
      <w:pPr>
        <w:spacing w:after="120"/>
      </w:pPr>
      <w:r>
        <w:t xml:space="preserve">В тестовом режиме оплата проходит на месте, в заведении. Пользователь бронирует баг в приложении, приезжает в указанное окно и оплачивает вам напрямую при получении.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Деньги за баги через Sarqyt сейчас не проходят — все расчёты остаются между вами и пользователем.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Бронь нужно придержать в течение окна выдачи. Пользователь показывает бронь в приложении, вы выдаёте баг.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пользователь не пришёл в окно выдачи — баг можно продать другим или использовать на ваше усмотрение.</w:t>
      </w:r>
    </w:p>
    <w:p>
      <w:pPr>
        <w:pStyle w:val="Heading1"/>
      </w:pPr>
      <w:r>
        <w:t xml:space="preserve">7. Если что-то пошло не так</w:t>
      </w:r>
    </w:p>
    <w:p>
      <w:pPr>
        <w:spacing w:after="120"/>
      </w:pPr>
      <w:r>
        <w:t xml:space="preserve">Бывает, что еда закончилась раньше или точка внезапно закрылась. Просьба в таких случаях: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Как можно раньше закрыть слоты в приложении, чтобы остановить новые брони.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Если человек уже приехал по подтверждённой брони, а багa нет — постараться предложить замену сопоставимой ценности или извиниться. Денег он не терял (оплата на месте), но потратил время.</w:t>
      </w:r>
    </w:p>
    <w:p>
      <w:pPr>
        <w:spacing w:after="120"/>
      </w:pPr>
      <w:r>
        <w:t xml:space="preserve">Систематические срывы броней — повод нам вместе пересмотреть участие в тесте.</w:t>
      </w:r>
    </w:p>
    <w:p>
      <w:pPr>
        <w:pStyle w:val="Heading1"/>
      </w:pPr>
      <w:r>
        <w:t xml:space="preserve">8. Ответственность за еду</w:t>
      </w:r>
    </w:p>
    <w:p>
      <w:pPr>
        <w:spacing w:after="120"/>
      </w:pPr>
      <w:r>
        <w:t xml:space="preserve">За безопасность, свежесть и качество еды отвечает Заведение — как и при обычной продаже гостям. Sarqyt предоставляет только площадку для брони и не готовит, не хранит и не проверяет еду физически.</w:t>
      </w:r>
    </w:p>
    <w:p>
      <w:pPr>
        <w:spacing w:after="120"/>
      </w:pPr>
      <w:r>
        <w:t xml:space="preserve">Претензии пользователя к качеству еды решает Заведение. Мы со своей стороны передаём вам такие обращения и помогаем поддерживать обратную связь.</w:t>
      </w:r>
    </w:p>
    <w:p>
      <w:pPr>
        <w:pStyle w:val="Heading1"/>
      </w:pPr>
      <w:r>
        <w:t xml:space="preserve">9. Комиссия</w:t>
      </w:r>
    </w:p>
    <w:p>
      <w:pPr>
        <w:spacing w:after="120"/>
      </w:pPr>
      <w:r>
        <w:rPr>
          <w:b/>
          <w:bCs/>
        </w:rPr>
        <w:t xml:space="preserve">Сейчас сервис бесплатный: комиссия за использование Sarqyt — 0%.</w:t>
      </w:r>
    </w:p>
    <w:p>
      <w:pPr>
        <w:spacing w:after="120"/>
      </w:pPr>
      <w:r>
        <w:t xml:space="preserve">Мы оставляем за собой право ввести комиссию в будущем, но не внезапно: мы предупредим вас об этом не менее чем за 30 дней. Если новые условия вам не подойдут, вы сможете спокойно выйти до их вступления в силу.</w:t>
      </w:r>
    </w:p>
    <w:p>
      <w:pPr>
        <w:pStyle w:val="Heading1"/>
      </w:pPr>
      <w:r>
        <w:t xml:space="preserve">10. Бренд и материалы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 разрешаете нам показывать в приложении название, логотип, адрес и фотографии вашего заведения для оформления карточки.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Мы используем эти материалы только для продвижения вашей точки в Sarqyt и связанных промо-материалах сервиса.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 можете в любой момент попросить обновить или убрать ваши материалы.</w:t>
      </w:r>
    </w:p>
    <w:p>
      <w:pPr>
        <w:pStyle w:val="Heading1"/>
      </w:pPr>
      <w:r>
        <w:t xml:space="preserve">11. Обратная связь (важно для теста)</w:t>
      </w:r>
    </w:p>
    <w:p>
      <w:pPr>
        <w:spacing w:after="120"/>
      </w:pPr>
      <w:r>
        <w:t xml:space="preserve">Это пилот, и нам важно его улучшать. Вы соглашаетесь время от времени делиться короткой обратной связью: что удобно, что мешает, как реагируют гости. Это ни к чему дополнительно не обязывает и помогает нам довести сервис до ума.</w:t>
      </w:r>
    </w:p>
    <w:p>
      <w:pPr>
        <w:pStyle w:val="Heading1"/>
      </w:pPr>
      <w:r>
        <w:t xml:space="preserve">12. Срок, изменения и расторжение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Соглашение действует в рамках тестового периода — ____ месяца(ев) с даты подписания, и далее продлевается по устной/письменной договорённости.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Любая из сторон может выйти из теста в любой момент, предупредив другую сторону минимум за 7 дней (по сообщению на указанные контакты этого достаточно).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Условия можно менять только по взаимному согласию. Мы не меняем договорённости задним числом.</w:t>
      </w:r>
    </w:p>
    <w:p>
      <w:pPr>
        <w:pStyle w:val="Heading1"/>
      </w:pPr>
      <w:r>
        <w:t xml:space="preserve">13. Прочее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Стороны действуют добросовестно и решают спорные ситуации сначала переговорами.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Форс-мажор (то, что вне разумного контроля сторон) освобождает от ответственности на время его действия.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Всё, что не описано здесь, регулируется законодательством Республики Казахстан.</w:t>
      </w:r>
    </w:p>
    <w:p>
      <w:pPr>
        <w:pStyle w:val="Heading1"/>
      </w:pPr>
      <w:r>
        <w:t xml:space="preserve">Подписи</w:t>
      </w:r>
    </w:p>
    <w:p>
      <w:pPr>
        <w:spacing w:after="120"/>
      </w:pPr>
      <w:r>
        <w:t xml:space="preserve">Подписывая это соглашение, обе стороны подтверждают, что прочитали его, поняли и согласны с условиями тестового сотрудничества.</w:t>
      </w:r>
    </w:p>
    <w:p>
      <w:pPr>
        <w:spacing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none"/>
              <w:bottom w:val="none"/>
              <w:right w:val="none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Сервис Sarqyt</w:t>
            </w:r>
          </w:p>
          <w:p>
            <w:pPr>
              <w:spacing w:before="240"/>
            </w:pPr>
            <w:r>
              <w:rPr>
                <w:i/>
                <w:iCs/>
                <w:color w:val="555555"/>
              </w:rPr>
              <w:t xml:space="preserve">Имя: __________________________</w:t>
            </w:r>
          </w:p>
          <w:p>
            <w:pPr>
              <w:spacing w:before="120"/>
            </w:pPr>
            <w:r>
              <w:rPr>
                <w:i/>
                <w:iCs/>
                <w:color w:val="555555"/>
              </w:rPr>
              <w:t xml:space="preserve">Подпись: ______________________</w:t>
            </w:r>
          </w:p>
          <w:p>
            <w:pPr>
              <w:spacing w:before="120"/>
            </w:pPr>
            <w:r>
              <w:rPr>
                <w:i/>
                <w:iCs/>
                <w:color w:val="555555"/>
              </w:rPr>
              <w:t xml:space="preserve">Дата: _________________________</w:t>
            </w:r>
          </w:p>
        </w:tc>
        <w:tc>
          <w:tcPr>
            <w:tcW w:type="dxa" w:w="4513"/>
            <w:tcBorders>
              <w:top w:val="single" w:color="CCCCCC" w:sz="1"/>
              <w:left w:val="none"/>
              <w:bottom w:val="none"/>
              <w:right w:val="none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b/>
                <w:bCs/>
              </w:rPr>
              <w:t xml:space="preserve">Заведение</w:t>
            </w:r>
          </w:p>
          <w:p>
            <w:pPr>
              <w:spacing w:before="240"/>
            </w:pPr>
            <w:r>
              <w:rPr>
                <w:i/>
                <w:iCs/>
                <w:color w:val="555555"/>
              </w:rPr>
              <w:t xml:space="preserve">Имя: __________________________</w:t>
            </w:r>
          </w:p>
          <w:p>
            <w:pPr>
              <w:spacing w:before="120"/>
            </w:pPr>
            <w:r>
              <w:rPr>
                <w:i/>
                <w:iCs/>
                <w:color w:val="555555"/>
              </w:rPr>
              <w:t xml:space="preserve">Подпись: ______________________</w:t>
            </w:r>
          </w:p>
          <w:p>
            <w:pPr>
              <w:spacing w:before="120"/>
            </w:pPr>
            <w:r>
              <w:rPr>
                <w:i/>
                <w:iCs/>
                <w:color w:val="555555"/>
              </w:rPr>
              <w:t xml:space="preserve">Дата: _________________________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  <w:jc w:val="center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2026-06-19T19:10:56.158Z</dcterms:created>
  <dcterms:modified xsi:type="dcterms:W3CDTF">2026-06-19T19:10:56.158Z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