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dxa" w:w="9360"/>
        <w:jc w:val="center"/>
        <w:tblLook w:firstColumn="1" w:firstRow="1" w:lastColumn="0" w:lastRow="0" w:noHBand="0" w:noVBand="1" w:val="04A0"/>
      </w:tblPr>
      <w:tblGrid>
        <w:gridCol w:w="9360"/>
      </w:tblGrid>
      <w:tr>
        <w:trPr>
          <w:trHeight w:val="1320"/>
        </w:trPr>
        <w:tc>
          <w:tcPr>
            <w:tcW w:type="dxa" w:w="9360"/>
            <w:shd w:fill="0D7F79"/>
            <w:tcBorders>
              <w:top w:val="single" w:sz="0" w:space="0" w:color="0D7F79"/>
              <w:left w:val="single" w:sz="0" w:space="0" w:color="0D7F79"/>
              <w:bottom w:val="single" w:sz="0" w:space="0" w:color="0D7F79"/>
              <w:right w:val="single" w:sz="0" w:space="0" w:color="0D7F79"/>
              <w:insideH w:val="single" w:sz="0" w:space="0" w:color="0D7F79"/>
              <w:insideV w:val="single" w:sz="0" w:space="0" w:color="0D7F79"/>
            </w:tcBorders>
            <w:tcMar>
              <w:top w:w="170" w:type="dxa"/>
              <w:start w:w="1500" w:type="dxa"/>
              <w:bottom w:w="110" w:type="dxa"/>
              <w:end w:w="300" w:type="dxa"/>
            </w:tcMar>
            <w:vAlign w:val="center"/>
          </w:tcPr>
          <w:p>
            <w:pPr>
              <w:spacing w:after="0"/>
            </w:pPr>
            <w:r>
              <w:rPr>
                <w:rFonts w:ascii="Times New Roman" w:hAnsi="Times New Roman" w:eastAsia="Times New Roman"/>
                <w:b/>
                <w:color w:val="FFFFFF"/>
                <w:sz w:val="36"/>
              </w:rPr>
              <w:t>BAKEL BAKEL</w:t>
            </w:r>
          </w:p>
          <w:p>
            <w:pPr>
              <w:spacing w:after="0"/>
            </w:pPr>
            <w:r>
              <w:rPr>
                <w:rFonts w:ascii="Times New Roman" w:hAnsi="Times New Roman" w:eastAsia="Times New Roman"/>
                <w:color w:val="FFFFFF"/>
                <w:sz w:val="19"/>
              </w:rPr>
              <w:t>Senior Hardware &amp; Embedded Engineer  |  AI/Robotics Engineer  |  Erasmus Mundus Scholar</w:t>
            </w:r>
          </w:p>
          <w:p>
            <w:pPr>
              <w:spacing w:after="0"/>
            </w:pPr>
            <w:r>
              <w:rPr>
                <w:rFonts w:ascii="Times New Roman" w:hAnsi="Times New Roman" w:eastAsia="Times New Roman"/>
                <w:color w:val="FFFFFF"/>
                <w:sz w:val="19"/>
              </w:rPr>
              <w:t>github.com/Bakel-Bakel</w:t>
            </w:r>
          </w:p>
        </w:tc>
      </w:tr>
    </w:tbl>
    <w:p>
      <w:pPr>
        <w:spacing w:before="520" w:after="0"/>
      </w:pPr>
    </w:p>
    <w:p>
      <w:pPr>
        <w:spacing w:before="0" w:after="80"/>
      </w:pPr>
      <w:r>
        <w:rPr>
          <w:rFonts w:ascii="Times New Roman" w:hAnsi="Times New Roman" w:eastAsia="Times New Roman"/>
          <w:b/>
          <w:color w:val="0D7F79"/>
          <w:sz w:val="32"/>
        </w:rPr>
        <w:t>Visible Light Communication (VLC)</w:t>
      </w:r>
    </w:p>
    <w:p>
      <w:pPr>
        <w:spacing w:before="40" w:after="280"/>
      </w:pPr>
      <w:r>
        <w:rPr>
          <w:rFonts w:ascii="Times New Roman" w:hAnsi="Times New Roman" w:eastAsia="Times New Roman"/>
          <w:b/>
          <w:sz w:val="22"/>
        </w:rPr>
        <w:t xml:space="preserve">GitHub: </w:t>
      </w:r>
      <w:hyperlink r:id="rId9">
        <w:r>
          <w:rPr>
            <w:rFonts w:ascii="Times New Roman" w:hAnsi="Times New Roman" w:eastAsia="Times New Roman"/>
            <w:sz w:val="22"/>
            <w:color w:val="0D7F79"/>
            <w:u w:val="single"/>
          </w:rPr>
          <w:t>https://github.com/Bakel-Bakel/Visible-Light-Communication</w:t>
        </w:r>
      </w:hyperlink>
    </w:p>
    <w:p>
      <w:pPr>
        <w:spacing w:before="160" w:after="280"/>
        <w:pBdr>
          <w:bottom w:val="single" w:sz="6" w:space="1" w:color="0D7F79"/>
        </w:pBdr>
      </w:pPr>
    </w:p>
    <w:p>
      <w:pPr>
        <w:spacing w:before="200" w:after="80"/>
      </w:pPr>
      <w:r>
        <w:rPr>
          <w:rFonts w:ascii="Times New Roman" w:hAnsi="Times New Roman" w:eastAsia="Times New Roman"/>
          <w:b/>
          <w:color w:val="0D7F79"/>
          <w:sz w:val="26"/>
        </w:rPr>
        <w:t>Project Description</w:t>
      </w:r>
    </w:p>
    <w:p>
      <w:pPr>
        <w:spacing w:before="40" w:after="240"/>
      </w:pPr>
      <w:r>
        <w:rPr>
          <w:rFonts w:ascii="Times New Roman" w:hAnsi="Times New Roman" w:eastAsia="Times New Roman"/>
          <w:color w:val="1F1F1F"/>
          <w:sz w:val="22"/>
        </w:rPr>
        <w:t>A Visible Light Communication system that uses LEDs as transmitters and photodetectors as receivers to demonstrate data transfer through modulated light. The project covers encoding, modulation, signal reception, and data recovery in a constrained physical communication channel. While the client’s board uses RS232 and WiFi rather than light, the engineering problem is related: data must be shaped, transmitted, received, and recovered without corrupting the message. This project is relevant because it shows low-level communication thinking, signal handling, and the discipline needed when a board must bridge one communication medium to another.</w:t>
      </w:r>
    </w:p>
    <w:p>
      <w:pPr>
        <w:spacing w:before="200" w:after="80"/>
      </w:pPr>
      <w:r>
        <w:rPr>
          <w:rFonts w:ascii="Times New Roman" w:hAnsi="Times New Roman" w:eastAsia="Times New Roman"/>
          <w:b/>
          <w:color w:val="0D7F79"/>
          <w:sz w:val="26"/>
        </w:rPr>
        <w:t>Skills &amp; Technologies</w:t>
      </w:r>
    </w:p>
    <w:tbl>
      <w:tblPr>
        <w:tblW w:type="dxa" w:w="9360"/>
        <w:jc w:val="center"/>
        <w:tblLook w:firstColumn="1" w:firstRow="1" w:lastColumn="0" w:lastRow="0" w:noHBand="0" w:noVBand="1" w:val="04A0"/>
        <w:tblBorders>
          <w:top w:val="single" w:sz="4" w:space="0" w:color="B9D4D4"/>
          <w:left w:val="single" w:sz="4" w:space="0" w:color="B9D4D4"/>
          <w:bottom w:val="single" w:sz="4" w:space="0" w:color="B9D4D4"/>
          <w:right w:val="single" w:sz="4" w:space="0" w:color="B9D4D4"/>
          <w:insideH w:val="single" w:sz="4" w:space="0" w:color="B9D4D4"/>
          <w:insideV w:val="single" w:sz="4" w:space="0" w:color="B9D4D4"/>
        </w:tblBorders>
      </w:tblPr>
      <w:tblGrid>
        <w:gridCol w:w="3120"/>
        <w:gridCol w:w="3120"/>
        <w:gridCol w:w="3120"/>
      </w:tblGrid>
      <w:tr>
        <w:trPr>
          <w:trHeight w:val="360"/>
        </w:trPr>
        <w:tc>
          <w:tcPr>
            <w:tcW w:type="dxa" w:w="3125"/>
            <w:shd w:fill="DDEFEF"/>
            <w:tcMar>
              <w:top w:w="80" w:type="dxa"/>
              <w:start w:w="80" w:type="dxa"/>
              <w:bottom w:w="80" w:type="dxa"/>
              <w:end w:w="80" w:type="dxa"/>
            </w:tcMar>
            <w:vAlign w:val="center"/>
          </w:tcPr>
          <w:p>
            <w:pPr>
              <w:spacing w:after="0"/>
              <w:jc w:val="center"/>
            </w:pPr>
            <w:r>
              <w:rPr>
                <w:rFonts w:ascii="Times New Roman" w:hAnsi="Times New Roman" w:eastAsia="Times New Roman"/>
                <w:b/>
                <w:color w:val="0D7F79"/>
                <w:sz w:val="21"/>
              </w:rPr>
              <w:t>Embedded Systems</w:t>
            </w:r>
          </w:p>
        </w:tc>
        <w:tc>
          <w:tcPr>
            <w:tcW w:type="dxa" w:w="3125"/>
            <w:shd w:fill="DDEFEF"/>
            <w:tcMar>
              <w:top w:w="80" w:type="dxa"/>
              <w:start w:w="80" w:type="dxa"/>
              <w:bottom w:w="80" w:type="dxa"/>
              <w:end w:w="80" w:type="dxa"/>
            </w:tcMar>
            <w:vAlign w:val="center"/>
          </w:tcPr>
          <w:p>
            <w:pPr>
              <w:spacing w:after="0"/>
              <w:jc w:val="center"/>
            </w:pPr>
            <w:r>
              <w:rPr>
                <w:rFonts w:ascii="Times New Roman" w:hAnsi="Times New Roman" w:eastAsia="Times New Roman"/>
                <w:b/>
                <w:color w:val="0D7F79"/>
                <w:sz w:val="21"/>
              </w:rPr>
              <w:t>C/C++</w:t>
            </w:r>
          </w:p>
        </w:tc>
        <w:tc>
          <w:tcPr>
            <w:tcW w:type="dxa" w:w="3125"/>
            <w:shd w:fill="DDEFEF"/>
            <w:tcMar>
              <w:top w:w="80" w:type="dxa"/>
              <w:start w:w="80" w:type="dxa"/>
              <w:bottom w:w="80" w:type="dxa"/>
              <w:end w:w="80" w:type="dxa"/>
            </w:tcMar>
            <w:vAlign w:val="center"/>
          </w:tcPr>
          <w:p>
            <w:pPr>
              <w:spacing w:after="0"/>
              <w:jc w:val="center"/>
            </w:pPr>
            <w:r>
              <w:rPr>
                <w:rFonts w:ascii="Times New Roman" w:hAnsi="Times New Roman" w:eastAsia="Times New Roman"/>
                <w:b/>
                <w:color w:val="0D7F79"/>
                <w:sz w:val="21"/>
              </w:rPr>
              <w:t>VLC</w:t>
            </w:r>
          </w:p>
        </w:tc>
      </w:tr>
      <w:tr>
        <w:trPr>
          <w:trHeight w:val="360"/>
        </w:trPr>
        <w:tc>
          <w:tcPr>
            <w:tcW w:type="dxa" w:w="3125"/>
            <w:shd w:fill="DDEFEF"/>
            <w:tcMar>
              <w:top w:w="80" w:type="dxa"/>
              <w:start w:w="80" w:type="dxa"/>
              <w:bottom w:w="80" w:type="dxa"/>
              <w:end w:w="80" w:type="dxa"/>
            </w:tcMar>
            <w:vAlign w:val="center"/>
          </w:tcPr>
          <w:p>
            <w:pPr>
              <w:spacing w:after="0"/>
              <w:jc w:val="center"/>
            </w:pPr>
            <w:r>
              <w:rPr>
                <w:rFonts w:ascii="Times New Roman" w:hAnsi="Times New Roman" w:eastAsia="Times New Roman"/>
                <w:b/>
                <w:color w:val="0D7F79"/>
                <w:sz w:val="21"/>
              </w:rPr>
              <w:t>Li-Fi</w:t>
            </w:r>
          </w:p>
        </w:tc>
        <w:tc>
          <w:tcPr>
            <w:tcW w:type="dxa" w:w="3125"/>
            <w:shd w:fill="DDEFEF"/>
            <w:tcMar>
              <w:top w:w="80" w:type="dxa"/>
              <w:start w:w="80" w:type="dxa"/>
              <w:bottom w:w="80" w:type="dxa"/>
              <w:end w:w="80" w:type="dxa"/>
            </w:tcMar>
            <w:vAlign w:val="center"/>
          </w:tcPr>
          <w:p>
            <w:pPr>
              <w:spacing w:after="0"/>
              <w:jc w:val="center"/>
            </w:pPr>
            <w:r>
              <w:rPr>
                <w:rFonts w:ascii="Times New Roman" w:hAnsi="Times New Roman" w:eastAsia="Times New Roman"/>
                <w:b/>
                <w:color w:val="0D7F79"/>
                <w:sz w:val="21"/>
              </w:rPr>
              <w:t>Signal Processing</w:t>
            </w:r>
          </w:p>
        </w:tc>
        <w:tc>
          <w:tcPr>
            <w:tcW w:type="dxa" w:w="3125"/>
            <w:shd w:fill="DDEFEF"/>
            <w:tcMar>
              <w:top w:w="80" w:type="dxa"/>
              <w:start w:w="80" w:type="dxa"/>
              <w:bottom w:w="80" w:type="dxa"/>
              <w:end w:w="80" w:type="dxa"/>
            </w:tcMar>
            <w:vAlign w:val="center"/>
          </w:tcPr>
          <w:p>
            <w:pPr>
              <w:spacing w:after="0"/>
              <w:jc w:val="center"/>
            </w:pPr>
            <w:r>
              <w:rPr>
                <w:rFonts w:ascii="Times New Roman" w:hAnsi="Times New Roman" w:eastAsia="Times New Roman"/>
                <w:b/>
                <w:color w:val="0D7F79"/>
                <w:sz w:val="21"/>
              </w:rPr>
              <w:t>Communications</w:t>
            </w:r>
          </w:p>
        </w:tc>
      </w:tr>
      <w:tr>
        <w:trPr>
          <w:trHeight w:val="360"/>
        </w:trPr>
        <w:tc>
          <w:tcPr>
            <w:tcW w:type="dxa" w:w="3125"/>
            <w:shd w:fill="DDEFEF"/>
            <w:tcMar>
              <w:top w:w="80" w:type="dxa"/>
              <w:start w:w="80" w:type="dxa"/>
              <w:bottom w:w="80" w:type="dxa"/>
              <w:end w:w="80" w:type="dxa"/>
            </w:tcMar>
            <w:vAlign w:val="center"/>
          </w:tcPr>
          <w:p>
            <w:pPr>
              <w:spacing w:after="0"/>
              <w:jc w:val="center"/>
            </w:pPr>
            <w:r>
              <w:rPr>
                <w:rFonts w:ascii="Times New Roman" w:hAnsi="Times New Roman" w:eastAsia="Times New Roman"/>
                <w:b/>
                <w:color w:val="0D7F79"/>
                <w:sz w:val="21"/>
              </w:rPr>
              <w:t>Optics</w:t>
            </w:r>
          </w:p>
        </w:tc>
        <w:tc>
          <w:tcPr>
            <w:tcW w:type="dxa" w:w="3125"/>
            <w:shd w:fill="DDEFEF"/>
            <w:tcMar>
              <w:top w:w="80" w:type="dxa"/>
              <w:start w:w="80" w:type="dxa"/>
              <w:bottom w:w="80" w:type="dxa"/>
              <w:end w:w="80" w:type="dxa"/>
            </w:tcMar>
            <w:vAlign w:val="center"/>
          </w:tcPr>
          <w:p>
            <w:pPr>
              <w:spacing w:after="0"/>
              <w:jc w:val="center"/>
            </w:pPr>
            <w:r>
              <w:rPr>
                <w:rFonts w:ascii="Times New Roman" w:hAnsi="Times New Roman" w:eastAsia="Times New Roman"/>
                <w:b/>
                <w:color w:val="0D7F79"/>
                <w:sz w:val="21"/>
              </w:rPr>
              <w:t>Data Encoding</w:t>
            </w:r>
          </w:p>
        </w:tc>
        <w:tc>
          <w:tcPr>
            <w:tcW w:type="dxa" w:w="3125"/>
            <w:shd w:fill="DDEFEF"/>
            <w:tcMar>
              <w:top w:w="80" w:type="dxa"/>
              <w:start w:w="80" w:type="dxa"/>
              <w:bottom w:w="80" w:type="dxa"/>
              <w:end w:w="80" w:type="dxa"/>
            </w:tcMar>
            <w:vAlign w:val="center"/>
          </w:tcPr>
          <w:p>
            <w:pPr>
              <w:spacing w:after="0"/>
              <w:jc w:val="center"/>
            </w:pPr>
            <w:r>
              <w:rPr>
                <w:rFonts w:ascii="Times New Roman" w:hAnsi="Times New Roman" w:eastAsia="Times New Roman"/>
                <w:b/>
                <w:color w:val="0D7F79"/>
                <w:sz w:val="21"/>
              </w:rPr>
              <w:t>Receiver Design</w:t>
            </w:r>
          </w:p>
        </w:tc>
      </w:tr>
    </w:tbl>
    <w:p>
      <w:pPr>
        <w:spacing w:after="200"/>
      </w:pPr>
    </w:p>
    <w:p>
      <w:pPr>
        <w:spacing w:before="200" w:after="80"/>
      </w:pPr>
      <w:r>
        <w:rPr>
          <w:rFonts w:ascii="Times New Roman" w:hAnsi="Times New Roman" w:eastAsia="Times New Roman"/>
          <w:b/>
          <w:color w:val="0D7F79"/>
          <w:sz w:val="26"/>
        </w:rPr>
        <w:t>Why This Project Is Relevant to This Job</w:t>
      </w:r>
    </w:p>
    <w:p>
      <w:pPr>
        <w:pStyle w:val="ListBullet"/>
        <w:spacing w:after="40" w:before="0"/>
        <w:ind w:left="504" w:hanging="216"/>
      </w:pPr>
      <w:r>
        <w:rPr>
          <w:rFonts w:ascii="Times New Roman" w:hAnsi="Times New Roman" w:eastAsia="Times New Roman"/>
          <w:color w:val="1F1F1F"/>
          <w:sz w:val="21"/>
        </w:rPr>
        <w:t>The project is centered on data transmission and reception, which aligns with the client’s serial-to-WiFi data bridge requirement.</w:t>
      </w:r>
    </w:p>
    <w:p>
      <w:pPr>
        <w:pStyle w:val="ListBullet"/>
        <w:spacing w:after="40" w:before="0"/>
        <w:ind w:left="504" w:hanging="216"/>
      </w:pPr>
      <w:r>
        <w:rPr>
          <w:rFonts w:ascii="Times New Roman" w:hAnsi="Times New Roman" w:eastAsia="Times New Roman"/>
          <w:color w:val="1F1F1F"/>
          <w:sz w:val="21"/>
        </w:rPr>
        <w:t>It required attention to signal quality, encoding, receiver behavior, and error sources, all useful when reviewing board-level communication problems.</w:t>
      </w:r>
    </w:p>
    <w:p>
      <w:pPr>
        <w:pStyle w:val="ListBullet"/>
        <w:spacing w:after="40" w:before="0"/>
        <w:ind w:left="504" w:hanging="216"/>
      </w:pPr>
      <w:r>
        <w:rPr>
          <w:rFonts w:ascii="Times New Roman" w:hAnsi="Times New Roman" w:eastAsia="Times New Roman"/>
          <w:color w:val="1F1F1F"/>
          <w:sz w:val="21"/>
        </w:rPr>
        <w:t>The work shows comfort with physical communication constraints, not just high-level software data movement.</w:t>
      </w:r>
    </w:p>
    <w:p>
      <w:pPr>
        <w:pStyle w:val="ListBullet"/>
        <w:spacing w:after="40" w:before="0"/>
        <w:ind w:left="504" w:hanging="216"/>
      </w:pPr>
      <w:r>
        <w:rPr>
          <w:rFonts w:ascii="Times New Roman" w:hAnsi="Times New Roman" w:eastAsia="Times New Roman"/>
          <w:color w:val="1F1F1F"/>
          <w:sz w:val="21"/>
        </w:rPr>
        <w:t>The same engineering care applies when converting an existing 2-layer board into a 4-layer design to improve wireless performance.</w:t>
      </w:r>
    </w:p>
    <w:p>
      <w:pPr>
        <w:pStyle w:val="ListBullet"/>
        <w:spacing w:after="40" w:before="0"/>
        <w:ind w:left="504" w:hanging="216"/>
      </w:pPr>
      <w:r>
        <w:rPr>
          <w:rFonts w:ascii="Times New Roman" w:hAnsi="Times New Roman" w:eastAsia="Times New Roman"/>
          <w:color w:val="1F1F1F"/>
          <w:sz w:val="21"/>
        </w:rPr>
        <w:t>It gives a strong communication systems example to support a PCB and embedded data-transfer application.</w:t>
      </w:r>
    </w:p>
    <w:p>
      <w:pPr>
        <w:spacing w:after="120"/>
      </w:pPr>
    </w:p>
    <w:p>
      <w:pPr>
        <w:spacing w:before="200" w:after="80"/>
      </w:pPr>
      <w:r>
        <w:rPr>
          <w:rFonts w:ascii="Times New Roman" w:hAnsi="Times New Roman" w:eastAsia="Times New Roman"/>
          <w:b/>
          <w:color w:val="0D7F79"/>
          <w:sz w:val="26"/>
        </w:rPr>
        <w:t>Strongest Technical Aspects</w:t>
      </w:r>
    </w:p>
    <w:p>
      <w:pPr>
        <w:pStyle w:val="ListBullet"/>
        <w:spacing w:after="40" w:before="0"/>
        <w:ind w:left="504" w:hanging="216"/>
      </w:pPr>
      <w:r>
        <w:rPr>
          <w:rFonts w:ascii="Times New Roman" w:hAnsi="Times New Roman" w:eastAsia="Times New Roman"/>
          <w:color w:val="1F1F1F"/>
          <w:sz w:val="21"/>
        </w:rPr>
        <w:t>Implemented data transmission through a physical channel using modulation and receiver-side recovery logic.</w:t>
      </w:r>
    </w:p>
    <w:p>
      <w:pPr>
        <w:pStyle w:val="ListBullet"/>
        <w:spacing w:after="40" w:before="0"/>
        <w:ind w:left="504" w:hanging="216"/>
      </w:pPr>
      <w:r>
        <w:rPr>
          <w:rFonts w:ascii="Times New Roman" w:hAnsi="Times New Roman" w:eastAsia="Times New Roman"/>
          <w:color w:val="1F1F1F"/>
          <w:sz w:val="21"/>
        </w:rPr>
        <w:t>Worked with signal processing concepts that help when evaluating communication reliability and noise sensitivity.</w:t>
      </w:r>
    </w:p>
    <w:p>
      <w:pPr>
        <w:pStyle w:val="ListBullet"/>
        <w:spacing w:after="40" w:before="0"/>
        <w:ind w:left="504" w:hanging="216"/>
      </w:pPr>
      <w:r>
        <w:rPr>
          <w:rFonts w:ascii="Times New Roman" w:hAnsi="Times New Roman" w:eastAsia="Times New Roman"/>
          <w:color w:val="1F1F1F"/>
          <w:sz w:val="21"/>
        </w:rPr>
        <w:t>Handled the relationship between hardware behavior and received data quality, a key concern in PCB redesign work.</w:t>
      </w:r>
    </w:p>
    <w:p>
      <w:pPr>
        <w:pStyle w:val="ListBullet"/>
        <w:spacing w:after="40" w:before="0"/>
        <w:ind w:left="504" w:hanging="216"/>
      </w:pPr>
      <w:r>
        <w:rPr>
          <w:rFonts w:ascii="Times New Roman" w:hAnsi="Times New Roman" w:eastAsia="Times New Roman"/>
          <w:color w:val="1F1F1F"/>
          <w:sz w:val="21"/>
        </w:rPr>
        <w:t>Designed around a constrained communication path where layout, components, and signal behavior influence the final result.</w:t>
      </w:r>
    </w:p>
    <w:p>
      <w:pPr>
        <w:pStyle w:val="ListBullet"/>
        <w:spacing w:after="40" w:before="0"/>
        <w:ind w:left="504" w:hanging="216"/>
      </w:pPr>
      <w:r>
        <w:rPr>
          <w:rFonts w:ascii="Times New Roman" w:hAnsi="Times New Roman" w:eastAsia="Times New Roman"/>
          <w:color w:val="1F1F1F"/>
          <w:sz w:val="21"/>
        </w:rPr>
        <w:t>Demonstrated practical understanding of data transfer beyond ordinary software networking.</w:t>
      </w:r>
    </w:p>
    <w:p>
      <w:pPr>
        <w:spacing w:before="280" w:after="160"/>
        <w:pBdr>
          <w:bottom w:val="single" w:sz="6" w:space="1" w:color="0D7F79"/>
        </w:pBdr>
      </w:pPr>
    </w:p>
    <w:p>
      <w:pPr>
        <w:spacing w:before="0" w:after="0"/>
      </w:pPr>
      <w:r>
        <w:rPr>
          <w:rFonts w:ascii="Times New Roman" w:hAnsi="Times New Roman" w:eastAsia="Times New Roman"/>
          <w:b/>
          <w:color w:val="0D7F79"/>
          <w:sz w:val="21"/>
        </w:rPr>
        <w:t xml:space="preserve">CV Summary Line:  </w:t>
      </w:r>
      <w:r>
        <w:rPr>
          <w:rFonts w:ascii="Times New Roman" w:hAnsi="Times New Roman" w:eastAsia="Times New Roman"/>
          <w:i/>
          <w:color w:val="5F5F5F"/>
          <w:sz w:val="21"/>
        </w:rPr>
        <w:t>Built a Visible Light Communication system demonstrating embedded data encoding, modulated LED transmission, photodetector reception, and signal recovery.</w:t>
      </w:r>
    </w:p>
    <w:sectPr w:rsidR="00FC693F" w:rsidRPr="0006063C" w:rsidSect="00034616">
      <w:pgSz w:w="12240" w:h="15840"/>
      <w:pgMar w:top="0" w:right="1440" w:bottom="1440" w:left="1440" w:header="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Times New Roman" w:hAnsi="Times New Roman" w:eastAsia="Times New Roman"/>
      <w:sz w:val="22"/>
    </w:r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Bakel-Bakel/Visible-Light-Communica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