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C9" w:rsidRDefault="009450EE" w:rsidP="009450EE">
      <w:pPr>
        <w:jc w:val="center"/>
        <w:rPr>
          <w:b/>
          <w:i/>
          <w:sz w:val="32"/>
          <w:szCs w:val="32"/>
        </w:rPr>
      </w:pPr>
      <w:r w:rsidRPr="009450EE">
        <w:rPr>
          <w:b/>
          <w:i/>
          <w:sz w:val="32"/>
          <w:szCs w:val="32"/>
        </w:rPr>
        <w:t xml:space="preserve">Layer </w:t>
      </w:r>
      <w:proofErr w:type="spellStart"/>
      <w:r w:rsidRPr="009450EE">
        <w:rPr>
          <w:b/>
          <w:i/>
          <w:sz w:val="32"/>
          <w:szCs w:val="32"/>
        </w:rPr>
        <w:t>Spy</w:t>
      </w:r>
      <w:proofErr w:type="spellEnd"/>
    </w:p>
    <w:p w:rsidR="009450EE" w:rsidRDefault="009450EE" w:rsidP="009450EE">
      <w:r w:rsidRPr="009450EE">
        <w:t xml:space="preserve">Le rendu de couche peut être manœuvré dans des </w:t>
      </w:r>
      <w:proofErr w:type="spellStart"/>
      <w:r>
        <w:t>listeners</w:t>
      </w:r>
      <w:proofErr w:type="spellEnd"/>
      <w:r w:rsidRPr="009450EE">
        <w:t xml:space="preserve"> d'événement de </w:t>
      </w:r>
      <w:proofErr w:type="spellStart"/>
      <w:r w:rsidRPr="009450EE">
        <w:t>precompose</w:t>
      </w:r>
      <w:proofErr w:type="spellEnd"/>
      <w:r w:rsidRPr="009450EE">
        <w:t xml:space="preserve"> et de </w:t>
      </w:r>
      <w:proofErr w:type="spellStart"/>
      <w:r w:rsidRPr="009450EE">
        <w:t>postcompose</w:t>
      </w:r>
      <w:proofErr w:type="spellEnd"/>
      <w:r w:rsidRPr="009450EE">
        <w:t>.</w:t>
      </w:r>
      <w:r w:rsidR="006A57CF">
        <w:t xml:space="preserve"> </w:t>
      </w:r>
      <w:r w:rsidR="006A57CF" w:rsidRPr="006A57CF">
        <w:t xml:space="preserve">Ces </w:t>
      </w:r>
      <w:proofErr w:type="spellStart"/>
      <w:r w:rsidR="006A57CF">
        <w:t>listeners</w:t>
      </w:r>
      <w:proofErr w:type="spellEnd"/>
      <w:r w:rsidR="006A57CF" w:rsidRPr="006A57CF">
        <w:t xml:space="preserve"> obtiennent un événement avec une référence au contexte de rendu de toile.</w:t>
      </w:r>
    </w:p>
    <w:p w:rsidR="00E318AB" w:rsidRDefault="00E318AB" w:rsidP="009450EE">
      <w:r w:rsidRPr="00E318AB">
        <w:t xml:space="preserve">Dans cet exemple, l'auditeur de </w:t>
      </w:r>
      <w:proofErr w:type="spellStart"/>
      <w:r w:rsidRPr="00E318AB">
        <w:t>precompose</w:t>
      </w:r>
      <w:proofErr w:type="spellEnd"/>
      <w:r w:rsidRPr="00E318AB">
        <w:t xml:space="preserve"> place un masque de coupure autour de la position de souris la plus récente, te donnant suite de regard pour regarder une couche au-dessus des autres.</w:t>
      </w:r>
    </w:p>
    <w:p w:rsidR="00325F64" w:rsidRPr="009450EE" w:rsidRDefault="00325F64" w:rsidP="009450EE">
      <w:r w:rsidRPr="00325F64">
        <w:t xml:space="preserve">Déplacez-vous autour de la carte pour voir l'effet. Épuisez le ↑ et les touches de déplacement du curseur de ↓ vers le bas </w:t>
      </w:r>
      <w:r>
        <w:t>pour ajuster la taille</w:t>
      </w:r>
      <w:r w:rsidRPr="00325F64">
        <w:t>.</w:t>
      </w:r>
    </w:p>
    <w:sectPr w:rsidR="00325F64" w:rsidRPr="009450EE" w:rsidSect="00230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50EE"/>
    <w:rsid w:val="00230DC9"/>
    <w:rsid w:val="00325F64"/>
    <w:rsid w:val="006A57CF"/>
    <w:rsid w:val="009450EE"/>
    <w:rsid w:val="00E31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4</cp:revision>
  <dcterms:created xsi:type="dcterms:W3CDTF">2016-11-08T07:24:00Z</dcterms:created>
  <dcterms:modified xsi:type="dcterms:W3CDTF">2016-11-08T07:30:00Z</dcterms:modified>
</cp:coreProperties>
</file>