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21" w:name="_Toc154678857"/>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w:t>
      </w:r>
      <w:proofErr w:type="gramStart"/>
      <w:r w:rsidR="00985CA8">
        <w:rPr>
          <w:lang w:val="en-US"/>
        </w:rPr>
        <w:t>definition</w:t>
      </w:r>
      <w:bookmarkEnd w:id="21"/>
      <w:proofErr w:type="gramEnd"/>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26" w:name="_Toc154678861"/>
      <w:r>
        <w:rPr>
          <w:lang w:val="en-US"/>
        </w:rPr>
        <w:lastRenderedPageBreak/>
        <w:t>Termination state design</w:t>
      </w:r>
      <w:bookmarkEnd w:id="26"/>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6B27B305"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w:t>
      </w:r>
      <w:r w:rsidR="00753F2B">
        <w:t xml:space="preserve">gered by the veracity of (4), (5) or (6). </w:t>
      </w:r>
    </w:p>
    <w:p w14:paraId="45FCA976" w14:textId="10D2E200" w:rsidR="00E60B03" w:rsidRPr="00E60B03" w:rsidRDefault="00E60B03" w:rsidP="00E60B03">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7" w:name="_Hlk154658643"/>
                <m:r>
                  <w:rPr>
                    <w:rFonts w:ascii="Cambria Math" w:hAnsi="Cambria Math"/>
                  </w:rPr>
                  <m:t>v</m:t>
                </m:r>
                <w:bookmarkEnd w:id="27"/>
              </m:e>
              <m:sub>
                <m:r>
                  <w:rPr>
                    <w:rFonts w:ascii="Cambria Math" w:hAnsi="Cambria Math" w:cs="Calibri"/>
                    <w:lang w:val="en-US"/>
                  </w:rPr>
                  <m:t>∆t</m:t>
                </m:r>
              </m:sub>
              <m:sup>
                <m:r>
                  <w:rPr>
                    <w:rFonts w:ascii="Cambria Math" w:hAnsi="Cambria Math"/>
                  </w:rPr>
                  <m:t>i</m:t>
                </m:r>
              </m:sup>
            </m:sSubSup>
          </m:e>
        </m:nary>
        <m:r>
          <w:rPr>
            <w:rFonts w:ascii="Cambria Math" w:hAnsi="Cambria Math"/>
          </w:rPr>
          <m:t>≅</m:t>
        </m:r>
        <m:r>
          <w:rPr>
            <w:rFonts w:ascii="Cambria Math" w:hAnsi="Cambria Math"/>
          </w:rPr>
          <m:t>0</m:t>
        </m:r>
      </m:oMath>
      <w:r>
        <w:tab/>
      </w:r>
      <w:r w:rsidR="00753F2B">
        <w:tab/>
      </w:r>
      <w:r w:rsidR="00970D16">
        <w:tab/>
      </w:r>
      <w:r w:rsidR="00970D16">
        <w:tab/>
      </w:r>
      <w:r w:rsidR="00D83C18">
        <w:tab/>
      </w:r>
      <w:r>
        <w:t>(4)</w:t>
      </w:r>
    </w:p>
    <w:p w14:paraId="2084435C" w14:textId="54030628" w:rsidR="00E60B03" w:rsidRDefault="00E60B03" w:rsidP="00E60B03">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m:t>
        </m:r>
        <m:r>
          <w:rPr>
            <w:rFonts w:ascii="Cambria Math" w:hAnsi="Cambria Math"/>
          </w:rPr>
          <m:t>≅</m:t>
        </m:r>
        <m:r>
          <w:rPr>
            <w:rFonts w:ascii="Cambria Math" w:hAnsi="Cambria Math"/>
          </w:rPr>
          <m:t>0</m:t>
        </m:r>
      </m:oMath>
      <w:r>
        <w:tab/>
      </w:r>
      <w:r w:rsidR="00970D16">
        <w:tab/>
      </w:r>
      <w:r>
        <w:t>(</w:t>
      </w:r>
      <w:r>
        <w:t>5</w:t>
      </w:r>
      <w:r>
        <w:t>)</w:t>
      </w:r>
    </w:p>
    <w:p w14:paraId="1F740DEA" w14:textId="1FC665F2" w:rsidR="00E60B03" w:rsidRDefault="00753F2B" w:rsidP="00E60B03">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m:t>
        </m:r>
        <m:r>
          <w:rPr>
            <w:rFonts w:ascii="Cambria Math" w:hAnsi="Cambria Math"/>
          </w:rPr>
          <m:t>th</m:t>
        </m:r>
      </m:oMath>
      <w:r w:rsidR="00E60B03">
        <w:tab/>
      </w:r>
      <w:r w:rsidR="00E60B03">
        <w:tab/>
      </w:r>
      <w:r w:rsidR="00970D16">
        <w:tab/>
      </w:r>
      <w:r w:rsidR="00970D16">
        <w:tab/>
      </w:r>
      <w:r w:rsidR="00E60B03">
        <w:t>(</w:t>
      </w:r>
      <w:r>
        <w:t>6</w:t>
      </w:r>
      <w:r w:rsidR="00E60B03">
        <w:t>)</w:t>
      </w:r>
    </w:p>
    <w:p w14:paraId="6DA6E154" w14:textId="4FB89865" w:rsidR="00365908" w:rsidRPr="00E60B03" w:rsidRDefault="00365908" w:rsidP="00E60B03">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649D20F" w14:textId="77777777" w:rsidR="00B13D86" w:rsidRDefault="00253584" w:rsidP="00B13D86">
      <w:pPr>
        <w:rPr>
          <w:lang w:val="en-US"/>
        </w:rPr>
      </w:pPr>
      <w:r>
        <w:t>In (4),</w:t>
      </w:r>
      <w:r w:rsidR="00753F2B">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rsidR="00753F2B">
        <w:t xml:space="preserve"> is the summat</w:t>
      </w:r>
      <w:r>
        <w:t>ion</w:t>
      </w:r>
      <w:r w:rsidR="00753F2B">
        <w:t xml:space="preserve">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00753F2B">
        <w:t xml:space="preserve"> joint </w:t>
      </w:r>
      <w:r w:rsidR="00753F2B">
        <w:rPr>
          <w:lang w:val="en-US"/>
        </w:rPr>
        <w:t xml:space="preserve">therefore it becomes </w:t>
      </w:r>
      <w:r w:rsidR="00753F2B" w:rsidRPr="00753F2B">
        <w:rPr>
          <w:i/>
          <w:iCs/>
          <w:lang w:val="en-US"/>
        </w:rPr>
        <w:t>True</w:t>
      </w:r>
      <w:r w:rsidR="00753F2B">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w:t>
      </w:r>
      <w:r w:rsidR="00B13D86">
        <w:rPr>
          <w:lang w:val="en-US"/>
        </w:rPr>
        <w:t>evaluates to</w:t>
      </w:r>
      <w:r>
        <w:rPr>
          <w:lang w:val="en-US"/>
        </w:rPr>
        <w:t xml:space="preserve"> </w:t>
      </w:r>
      <w:r>
        <w:rPr>
          <w:i/>
          <w:iCs/>
          <w:lang w:val="en-US"/>
        </w:rPr>
        <w:t>True</w:t>
      </w:r>
      <w:r>
        <w:rPr>
          <w:lang w:val="en-US"/>
        </w:rPr>
        <w:t xml:space="preserve"> when the summation</w:t>
      </w:r>
      <w:r w:rsidR="008800CA">
        <w:rPr>
          <w:lang w:val="en-US"/>
        </w:rPr>
        <w:t xml:space="preserve"> of the difference of reward values in an incremental </w:t>
      </w:r>
      <w:proofErr w:type="gramStart"/>
      <w:r w:rsidR="008800CA">
        <w:rPr>
          <w:lang w:val="en-US"/>
        </w:rPr>
        <w:t>period of time</w:t>
      </w:r>
      <w:proofErr w:type="gramEnd"/>
      <w:r w:rsidR="00B13D86">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008800CA">
        <w:rPr>
          <w:lang w:val="en-US"/>
        </w:rPr>
        <w:t xml:space="preserve">, where </w:t>
      </w:r>
      <m:oMath>
        <m:r>
          <w:rPr>
            <w:rFonts w:ascii="Cambria Math" w:hAnsi="Cambria Math" w:cs="Calibri"/>
            <w:lang w:val="en-US"/>
          </w:rPr>
          <m:t>n</m:t>
        </m:r>
      </m:oMath>
      <w:r w:rsidR="008800CA">
        <w:rPr>
          <w:lang w:val="en-US"/>
        </w:rPr>
        <w:t xml:space="preserve"> is a custom variable </w:t>
      </w:r>
      <w:r w:rsidR="00B13D86">
        <w:rPr>
          <w:lang w:val="en-US"/>
        </w:rPr>
        <w:t>for additional reward checks) is 0</w:t>
      </w:r>
      <w:r w:rsidR="008800CA">
        <w:rPr>
          <w:lang w:val="en-US"/>
        </w:rPr>
        <w:t xml:space="preserve">. </w:t>
      </w:r>
    </w:p>
    <w:p w14:paraId="0BF0980F" w14:textId="77777777" w:rsidR="00B13D86" w:rsidRDefault="008800CA" w:rsidP="00B13D86">
      <w:r>
        <w:rPr>
          <w:lang w:val="en-US"/>
        </w:rPr>
        <w:t>In the Python implementation of both equations (4) and (5)</w:t>
      </w:r>
      <w:r w:rsidR="00B13D86">
        <w:rPr>
          <w:lang w:val="en-US"/>
        </w:rPr>
        <w:t>, a margin control variable is utilized.</w:t>
      </w:r>
      <w:r>
        <w:rPr>
          <w:lang w:val="en-US"/>
        </w:rPr>
        <w:t xml:space="preserve"> </w:t>
      </w:r>
      <w:r w:rsidR="00B13D86" w:rsidRPr="00B13D86">
        <w:t>This variable ensures that if the velocity or reward condition is in proximity to 0 but not precisely 0, it is still considered true.</w:t>
      </w:r>
      <w:r w:rsidR="00B13D86">
        <w:t xml:space="preserve"> </w:t>
      </w:r>
    </w:p>
    <w:p w14:paraId="67A9DB9E" w14:textId="68AC4D17" w:rsidR="00365908" w:rsidRDefault="00365908" w:rsidP="00B13D86">
      <w:r>
        <w:t>Moreover</w:t>
      </w:r>
      <w:r w:rsidR="00B13D86">
        <w:t>, inequation (6) detects if the orientation pitch, yaw, or roll (</w:t>
      </w:r>
      <m:oMath>
        <m:r>
          <w:rPr>
            <w:rFonts w:ascii="Cambria Math" w:hAnsi="Cambria Math"/>
          </w:rPr>
          <m:t>θ</m:t>
        </m:r>
        <m:r>
          <w:rPr>
            <w:rFonts w:ascii="Cambria Math" w:hAnsi="Cambria Math"/>
          </w:rPr>
          <m:t>,</m:t>
        </m:r>
        <m:r>
          <w:rPr>
            <w:rFonts w:ascii="Cambria Math" w:hAnsi="Cambria Math"/>
          </w:rPr>
          <m:t>ϕ</m:t>
        </m:r>
        <m:r>
          <w:rPr>
            <w:rFonts w:ascii="Cambria Math" w:hAnsi="Cambria Math"/>
          </w:rPr>
          <m:t>,</m:t>
        </m:r>
        <m:r>
          <w:rPr>
            <w:rFonts w:ascii="Cambria Math" w:hAnsi="Cambria Math"/>
          </w:rPr>
          <m:t>ψ</m:t>
        </m:r>
      </m:oMath>
      <w:r w:rsidR="00B13D86">
        <w:t xml:space="preserve">) of the object is changing too much, leading to undesired object placement, or indicating the object has fallen. In this case </w:t>
      </w:r>
      <m:oMath>
        <m:r>
          <w:rPr>
            <w:rFonts w:ascii="Cambria Math" w:hAnsi="Cambria Math"/>
          </w:rPr>
          <m:t>th</m:t>
        </m:r>
      </m:oMath>
      <w:r w:rsidR="00B13D86">
        <w:t xml:space="preserve"> is being used as a threshold that can be customized by the user.</w:t>
      </w:r>
    </w:p>
    <w:p w14:paraId="0DC4D510" w14:textId="00A37FEA" w:rsidR="00365908" w:rsidRDefault="00365908" w:rsidP="00985CA8">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4B7C47CF" w14:textId="77777777" w:rsidR="00365908" w:rsidRDefault="00365908" w:rsidP="00985CA8"/>
    <w:p w14:paraId="39040E97" w14:textId="77777777" w:rsidR="00E3656B" w:rsidRDefault="00E3656B" w:rsidP="00985CA8"/>
    <w:p w14:paraId="2D3EF4DD" w14:textId="77777777" w:rsidR="00E3656B" w:rsidRPr="00E3656B" w:rsidRDefault="00E3656B" w:rsidP="00E3656B">
      <w:pPr>
        <w:pStyle w:val="Heading3"/>
        <w:rPr>
          <w:i/>
          <w:iCs/>
          <w:lang w:val="en-US"/>
        </w:rPr>
      </w:pPr>
      <w:bookmarkStart w:id="28" w:name="_Toc154678862"/>
      <w:r w:rsidRPr="00E3656B">
        <w:rPr>
          <w:i/>
          <w:iCs/>
          <w:lang w:val="en-US"/>
        </w:rPr>
        <w:lastRenderedPageBreak/>
        <w:t>Reward function</w:t>
      </w:r>
      <w:bookmarkEnd w:id="28"/>
    </w:p>
    <w:p w14:paraId="634498AD" w14:textId="77777777" w:rsidR="00E3656B" w:rsidRPr="00E3656B" w:rsidRDefault="00E3656B" w:rsidP="00E3656B">
      <w:pPr>
        <w:rPr>
          <w:i/>
          <w:iCs/>
          <w:lang w:val="en-US"/>
        </w:rPr>
      </w:pPr>
    </w:p>
    <w:p w14:paraId="59A20F3F" w14:textId="77777777" w:rsidR="00E3656B" w:rsidRPr="00E3656B" w:rsidRDefault="00E3656B" w:rsidP="00E3656B">
      <w:pPr>
        <w:rPr>
          <w:i/>
          <w:iCs/>
          <w:lang w:val="en-US"/>
        </w:rPr>
      </w:pPr>
      <w:r w:rsidRPr="00E3656B">
        <w:rPr>
          <w:i/>
          <w:iCs/>
          <w:lang w:val="en-US"/>
        </w:rPr>
        <w:t>UPDATE REWARD WITH BOTH REWARDS. EXPLAIN 1/X OPTION.</w:t>
      </w:r>
    </w:p>
    <w:p w14:paraId="392FBB07" w14:textId="77777777" w:rsidR="00E3656B" w:rsidRPr="00E3656B" w:rsidRDefault="00E3656B" w:rsidP="00E3656B">
      <w:pPr>
        <w:rPr>
          <w:i/>
          <w:iCs/>
          <w:lang w:val="en-US"/>
        </w:rPr>
      </w:pPr>
    </w:p>
    <w:p w14:paraId="7726DEE5" w14:textId="77777777" w:rsidR="00E3656B" w:rsidRPr="00E3656B" w:rsidRDefault="00E3656B" w:rsidP="00E3656B">
      <w:pPr>
        <w:rPr>
          <w:i/>
          <w:iCs/>
          <w:lang w:val="en-US"/>
        </w:rPr>
      </w:pPr>
      <w:r w:rsidRPr="00E3656B">
        <w:rPr>
          <w:i/>
          <w:iCs/>
          <w:lang w:val="en-US"/>
        </w:rPr>
        <w:t xml:space="preserve">Since the reinforcement learning algorithm settings work in a distributed manner, one of the most important things is to correctly define individual reward functions that </w:t>
      </w:r>
      <w:proofErr w:type="gramStart"/>
      <w:r w:rsidRPr="00E3656B">
        <w:rPr>
          <w:i/>
          <w:iCs/>
          <w:lang w:val="en-US"/>
        </w:rPr>
        <w:t>captures</w:t>
      </w:r>
      <w:proofErr w:type="gramEnd"/>
      <w:r w:rsidRPr="00E3656B">
        <w:rPr>
          <w:i/>
          <w:iCs/>
          <w:lang w:val="en-US"/>
        </w:rPr>
        <w:t xml:space="preserve"> both the specific robot goal and the common task goal. </w:t>
      </w:r>
    </w:p>
    <w:p w14:paraId="2941F1DA" w14:textId="77777777" w:rsidR="00E3656B" w:rsidRPr="00E3656B" w:rsidRDefault="00E3656B" w:rsidP="00E3656B">
      <w:pPr>
        <w:rPr>
          <w:i/>
          <w:iCs/>
          <w:lang w:val="en-US"/>
        </w:rPr>
      </w:pPr>
      <w:r w:rsidRPr="00E3656B">
        <w:rPr>
          <w:i/>
          <w:iCs/>
          <w:lang w:val="en-US"/>
        </w:rPr>
        <w:t xml:space="preserve">The main constituents defined in </w:t>
      </w:r>
      <w:r w:rsidRPr="00E3656B">
        <w:rPr>
          <w:i/>
          <w:iCs/>
          <w:lang w:val="en-US"/>
        </w:rPr>
        <w:fldChar w:fldCharType="begin"/>
      </w:r>
      <w:r w:rsidRPr="00E3656B">
        <w:rPr>
          <w:i/>
          <w:iCs/>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E3656B">
        <w:rPr>
          <w:i/>
          <w:iCs/>
          <w:lang w:val="en-US"/>
        </w:rPr>
        <w:fldChar w:fldCharType="separate"/>
      </w:r>
      <w:r w:rsidRPr="00E3656B">
        <w:rPr>
          <w:rFonts w:cs="Times New Roman"/>
          <w:i/>
          <w:iCs/>
        </w:rPr>
        <w:t>[9]</w:t>
      </w:r>
      <w:r w:rsidRPr="00E3656B">
        <w:rPr>
          <w:i/>
          <w:iCs/>
          <w:lang w:val="en-US"/>
        </w:rPr>
        <w:fldChar w:fldCharType="end"/>
      </w:r>
      <w:r w:rsidRPr="00E3656B">
        <w:rPr>
          <w:i/>
          <w:iCs/>
          <w:lang w:val="en-US"/>
        </w:rPr>
        <w:t xml:space="preserve"> for the reward task are: </w:t>
      </w:r>
      <w:proofErr w:type="spellStart"/>
      <w:r w:rsidRPr="00E3656B">
        <w:rPr>
          <w:i/>
          <w:iCs/>
          <w:lang w:val="en-US"/>
        </w:rPr>
        <w:t>i</w:t>
      </w:r>
      <w:proofErr w:type="spellEnd"/>
      <w:r w:rsidRPr="00E3656B">
        <w:rPr>
          <w:i/>
          <w:iCs/>
          <w:lang w:val="en-US"/>
        </w:rPr>
        <w:t>) those that capture the object displacement from target, (4) and (5) respectively for both robots, and ii) that which captures the object posture deviation (6).</w:t>
      </w:r>
    </w:p>
    <w:p w14:paraId="61E7F902"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(4)</w:t>
      </w:r>
    </w:p>
    <w:p w14:paraId="1B48A024"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(5)</w:t>
      </w:r>
    </w:p>
    <w:p w14:paraId="4C343375" w14:textId="77777777" w:rsidR="00E3656B" w:rsidRPr="00E3656B"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E3656B">
        <w:rPr>
          <w:i/>
          <w:iCs/>
          <w:lang w:val="en-US"/>
        </w:rPr>
        <w:tab/>
      </w:r>
      <w:r w:rsidRPr="00E3656B">
        <w:rPr>
          <w:i/>
          <w:iCs/>
          <w:lang w:val="en-US"/>
        </w:rPr>
        <w:tab/>
      </w:r>
      <w:r w:rsidRPr="00E3656B">
        <w:rPr>
          <w:i/>
          <w:iCs/>
          <w:lang w:val="en-US"/>
        </w:rPr>
        <w:tab/>
        <w:t>(6)</w:t>
      </w:r>
    </w:p>
    <w:p w14:paraId="09A6FA0E" w14:textId="77777777" w:rsidR="00E3656B" w:rsidRPr="00E3656B" w:rsidRDefault="00E3656B" w:rsidP="00E3656B">
      <w:pPr>
        <w:rPr>
          <w:i/>
          <w:iCs/>
          <w:lang w:val="en-US"/>
        </w:rPr>
      </w:pPr>
      <w:r w:rsidRPr="00E3656B">
        <w:rPr>
          <w:i/>
          <w:iCs/>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65D3A9CD" w14:textId="77777777" w:rsidR="00E3656B" w:rsidRPr="00E3656B" w:rsidRDefault="00E3656B" w:rsidP="00E3656B">
      <w:pPr>
        <w:jc w:val="center"/>
        <w:rPr>
          <w:rFonts w:cs="Times New Roman"/>
          <w:i/>
          <w:iCs/>
          <w:lang w:val="en-US"/>
        </w:rPr>
      </w:pPr>
      <w:r w:rsidRPr="00E3656B">
        <w:rPr>
          <w:i/>
          <w:iCs/>
          <w:lang w:val="en-US"/>
        </w:rPr>
        <w:t>RS-1:</w:t>
      </w:r>
      <w:r w:rsidRPr="00E3656B">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E3656B">
        <w:rPr>
          <w:rFonts w:cs="Times New Roman"/>
          <w:i/>
          <w:iCs/>
          <w:lang w:val="en-US"/>
        </w:rPr>
        <w:tab/>
      </w:r>
      <w:r w:rsidRPr="00E3656B">
        <w:rPr>
          <w:rFonts w:cs="Times New Roman"/>
          <w:i/>
          <w:iCs/>
          <w:lang w:val="en-US"/>
        </w:rPr>
        <w:tab/>
        <w:t>(7)</w:t>
      </w:r>
    </w:p>
    <w:p w14:paraId="0425F897" w14:textId="77777777" w:rsidR="00E3656B" w:rsidRPr="00E3656B" w:rsidRDefault="00E3656B" w:rsidP="00E3656B">
      <w:pPr>
        <w:jc w:val="center"/>
        <w:rPr>
          <w:rFonts w:cs="Times New Roman"/>
          <w:i/>
          <w:iCs/>
          <w:lang w:val="en-US"/>
        </w:rPr>
      </w:pPr>
      <w:r w:rsidRPr="00E3656B">
        <w:rPr>
          <w:rFonts w:cs="Times New Roman"/>
          <w:i/>
          <w:iCs/>
          <w:lang w:val="en-US"/>
        </w:rPr>
        <w:t>RS-2:</w:t>
      </w:r>
      <w:r w:rsidRPr="00E3656B">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E3656B">
        <w:rPr>
          <w:rFonts w:cs="Times New Roman"/>
          <w:i/>
          <w:iCs/>
          <w:lang w:val="en-US"/>
        </w:rPr>
        <w:tab/>
      </w:r>
      <w:r w:rsidRPr="00E3656B">
        <w:rPr>
          <w:rFonts w:cs="Times New Roman"/>
          <w:i/>
          <w:iCs/>
          <w:lang w:val="en-US"/>
        </w:rPr>
        <w:tab/>
        <w:t>(8)</w:t>
      </w:r>
    </w:p>
    <w:p w14:paraId="3FBE6789" w14:textId="77777777" w:rsidR="00E3656B" w:rsidRPr="00E3656B" w:rsidRDefault="00E3656B" w:rsidP="00E3656B">
      <w:pPr>
        <w:rPr>
          <w:rFonts w:cs="Times New Roman"/>
          <w:i/>
          <w:iCs/>
          <w:lang w:val="en-US"/>
        </w:rPr>
      </w:pPr>
      <w:r w:rsidRPr="00E3656B">
        <w:rPr>
          <w:rFonts w:cs="Times New Roman"/>
          <w:i/>
          <w:iCs/>
          <w:lang w:val="en-US"/>
        </w:rPr>
        <w:t>Where:</w:t>
      </w:r>
    </w:p>
    <w:p w14:paraId="0696D2D5" w14:textId="77777777" w:rsidR="00E3656B" w:rsidRPr="00E3656B" w:rsidRDefault="00E3656B" w:rsidP="00E3656B">
      <w:pPr>
        <w:rPr>
          <w:rFonts w:cs="Times New Roman"/>
          <w:i/>
          <w:iCs/>
          <w:lang w:val="en-US"/>
        </w:rPr>
      </w:pPr>
      <w:r w:rsidRPr="00E3656B">
        <w:rPr>
          <w:rFonts w:cs="Times New Roman"/>
          <w:i/>
          <w:iCs/>
          <w:lang w:val="en-US"/>
        </w:rPr>
        <w:t xml:space="preserve">[ ADD </w:t>
      </w:r>
      <w:r w:rsidRPr="00E3656B">
        <w:rPr>
          <w:i/>
          <w:iCs/>
        </w:rPr>
        <w:t xml:space="preserve">Here </w:t>
      </w:r>
      <w:r w:rsidRPr="00E3656B">
        <w:rPr>
          <w:rFonts w:ascii="Cambria Math" w:hAnsi="Cambria Math" w:cs="Cambria Math"/>
          <w:i/>
          <w:iCs/>
        </w:rPr>
        <w:t>𝑑</w:t>
      </w:r>
      <w:r w:rsidRPr="00E3656B">
        <w:rPr>
          <w:i/>
          <w:iCs/>
        </w:rPr>
        <w:t xml:space="preserve"> (</w:t>
      </w:r>
      <w:r w:rsidRPr="00E3656B">
        <w:rPr>
          <w:rFonts w:ascii="Cambria Math" w:hAnsi="Cambria Math" w:cs="Cambria Math"/>
          <w:i/>
          <w:iCs/>
        </w:rPr>
        <w:t>𝑝</w:t>
      </w:r>
      <w:r w:rsidRPr="00E3656B">
        <w:rPr>
          <w:i/>
          <w:iCs/>
        </w:rPr>
        <w:t xml:space="preserve">, </w:t>
      </w:r>
      <w:r w:rsidRPr="00E3656B">
        <w:rPr>
          <w:rFonts w:ascii="Cambria Math" w:hAnsi="Cambria Math" w:cs="Cambria Math"/>
          <w:i/>
          <w:iCs/>
        </w:rPr>
        <w:t>𝑝</w:t>
      </w:r>
      <w:proofErr w:type="gramStart"/>
      <w:r w:rsidRPr="00E3656B">
        <w:rPr>
          <w:i/>
          <w:iCs/>
        </w:rPr>
        <w:t>′ )</w:t>
      </w:r>
      <w:proofErr w:type="gramEnd"/>
      <w:r w:rsidRPr="00E3656B">
        <w:rPr>
          <w:i/>
          <w:iCs/>
        </w:rPr>
        <w:t xml:space="preserve"> = </w:t>
      </w:r>
      <w:r w:rsidRPr="00E3656B">
        <w:rPr>
          <w:rFonts w:ascii="Cambria Math" w:hAnsi="Cambria Math" w:cs="Cambria Math"/>
          <w:i/>
          <w:iCs/>
        </w:rPr>
        <w:t>∥𝑝</w:t>
      </w:r>
      <w:r w:rsidRPr="00E3656B">
        <w:rPr>
          <w:i/>
          <w:iCs/>
        </w:rPr>
        <w:t xml:space="preserve"> − </w:t>
      </w:r>
      <w:r w:rsidRPr="00E3656B">
        <w:rPr>
          <w:rFonts w:ascii="Cambria Math" w:hAnsi="Cambria Math" w:cs="Cambria Math"/>
          <w:i/>
          <w:iCs/>
        </w:rPr>
        <w:t>𝑝</w:t>
      </w:r>
      <w:r w:rsidRPr="00E3656B">
        <w:rPr>
          <w:i/>
          <w:iCs/>
        </w:rPr>
        <w:t xml:space="preserve"> ′ </w:t>
      </w:r>
      <w:r w:rsidRPr="00E3656B">
        <w:rPr>
          <w:rFonts w:ascii="Cambria Math" w:hAnsi="Cambria Math" w:cs="Cambria Math"/>
          <w:i/>
          <w:iCs/>
        </w:rPr>
        <w:t>∥</w:t>
      </w:r>
      <w:r w:rsidRPr="00E3656B">
        <w:rPr>
          <w:i/>
          <w:iCs/>
        </w:rPr>
        <w:t xml:space="preserve">1 characterizes the distance between </w:t>
      </w:r>
      <w:r w:rsidRPr="00E3656B">
        <w:rPr>
          <w:rFonts w:ascii="Cambria Math" w:hAnsi="Cambria Math" w:cs="Cambria Math"/>
          <w:i/>
          <w:iCs/>
        </w:rPr>
        <w:t>𝑝</w:t>
      </w:r>
      <w:r w:rsidRPr="00E3656B">
        <w:rPr>
          <w:i/>
          <w:iCs/>
        </w:rPr>
        <w:t xml:space="preserve"> and </w:t>
      </w:r>
      <w:r w:rsidRPr="00E3656B">
        <w:rPr>
          <w:rFonts w:ascii="Cambria Math" w:hAnsi="Cambria Math" w:cs="Cambria Math"/>
          <w:i/>
          <w:iCs/>
        </w:rPr>
        <w:t>𝑝</w:t>
      </w:r>
      <w:r w:rsidRPr="00E3656B">
        <w:rPr>
          <w:i/>
          <w:iCs/>
        </w:rPr>
        <w:t xml:space="preserve"> ′ , and </w:t>
      </w:r>
      <w:r w:rsidRPr="00E3656B">
        <w:rPr>
          <w:rFonts w:ascii="Cambria Math" w:hAnsi="Cambria Math" w:cs="Cambria Math"/>
          <w:i/>
          <w:iCs/>
        </w:rPr>
        <w:t>𝑎</w:t>
      </w:r>
      <w:r w:rsidRPr="00E3656B">
        <w:rPr>
          <w:i/>
          <w:iCs/>
        </w:rPr>
        <w:t>(</w:t>
      </w:r>
      <w:r w:rsidRPr="00E3656B">
        <w:rPr>
          <w:rFonts w:ascii="Cambria Math" w:hAnsi="Cambria Math" w:cs="Cambria Math"/>
          <w:i/>
          <w:iCs/>
        </w:rPr>
        <w:t>𝑝</w:t>
      </w:r>
      <w:r w:rsidRPr="00E3656B">
        <w:rPr>
          <w:i/>
          <w:iCs/>
        </w:rPr>
        <w:t xml:space="preserve"> 1 , </w:t>
      </w:r>
      <w:r w:rsidRPr="00E3656B">
        <w:rPr>
          <w:rFonts w:ascii="Cambria Math" w:hAnsi="Cambria Math" w:cs="Cambria Math"/>
          <w:i/>
          <w:iCs/>
        </w:rPr>
        <w:t>𝑝</w:t>
      </w:r>
      <w:r w:rsidRPr="00E3656B">
        <w:rPr>
          <w:i/>
          <w:iCs/>
        </w:rPr>
        <w:t>2 ) is the absolute angle between the vector (</w:t>
      </w:r>
      <w:r w:rsidRPr="00E3656B">
        <w:rPr>
          <w:rFonts w:ascii="Cambria Math" w:hAnsi="Cambria Math" w:cs="Cambria Math"/>
          <w:i/>
          <w:iCs/>
        </w:rPr>
        <w:t>𝑝</w:t>
      </w:r>
      <w:r w:rsidRPr="00E3656B">
        <w:rPr>
          <w:i/>
          <w:iCs/>
        </w:rPr>
        <w:t xml:space="preserve"> 1 − </w:t>
      </w:r>
      <w:r w:rsidRPr="00E3656B">
        <w:rPr>
          <w:rFonts w:ascii="Cambria Math" w:hAnsi="Cambria Math" w:cs="Cambria Math"/>
          <w:i/>
          <w:iCs/>
        </w:rPr>
        <w:t>𝑝</w:t>
      </w:r>
      <w:r w:rsidRPr="00E3656B">
        <w:rPr>
          <w:i/>
          <w:iCs/>
        </w:rPr>
        <w:t xml:space="preserve"> 2 ) and the target (</w:t>
      </w:r>
      <w:r w:rsidRPr="00E3656B">
        <w:rPr>
          <w:rFonts w:ascii="Cambria Math" w:hAnsi="Cambria Math" w:cs="Cambria Math"/>
          <w:i/>
          <w:iCs/>
        </w:rPr>
        <w:t>𝑝</w:t>
      </w:r>
      <w:r w:rsidRPr="00E3656B">
        <w:rPr>
          <w:i/>
          <w:iCs/>
        </w:rPr>
        <w:t xml:space="preserve"> 1 </w:t>
      </w:r>
      <w:r w:rsidRPr="00E3656B">
        <w:rPr>
          <w:rFonts w:ascii="Cambria Math" w:hAnsi="Cambria Math" w:cs="Cambria Math"/>
          <w:i/>
          <w:iCs/>
        </w:rPr>
        <w:t>𝑡𝑎𝑟𝑔𝑒𝑡</w:t>
      </w:r>
      <w:r w:rsidRPr="00E3656B">
        <w:rPr>
          <w:i/>
          <w:iCs/>
        </w:rPr>
        <w:t xml:space="preserve"> − </w:t>
      </w:r>
      <w:r w:rsidRPr="00E3656B">
        <w:rPr>
          <w:rFonts w:ascii="Cambria Math" w:hAnsi="Cambria Math" w:cs="Cambria Math"/>
          <w:i/>
          <w:iCs/>
        </w:rPr>
        <w:t>𝑝</w:t>
      </w:r>
      <w:r w:rsidRPr="00E3656B">
        <w:rPr>
          <w:i/>
          <w:iCs/>
        </w:rPr>
        <w:t xml:space="preserve"> 2 </w:t>
      </w:r>
      <w:r w:rsidRPr="00E3656B">
        <w:rPr>
          <w:rFonts w:ascii="Cambria Math" w:hAnsi="Cambria Math" w:cs="Cambria Math"/>
          <w:i/>
          <w:iCs/>
        </w:rPr>
        <w:t>𝑡𝑎𝑟𝑔𝑒𝑡</w:t>
      </w:r>
      <w:r w:rsidRPr="00E3656B">
        <w:rPr>
          <w:i/>
          <w:iCs/>
        </w:rPr>
        <w:t>)</w:t>
      </w:r>
      <w:r w:rsidRPr="00E3656B">
        <w:rPr>
          <w:rFonts w:cs="Times New Roman"/>
          <w:i/>
          <w:iCs/>
          <w:lang w:val="en-US"/>
        </w:rPr>
        <w:t>]</w:t>
      </w:r>
    </w:p>
    <w:p w14:paraId="6322E39C" w14:textId="77777777" w:rsidR="00E3656B" w:rsidRPr="00E3656B" w:rsidRDefault="00E3656B" w:rsidP="00E3656B">
      <w:pPr>
        <w:rPr>
          <w:rFonts w:cs="Times New Roman"/>
          <w:i/>
          <w:iCs/>
          <w:lang w:val="en-US"/>
        </w:rPr>
      </w:pPr>
      <w:r w:rsidRPr="00E3656B">
        <w:rPr>
          <w:rFonts w:cs="Times New Roman"/>
          <w:i/>
          <w:iCs/>
          <w:lang w:val="en-US"/>
        </w:rPr>
        <w:t>The paper results show that RS-2 leads to better performance compared to RS-1, therefore, equation (8) will be the structure used for the reward function in this project, and it is explained in depth below.</w:t>
      </w:r>
    </w:p>
    <w:p w14:paraId="5297AE12" w14:textId="77777777" w:rsidR="00E3656B" w:rsidRPr="00E3656B" w:rsidRDefault="00E3656B" w:rsidP="00E3656B">
      <w:pPr>
        <w:rPr>
          <w:lang w:val="en-US"/>
        </w:rPr>
      </w:pPr>
    </w:p>
    <w:p w14:paraId="65F70AD2" w14:textId="77777777" w:rsidR="00E3656B" w:rsidRPr="00E3656B" w:rsidRDefault="00E3656B" w:rsidP="00E3656B"/>
    <w:p w14:paraId="69A5164F" w14:textId="77777777" w:rsidR="00985CA8" w:rsidRDefault="00985CA8" w:rsidP="00985CA8">
      <w:pPr>
        <w:pStyle w:val="Heading3"/>
        <w:rPr>
          <w:lang w:val="en-US"/>
        </w:rPr>
      </w:pPr>
      <w:bookmarkStart w:id="29" w:name="_Toc154678863"/>
      <w:r>
        <w:rPr>
          <w:lang w:val="en-US"/>
        </w:rPr>
        <w:lastRenderedPageBreak/>
        <w:t xml:space="preserve">Expected cumulative future </w:t>
      </w:r>
      <w:proofErr w:type="gramStart"/>
      <w:r>
        <w:rPr>
          <w:lang w:val="en-US"/>
        </w:rPr>
        <w:t>reward</w:t>
      </w:r>
      <w:bookmarkEnd w:id="29"/>
      <w:proofErr w:type="gramEnd"/>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30" w:name="_Toc154678864"/>
      <w:r w:rsidRPr="005B29CA">
        <w:rPr>
          <w:lang w:val="en-US"/>
        </w:rPr>
        <w:t>Policy</w:t>
      </w:r>
      <w:bookmarkEnd w:id="30"/>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31" w:name="_Toc154678865"/>
      <w:r w:rsidRPr="00985CA8">
        <w:rPr>
          <w:i/>
          <w:iCs/>
          <w:color w:val="FF0000"/>
          <w:lang w:val="en-US"/>
        </w:rPr>
        <w:t>Value function</w:t>
      </w:r>
      <w:bookmarkEnd w:id="31"/>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2" w:name="_Simulation"/>
      <w:bookmarkStart w:id="33" w:name="_Toc154678866"/>
      <w:bookmarkEnd w:id="32"/>
      <w:r w:rsidRPr="000751E8">
        <w:rPr>
          <w:lang w:val="en-US"/>
        </w:rPr>
        <w:t>Simulation</w:t>
      </w:r>
      <w:bookmarkEnd w:id="33"/>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4" w:name="_Toc154678867"/>
      <w:r w:rsidRPr="008B0C3A">
        <w:rPr>
          <w:lang w:val="en-US"/>
        </w:rPr>
        <w:t>Simulat</w:t>
      </w:r>
      <w:r w:rsidR="006D5CF4">
        <w:rPr>
          <w:lang w:val="en-US"/>
        </w:rPr>
        <w:t>ed observations</w:t>
      </w:r>
      <w:bookmarkEnd w:id="34"/>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lastRenderedPageBreak/>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5" w:name="_Toc154678868"/>
      <w:r>
        <w:rPr>
          <w:lang w:val="en-US"/>
        </w:rPr>
        <w:t>States</w:t>
      </w:r>
      <w:bookmarkEnd w:id="35"/>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lastRenderedPageBreak/>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4A0F8B0" w:rsidR="006D5CF4" w:rsidRPr="006D5CF4" w:rsidRDefault="006D5CF4" w:rsidP="006D5CF4">
      <w:pPr>
        <w:pStyle w:val="Heading3"/>
        <w:rPr>
          <w:lang w:val="en-US"/>
        </w:rPr>
      </w:pPr>
      <w:bookmarkStart w:id="47" w:name="_Toc154678879"/>
      <w:r>
        <w:rPr>
          <w:lang w:val="en-US"/>
        </w:rPr>
        <w:t>Actions</w:t>
      </w:r>
      <w:bookmarkEnd w:id="47"/>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lastRenderedPageBreak/>
        <w:t>References</w:t>
      </w:r>
      <w:bookmarkEnd w:id="55"/>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w:t>
      </w:r>
      <w:proofErr w:type="spellStart"/>
      <w:r w:rsidR="00930B53" w:rsidRPr="00930B53">
        <w:rPr>
          <w:rFonts w:cs="Times New Roman"/>
        </w:rPr>
        <w:t>Osiński</w:t>
      </w:r>
      <w:proofErr w:type="spellEnd"/>
      <w:r w:rsidR="00930B53" w:rsidRPr="00930B53">
        <w:rPr>
          <w:rFonts w:cs="Times New Roman"/>
        </w:rPr>
        <w:t xml:space="preserve">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xml:space="preserve">, May 2020, pp. 6411–6418. </w:t>
      </w:r>
      <w:proofErr w:type="spellStart"/>
      <w:r w:rsidR="00930B53" w:rsidRPr="00930B53">
        <w:rPr>
          <w:rFonts w:cs="Times New Roman"/>
        </w:rPr>
        <w:t>doi</w:t>
      </w:r>
      <w:proofErr w:type="spellEnd"/>
      <w:r w:rsidR="00930B53" w:rsidRPr="00930B53">
        <w:rPr>
          <w:rFonts w:cs="Times New Roman"/>
        </w:rPr>
        <w:t>: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w:t>
      </w:r>
      <w:proofErr w:type="spellStart"/>
      <w:r w:rsidRPr="00930B53">
        <w:rPr>
          <w:rFonts w:cs="Times New Roman"/>
        </w:rPr>
        <w:t>Padakandla</w:t>
      </w:r>
      <w:proofErr w:type="spellEnd"/>
      <w:r w:rsidRPr="00930B53">
        <w:rPr>
          <w:rFonts w:cs="Times New Roman"/>
        </w:rPr>
        <w:t xml:space="preserve">, ‘A Survey of Reinforcement Learning Algorithms for Dynamically Varying Environments’, </w:t>
      </w:r>
      <w:r w:rsidRPr="00930B53">
        <w:rPr>
          <w:rFonts w:cs="Times New Roman"/>
          <w:i/>
          <w:iCs/>
        </w:rPr>
        <w:t xml:space="preserve">ACM </w:t>
      </w:r>
      <w:proofErr w:type="spellStart"/>
      <w:r w:rsidRPr="00930B53">
        <w:rPr>
          <w:rFonts w:cs="Times New Roman"/>
          <w:i/>
          <w:iCs/>
        </w:rPr>
        <w:t>Comput</w:t>
      </w:r>
      <w:proofErr w:type="spellEnd"/>
      <w:r w:rsidRPr="00930B53">
        <w:rPr>
          <w:rFonts w:cs="Times New Roman"/>
          <w:i/>
          <w:iCs/>
        </w:rPr>
        <w:t xml:space="preserve">. </w:t>
      </w:r>
      <w:proofErr w:type="spellStart"/>
      <w:r w:rsidRPr="00930B53">
        <w:rPr>
          <w:rFonts w:cs="Times New Roman"/>
          <w:i/>
          <w:iCs/>
        </w:rPr>
        <w:t>Surv</w:t>
      </w:r>
      <w:proofErr w:type="spellEnd"/>
      <w:r w:rsidRPr="00930B53">
        <w:rPr>
          <w:rFonts w:cs="Times New Roman"/>
          <w:i/>
          <w:iCs/>
        </w:rPr>
        <w:t>.</w:t>
      </w:r>
      <w:r w:rsidRPr="00930B53">
        <w:rPr>
          <w:rFonts w:cs="Times New Roman"/>
        </w:rPr>
        <w:t xml:space="preserve">, vol. 54, no. 6, p. 127:1-127:25, Jul. 2021, </w:t>
      </w:r>
      <w:proofErr w:type="spellStart"/>
      <w:r w:rsidRPr="00930B53">
        <w:rPr>
          <w:rFonts w:cs="Times New Roman"/>
        </w:rPr>
        <w:t>doi</w:t>
      </w:r>
      <w:proofErr w:type="spellEnd"/>
      <w:r w:rsidRPr="00930B53">
        <w:rPr>
          <w:rFonts w:cs="Times New Roman"/>
        </w:rPr>
        <w:t>: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w:t>
      </w:r>
      <w:proofErr w:type="spellStart"/>
      <w:r w:rsidRPr="00930B53">
        <w:rPr>
          <w:rFonts w:cs="Times New Roman"/>
        </w:rPr>
        <w:t>Ibarz</w:t>
      </w:r>
      <w:proofErr w:type="spellEnd"/>
      <w:r w:rsidRPr="00930B53">
        <w:rPr>
          <w:rFonts w:cs="Times New Roman"/>
        </w:rPr>
        <w:t xml:space="preserve">, J. Tan, C. Finn, M. </w:t>
      </w:r>
      <w:proofErr w:type="spellStart"/>
      <w:r w:rsidRPr="00930B53">
        <w:rPr>
          <w:rFonts w:cs="Times New Roman"/>
        </w:rPr>
        <w:t>Kalakrishnan</w:t>
      </w:r>
      <w:proofErr w:type="spellEnd"/>
      <w:r w:rsidRPr="00930B53">
        <w:rPr>
          <w:rFonts w:cs="Times New Roman"/>
        </w:rPr>
        <w:t xml:space="preserve">,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xml:space="preserve">, vol. 40, no. 4–5, pp. 698–721, Apr. 2021, </w:t>
      </w:r>
      <w:proofErr w:type="spellStart"/>
      <w:r w:rsidRPr="00930B53">
        <w:rPr>
          <w:rFonts w:cs="Times New Roman"/>
        </w:rPr>
        <w:t>doi</w:t>
      </w:r>
      <w:proofErr w:type="spellEnd"/>
      <w:r w:rsidRPr="00930B53">
        <w:rPr>
          <w:rFonts w:cs="Times New Roman"/>
        </w:rPr>
        <w:t>: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 xml:space="preserve">J. </w:t>
      </w:r>
      <w:proofErr w:type="spellStart"/>
      <w:r w:rsidRPr="00930B53">
        <w:rPr>
          <w:rFonts w:cs="Times New Roman"/>
        </w:rPr>
        <w:t>Garcıa</w:t>
      </w:r>
      <w:proofErr w:type="spellEnd"/>
      <w:r w:rsidRPr="00930B53">
        <w:rPr>
          <w:rFonts w:cs="Times New Roman"/>
        </w:rPr>
        <w:t xml:space="preserve">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xml:space="preserve">, ‘A Review of Safe Reinforcement Learning: Methods, Theory and Applications’. </w:t>
      </w:r>
      <w:proofErr w:type="spellStart"/>
      <w:r w:rsidRPr="00930B53">
        <w:rPr>
          <w:rFonts w:cs="Times New Roman"/>
        </w:rPr>
        <w:t>arXiv</w:t>
      </w:r>
      <w:proofErr w:type="spellEnd"/>
      <w:r w:rsidRPr="00930B53">
        <w:rPr>
          <w:rFonts w:cs="Times New Roman"/>
        </w:rPr>
        <w:t>,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xml:space="preserve">, ‘Creating a Dynamic Quadrupedal Robotic Goalkeeper with Reinforcement Learning’. </w:t>
      </w:r>
      <w:proofErr w:type="spellStart"/>
      <w:r w:rsidRPr="00930B53">
        <w:rPr>
          <w:rFonts w:cs="Times New Roman"/>
        </w:rPr>
        <w:t>arXiv</w:t>
      </w:r>
      <w:proofErr w:type="spellEnd"/>
      <w:r w:rsidRPr="00930B53">
        <w:rPr>
          <w:rFonts w:cs="Times New Roman"/>
        </w:rPr>
        <w:t>,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w:t>
      </w:r>
      <w:proofErr w:type="spellStart"/>
      <w:r w:rsidRPr="00930B53">
        <w:rPr>
          <w:rFonts w:cs="Times New Roman"/>
        </w:rPr>
        <w:t>Busoniu</w:t>
      </w:r>
      <w:proofErr w:type="spellEnd"/>
      <w:r w:rsidRPr="00930B53">
        <w:rPr>
          <w:rFonts w:cs="Times New Roman"/>
        </w:rPr>
        <w:t xml:space="preserve">, R. </w:t>
      </w:r>
      <w:proofErr w:type="spellStart"/>
      <w:r w:rsidRPr="00930B53">
        <w:rPr>
          <w:rFonts w:cs="Times New Roman"/>
        </w:rPr>
        <w:t>Babuska</w:t>
      </w:r>
      <w:proofErr w:type="spellEnd"/>
      <w:r w:rsidRPr="00930B53">
        <w:rPr>
          <w:rFonts w:cs="Times New Roman"/>
        </w:rPr>
        <w:t xml:space="preserve">,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xml:space="preserve">, vol. 38, no. 2, pp. 156–172, Mar. 2008, </w:t>
      </w:r>
      <w:proofErr w:type="spellStart"/>
      <w:r w:rsidRPr="00930B53">
        <w:rPr>
          <w:rFonts w:cs="Times New Roman"/>
        </w:rPr>
        <w:t>doi</w:t>
      </w:r>
      <w:proofErr w:type="spellEnd"/>
      <w:r w:rsidRPr="00930B53">
        <w:rPr>
          <w:rFonts w:cs="Times New Roman"/>
        </w:rPr>
        <w:t>: 10.1109/TSMCC.2007.913919.</w:t>
      </w:r>
    </w:p>
    <w:p w14:paraId="4F8EFA16" w14:textId="77777777" w:rsidR="00930B53" w:rsidRPr="00930B53" w:rsidRDefault="00930B53" w:rsidP="00930B53">
      <w:pPr>
        <w:pStyle w:val="Bibliography"/>
        <w:rPr>
          <w:rFonts w:cs="Times New Roman"/>
        </w:rPr>
      </w:pPr>
      <w:r w:rsidRPr="00930B53">
        <w:rPr>
          <w:rFonts w:cs="Times New Roman"/>
        </w:rPr>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xml:space="preserve">, vol. 3, pp. 2149–2154, 2004, </w:t>
      </w:r>
      <w:proofErr w:type="spellStart"/>
      <w:r w:rsidRPr="00930B53">
        <w:rPr>
          <w:rFonts w:cs="Times New Roman"/>
        </w:rPr>
        <w:t>doi</w:t>
      </w:r>
      <w:proofErr w:type="spellEnd"/>
      <w:r w:rsidRPr="00930B53">
        <w:rPr>
          <w:rFonts w:cs="Times New Roman"/>
        </w:rPr>
        <w:t>: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xml:space="preserve">, vol. 625. in Studies in Computational Intelligence, vol. 625. Cham: Springer International Publishing, 2016. </w:t>
      </w:r>
      <w:proofErr w:type="spellStart"/>
      <w:r w:rsidRPr="00930B53">
        <w:rPr>
          <w:rFonts w:cs="Times New Roman"/>
        </w:rPr>
        <w:t>doi</w:t>
      </w:r>
      <w:proofErr w:type="spellEnd"/>
      <w:r w:rsidRPr="00930B53">
        <w:rPr>
          <w:rFonts w:cs="Times New Roman"/>
        </w:rPr>
        <w:t>: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xml:space="preserve">, ‘Sim-to-Real: Learning Agile Locomotion </w:t>
      </w:r>
      <w:proofErr w:type="gramStart"/>
      <w:r w:rsidRPr="00930B53">
        <w:rPr>
          <w:rFonts w:cs="Times New Roman"/>
        </w:rPr>
        <w:t>For</w:t>
      </w:r>
      <w:proofErr w:type="gramEnd"/>
      <w:r w:rsidRPr="00930B53">
        <w:rPr>
          <w:rFonts w:cs="Times New Roman"/>
        </w:rPr>
        <w:t xml:space="preserve"> Quadruped Robots’. </w:t>
      </w:r>
      <w:proofErr w:type="spellStart"/>
      <w:r w:rsidRPr="00930B53">
        <w:rPr>
          <w:rFonts w:cs="Times New Roman"/>
        </w:rPr>
        <w:t>arXiv</w:t>
      </w:r>
      <w:proofErr w:type="spellEnd"/>
      <w:r w:rsidRPr="00930B53">
        <w:rPr>
          <w:rFonts w:cs="Times New Roman"/>
        </w:rPr>
        <w:t>,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 xml:space="preserve">W. Yu, J. Tan, Y. Bai, E. Coumans, and S. Ha, ‘Learning Fast Adaptation with Meta Strategy Optimization’. </w:t>
      </w:r>
      <w:proofErr w:type="spellStart"/>
      <w:r w:rsidRPr="00930B53">
        <w:rPr>
          <w:rFonts w:cs="Times New Roman"/>
        </w:rPr>
        <w:t>arXiv</w:t>
      </w:r>
      <w:proofErr w:type="spellEnd"/>
      <w:r w:rsidRPr="00930B53">
        <w:rPr>
          <w:rFonts w:cs="Times New Roman"/>
        </w:rPr>
        <w:t>,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xml:space="preserve">, ‘OpenAI Gym’. </w:t>
      </w:r>
      <w:proofErr w:type="spellStart"/>
      <w:r w:rsidRPr="00930B53">
        <w:rPr>
          <w:rFonts w:cs="Times New Roman"/>
        </w:rPr>
        <w:t>arXiv</w:t>
      </w:r>
      <w:proofErr w:type="spellEnd"/>
      <w:r w:rsidRPr="00930B53">
        <w:rPr>
          <w:rFonts w:cs="Times New Roman"/>
        </w:rPr>
        <w:t>,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t>[16]</w:t>
      </w:r>
      <w:r w:rsidRPr="00930B53">
        <w:rPr>
          <w:rFonts w:cs="Times New Roman"/>
        </w:rPr>
        <w:tab/>
        <w:t xml:space="preserve">T. Developers, ‘TensorFlow’, </w:t>
      </w:r>
      <w:proofErr w:type="spellStart"/>
      <w:r w:rsidRPr="00930B53">
        <w:rPr>
          <w:rFonts w:cs="Times New Roman"/>
          <w:i/>
          <w:iCs/>
        </w:rPr>
        <w:t>Zenodo</w:t>
      </w:r>
      <w:proofErr w:type="spellEnd"/>
      <w:r w:rsidRPr="00930B53">
        <w:rPr>
          <w:rFonts w:cs="Times New Roman"/>
        </w:rPr>
        <w:t xml:space="preserve">, May 2021, </w:t>
      </w:r>
      <w:proofErr w:type="spellStart"/>
      <w:r w:rsidRPr="00930B53">
        <w:rPr>
          <w:rFonts w:cs="Times New Roman"/>
        </w:rPr>
        <w:t>doi</w:t>
      </w:r>
      <w:proofErr w:type="spellEnd"/>
      <w:r w:rsidRPr="00930B53">
        <w:rPr>
          <w:rFonts w:cs="Times New Roman"/>
        </w:rPr>
        <w:t>: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w:t>
      </w:r>
      <w:proofErr w:type="spellStart"/>
      <w:r w:rsidRPr="00930B53">
        <w:rPr>
          <w:rFonts w:cs="Times New Roman"/>
        </w:rPr>
        <w:t>Macenski</w:t>
      </w:r>
      <w:proofErr w:type="spellEnd"/>
      <w:r w:rsidRPr="00930B53">
        <w:rPr>
          <w:rFonts w:cs="Times New Roman"/>
        </w:rPr>
        <w:t xml:space="preserve">, T. Foote, B. Gerkey, C. Lalancette, and W. Woodall, ‘Robot Operating System 2: Design, architecture, and uses in the wild’, </w:t>
      </w:r>
      <w:r w:rsidRPr="00930B53">
        <w:rPr>
          <w:rFonts w:cs="Times New Roman"/>
          <w:i/>
          <w:iCs/>
        </w:rPr>
        <w:t>Science Robotics</w:t>
      </w:r>
      <w:r w:rsidRPr="00930B53">
        <w:rPr>
          <w:rFonts w:cs="Times New Roman"/>
        </w:rPr>
        <w:t xml:space="preserve">, vol. 7, no. 66, p. eabm6074, May 2022, </w:t>
      </w:r>
      <w:proofErr w:type="spellStart"/>
      <w:r w:rsidRPr="00930B53">
        <w:rPr>
          <w:rFonts w:cs="Times New Roman"/>
        </w:rPr>
        <w:t>doi</w:t>
      </w:r>
      <w:proofErr w:type="spellEnd"/>
      <w:r w:rsidRPr="00930B53">
        <w:rPr>
          <w:rFonts w:cs="Times New Roman"/>
        </w:rPr>
        <w:t>: 10.1126/</w:t>
      </w:r>
      <w:proofErr w:type="gramStart"/>
      <w:r w:rsidRPr="00930B53">
        <w:rPr>
          <w:rFonts w:cs="Times New Roman"/>
        </w:rPr>
        <w:t>scirobotics.abm</w:t>
      </w:r>
      <w:proofErr w:type="gramEnd"/>
      <w:r w:rsidRPr="00930B53">
        <w:rPr>
          <w:rFonts w:cs="Times New Roman"/>
        </w:rPr>
        <w:t>6074.</w:t>
      </w:r>
    </w:p>
    <w:p w14:paraId="7C82BBD7" w14:textId="77777777" w:rsidR="00930B53" w:rsidRPr="00930B53" w:rsidRDefault="00930B53" w:rsidP="00930B53">
      <w:pPr>
        <w:pStyle w:val="Bibliography"/>
        <w:rPr>
          <w:rFonts w:cs="Times New Roman"/>
        </w:rPr>
      </w:pPr>
      <w:r w:rsidRPr="00930B53">
        <w:rPr>
          <w:rFonts w:cs="Times New Roman"/>
        </w:rPr>
        <w:t>[18]</w:t>
      </w:r>
      <w:r w:rsidRPr="00930B53">
        <w:rPr>
          <w:rFonts w:cs="Times New Roman"/>
        </w:rPr>
        <w:tab/>
        <w:t xml:space="preserve">F. Zehra, M. Javed, D. Khan, and M. Pasha, ‘Comparative Analysis of C++ and Python in Terms of Memory and Time’. Preprints, Dec. 21, 2020. </w:t>
      </w:r>
      <w:proofErr w:type="spellStart"/>
      <w:r w:rsidRPr="00930B53">
        <w:rPr>
          <w:rFonts w:cs="Times New Roman"/>
        </w:rPr>
        <w:t>doi</w:t>
      </w:r>
      <w:proofErr w:type="spellEnd"/>
      <w:r w:rsidRPr="00930B53">
        <w:rPr>
          <w:rFonts w:cs="Times New Roman"/>
        </w:rPr>
        <w:t>: 10.20944/preprints</w:t>
      </w:r>
      <w:proofErr w:type="gramStart"/>
      <w:r w:rsidRPr="00930B53">
        <w:rPr>
          <w:rFonts w:cs="Times New Roman"/>
        </w:rPr>
        <w:t>202012.0516.v</w:t>
      </w:r>
      <w:proofErr w:type="gramEnd"/>
      <w:r w:rsidRPr="00930B53">
        <w:rPr>
          <w:rFonts w:cs="Times New Roman"/>
        </w:rPr>
        <w:t>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xml:space="preserve">, K. G. </w:t>
      </w:r>
      <w:proofErr w:type="spellStart"/>
      <w:r w:rsidRPr="00930B53">
        <w:rPr>
          <w:rFonts w:cs="Times New Roman"/>
        </w:rPr>
        <w:t>Vamvoudakis</w:t>
      </w:r>
      <w:proofErr w:type="spellEnd"/>
      <w:r w:rsidRPr="00930B53">
        <w:rPr>
          <w:rFonts w:cs="Times New Roman"/>
        </w:rPr>
        <w:t>, Y. Wan, F. L. Lewis, and D. Cansever, Eds., in Studies in Systems, Decision and Control</w:t>
      </w:r>
      <w:proofErr w:type="gramStart"/>
      <w:r w:rsidRPr="00930B53">
        <w:rPr>
          <w:rFonts w:cs="Times New Roman"/>
        </w:rPr>
        <w:t>. ,</w:t>
      </w:r>
      <w:proofErr w:type="gramEnd"/>
      <w:r w:rsidRPr="00930B53">
        <w:rPr>
          <w:rFonts w:cs="Times New Roman"/>
        </w:rPr>
        <w:t xml:space="preserve"> Cham: Springer International Publishing, 2021, pp. 321–384. </w:t>
      </w:r>
      <w:proofErr w:type="spellStart"/>
      <w:r w:rsidRPr="00930B53">
        <w:rPr>
          <w:rFonts w:cs="Times New Roman"/>
        </w:rPr>
        <w:t>doi</w:t>
      </w:r>
      <w:proofErr w:type="spellEnd"/>
      <w:r w:rsidRPr="00930B53">
        <w:rPr>
          <w:rFonts w:cs="Times New Roman"/>
        </w:rPr>
        <w:t>: 10.1007/978-3-030-60990-0_12.</w:t>
      </w:r>
    </w:p>
    <w:p w14:paraId="7CF70E87" w14:textId="77777777" w:rsidR="00930B53" w:rsidRPr="00930B53" w:rsidRDefault="00930B53" w:rsidP="00930B53">
      <w:pPr>
        <w:pStyle w:val="Bibliography"/>
        <w:rPr>
          <w:rFonts w:cs="Times New Roman"/>
        </w:rPr>
      </w:pPr>
      <w:r w:rsidRPr="00930B53">
        <w:rPr>
          <w:rFonts w:cs="Times New Roman"/>
        </w:rPr>
        <w:lastRenderedPageBreak/>
        <w:t>[20]</w:t>
      </w:r>
      <w:r w:rsidRPr="00930B53">
        <w:rPr>
          <w:rFonts w:cs="Times New Roman"/>
        </w:rPr>
        <w:tab/>
        <w:t xml:space="preserve">P. Hernandez-Leal, B. Kartal, and M. E. Taylor, ‘A survey and critique of multiagent deep reinforcement learning’, </w:t>
      </w:r>
      <w:r w:rsidRPr="00930B53">
        <w:rPr>
          <w:rFonts w:cs="Times New Roman"/>
          <w:i/>
          <w:iCs/>
        </w:rPr>
        <w:t xml:space="preserve">Auton Agent Multi-Agent </w:t>
      </w:r>
      <w:proofErr w:type="spellStart"/>
      <w:r w:rsidRPr="00930B53">
        <w:rPr>
          <w:rFonts w:cs="Times New Roman"/>
          <w:i/>
          <w:iCs/>
        </w:rPr>
        <w:t>Syst</w:t>
      </w:r>
      <w:proofErr w:type="spellEnd"/>
      <w:r w:rsidRPr="00930B53">
        <w:rPr>
          <w:rFonts w:cs="Times New Roman"/>
        </w:rPr>
        <w:t xml:space="preserve">, vol. 33, no. 6, pp. 750–797, Nov. 2019, </w:t>
      </w:r>
      <w:proofErr w:type="spellStart"/>
      <w:r w:rsidRPr="00930B53">
        <w:rPr>
          <w:rFonts w:cs="Times New Roman"/>
        </w:rPr>
        <w:t>doi</w:t>
      </w:r>
      <w:proofErr w:type="spellEnd"/>
      <w:r w:rsidRPr="00930B53">
        <w:rPr>
          <w:rFonts w:cs="Times New Roman"/>
        </w:rPr>
        <w:t>: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 xml:space="preserve">N. Casas, ‘Deep Deterministic Policy Gradient for Urban Traffic Light Control’. </w:t>
      </w:r>
      <w:proofErr w:type="spellStart"/>
      <w:r w:rsidRPr="00930B53">
        <w:rPr>
          <w:rFonts w:cs="Times New Roman"/>
        </w:rPr>
        <w:t>arXiv</w:t>
      </w:r>
      <w:proofErr w:type="spellEnd"/>
      <w:r w:rsidRPr="00930B53">
        <w:rPr>
          <w:rFonts w:cs="Times New Roman"/>
        </w:rPr>
        <w:t>,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 xml:space="preserve">S. Amarjyoti, ‘Deep Reinforcement Learning for Robotic Manipulation-The state of the art’. </w:t>
      </w:r>
      <w:proofErr w:type="spellStart"/>
      <w:r w:rsidRPr="00930B53">
        <w:rPr>
          <w:rFonts w:cs="Times New Roman"/>
        </w:rPr>
        <w:t>arXiv</w:t>
      </w:r>
      <w:proofErr w:type="spellEnd"/>
      <w:r w:rsidRPr="00930B53">
        <w:rPr>
          <w:rFonts w:cs="Times New Roman"/>
        </w:rPr>
        <w:t>,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xml:space="preserve">. Springer Nature, 2021. </w:t>
      </w:r>
      <w:proofErr w:type="spellStart"/>
      <w:r w:rsidRPr="00930B53">
        <w:rPr>
          <w:rFonts w:cs="Times New Roman"/>
        </w:rPr>
        <w:t>doi</w:t>
      </w:r>
      <w:proofErr w:type="spellEnd"/>
      <w:r w:rsidRPr="00930B53">
        <w:rPr>
          <w:rFonts w:cs="Times New Roman"/>
        </w:rPr>
        <w:t>: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 xml:space="preserve">Multibody </w:t>
      </w:r>
      <w:proofErr w:type="spellStart"/>
      <w:r w:rsidRPr="00930B53">
        <w:rPr>
          <w:rFonts w:cs="Times New Roman"/>
          <w:i/>
          <w:iCs/>
        </w:rPr>
        <w:t>Syst</w:t>
      </w:r>
      <w:proofErr w:type="spellEnd"/>
      <w:r w:rsidRPr="00930B53">
        <w:rPr>
          <w:rFonts w:cs="Times New Roman"/>
          <w:i/>
          <w:iCs/>
        </w:rPr>
        <w:t xml:space="preserve"> Dyn</w:t>
      </w:r>
      <w:r w:rsidRPr="00930B53">
        <w:rPr>
          <w:rFonts w:cs="Times New Roman"/>
        </w:rPr>
        <w:t xml:space="preserve">, vol. 44, no. 1, pp. 31–56, Sep. 2018, </w:t>
      </w:r>
      <w:proofErr w:type="spellStart"/>
      <w:r w:rsidRPr="00930B53">
        <w:rPr>
          <w:rFonts w:cs="Times New Roman"/>
        </w:rPr>
        <w:t>doi</w:t>
      </w:r>
      <w:proofErr w:type="spellEnd"/>
      <w:r w:rsidRPr="00930B53">
        <w:rPr>
          <w:rFonts w:cs="Times New Roman"/>
        </w:rPr>
        <w:t>: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xml:space="preserve">, vol. 34, no. 5, pp. 91–103, May 1999, </w:t>
      </w:r>
      <w:proofErr w:type="spellStart"/>
      <w:r w:rsidRPr="00930B53">
        <w:rPr>
          <w:rFonts w:cs="Times New Roman"/>
        </w:rPr>
        <w:t>doi</w:t>
      </w:r>
      <w:proofErr w:type="spellEnd"/>
      <w:r w:rsidRPr="00930B53">
        <w:rPr>
          <w:rFonts w:cs="Times New Roman"/>
        </w:rPr>
        <w:t>: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lastRenderedPageBreak/>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lastRenderedPageBreak/>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D59C6" w14:textId="77777777" w:rsidR="000D2CF9" w:rsidRDefault="000D2CF9" w:rsidP="00D83C18">
      <w:pPr>
        <w:spacing w:after="0" w:line="240" w:lineRule="auto"/>
      </w:pPr>
      <w:r>
        <w:separator/>
      </w:r>
    </w:p>
  </w:endnote>
  <w:endnote w:type="continuationSeparator" w:id="0">
    <w:p w14:paraId="0AA4727B" w14:textId="77777777" w:rsidR="000D2CF9" w:rsidRDefault="000D2CF9"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BF863" w14:textId="77777777" w:rsidR="000D2CF9" w:rsidRDefault="000D2CF9" w:rsidP="00D83C18">
      <w:pPr>
        <w:spacing w:after="0" w:line="240" w:lineRule="auto"/>
      </w:pPr>
      <w:r>
        <w:separator/>
      </w:r>
    </w:p>
  </w:footnote>
  <w:footnote w:type="continuationSeparator" w:id="0">
    <w:p w14:paraId="1CF0C897" w14:textId="77777777" w:rsidR="000D2CF9" w:rsidRDefault="000D2CF9"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45400"/>
    <w:rsid w:val="000521F8"/>
    <w:rsid w:val="00055028"/>
    <w:rsid w:val="00060B61"/>
    <w:rsid w:val="00067CBD"/>
    <w:rsid w:val="00072A0E"/>
    <w:rsid w:val="000751E8"/>
    <w:rsid w:val="00091AD0"/>
    <w:rsid w:val="00095A35"/>
    <w:rsid w:val="000A4C88"/>
    <w:rsid w:val="000D2CF9"/>
    <w:rsid w:val="00113147"/>
    <w:rsid w:val="001308B7"/>
    <w:rsid w:val="0014628C"/>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A16CB"/>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7740"/>
    <w:rsid w:val="008A11A1"/>
    <w:rsid w:val="008A6A74"/>
    <w:rsid w:val="008B0C3A"/>
    <w:rsid w:val="008B3367"/>
    <w:rsid w:val="008C2BEC"/>
    <w:rsid w:val="008F565A"/>
    <w:rsid w:val="009101DD"/>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AE0F3C"/>
    <w:rsid w:val="00AF6ABD"/>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17587</Words>
  <Characters>100250</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cp:revision>
  <dcterms:created xsi:type="dcterms:W3CDTF">2023-12-28T10:12:00Z</dcterms:created>
  <dcterms:modified xsi:type="dcterms:W3CDTF">2023-12-28T10:12:00Z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