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BAPC VPN &amp; Digital Security™</w:t>
      </w:r>
    </w:p>
    <w:p>
      <w:pPr>
        <w:pStyle w:val="Subtitle"/>
      </w:pPr>
      <w:r>
        <w:t>Feature Catalog — sec.3  |  Part 3 of 3  |  Items 146–215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4EBC7"/>
          </w:tcPr>
          <w:p>
            <w:pPr>
              <w:spacing w:after="0"/>
            </w:pPr>
            <w:r>
              <w:rPr>
                <w:rFonts w:ascii="Aptos" w:hAnsi="Aptos"/>
                <w:b/>
                <w:color w:val="6B5311"/>
                <w:sz w:val="20"/>
              </w:rPr>
              <w:t xml:space="preserve">Purpose: </w:t>
            </w:r>
            <w:r>
              <w:rPr>
                <w:rFonts w:ascii="Aptos" w:hAnsi="Aptos"/>
                <w:b w:val="0"/>
                <w:color w:val="2C3440"/>
                <w:sz w:val="20"/>
              </w:rPr>
              <w:t>Complete internal reference of what the application and its security platform are designed to do.</w:t>
            </w:r>
          </w:p>
        </w:tc>
      </w:tr>
    </w:tbl>
    <w:p>
      <w:pPr>
        <w:pStyle w:val="Heading1"/>
      </w:pPr>
      <w:r>
        <w:t>SOC Controls, Audit, Resilience &amp; Infrastructure-Wide Policy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146. Shows security-policy deployments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147. Shows Safe-Apply countdowns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148. Shows policy rollback events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149. Shows endpoint posture failures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150. Shows endpoint tamper alerts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151. Provides manual device isolation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152. Provides manual IP blocking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153. Provides manual user/session blocking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154. Provides manual server isolation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155. Provides emergency gateway controls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156. Provides emergency VPN shutdown controls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157. Provides controlled ecosystem lockdown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Coordinates a deliberate, auditable ecosystem lockdown for a verified high-tier breach.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158. Maintains comprehensive security audit logs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Covers administrative, access, certificate, key, device, firewall, quarantine and emergency activity.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159. Logs administrative actions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160. Logs policy changes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161. Logs privilege elevation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162. Logs certificate issuance and revocation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163. Logs key rotation events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164. Logs device enrollment and revocation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165. Logs firewall activity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166. Logs quarantine actions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167. Logs emergency access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168. Logs break-glass usage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169. Logs security-agent commands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170. Maintains append-only audit history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Security records are append-only and retained according to policy.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171. Protects audit history against undetected modification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High-value events can be cryptographically chained and signed to reveal tampering.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172. Maintains security incidents as formal records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173. Tracks incident lifecycle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Tracks Detected, Investigating, Contained, Remediated, Verified, Restored and Closed states.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174. Tracks controller health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175. Tracks relay health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176. Tracks egress gateway health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177. Tracks endpoint-agent versions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178. Supports controlled security-agent upgrades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179. Supports security-policy versioning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180. Supports rollback to previous policies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181. Supports configuration version history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182. Maintains command acknowledgement records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Records whether each endpoint received, accepted and executed security commands.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183. Supports high availability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Supports multiple controllers, relays, gateways and failover paths.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184. Automatically selects healthier network paths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185. Uses relay fallback when direct paths fail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186. Uses gateway failover when an egress gateway fails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187. Continues security management during partial infrastructure outages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188. Maintains an independent recovery path during security failures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Keeps recovery capability available even when primary security infrastructure is partially impaired.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189. Separates security control traffic from normal application traffic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190. Protects BAPC production environments from development environments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191. Protects databases from unnecessary application access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192. Protects management systems from standard application nodes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193. Provides secure administrator access to production databases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194. Provides secure administrator access to infrastructure consoles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195. Provides temporary root-level infrastructure access where authorized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Privileged root-level access is temporary, scoped, justified, approved where required and fully audited.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196. Can enforce geographic/IP restrictions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Policies may consider trusted geography and source-address conditions without treating location alone as proof of identity.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197. Can maintain IP allowlists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198. Can maintain IP blocklists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199. Can apply application-specific network rules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200. Can apply user-specific network rules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201. Can apply device-specific network rules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202. Can apply environment-specific network rules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203. Can apply time-limited network rules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Temporary network rules expire automatically at their policy deadline.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204. Can immediately withdraw access when security conditions change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205. Protects internal BAPC traffic in transit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206. Protects administrator traffic on untrusted networks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207. Reduces exposed public ports and services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208. Reduces lateral movement during a compromise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209. Reduces dependence on permanent administrator privileges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210. Reduces dependence on long-lived credentials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211. Provides centralized security policy across BAPC infrastructure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212. Provides autonomous containment instead of alert-only security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Responds by blocking or isolating according to policy, rather than merely producing alerts.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213. Provides automated recovery workflows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Coordinates verified remediation, safe restoration and rollback workflows.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214. Provides visibility from endpoint → network → service → incident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Correlates the device, connection, protected service, enforcement action and incident record.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215. Creates one security layer for the entire BAPC infrastructure ecosystem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Unifies private networking, zero trust, firewalling, secure DNS, privileged access, endpoint defense, automated containment and SOC operations.</w:t>
      </w:r>
    </w:p>
    <w:p>
      <w:pPr>
        <w:pStyle w:val="Heading1"/>
      </w:pPr>
      <w:r>
        <w:t>System summary</w:t>
      </w:r>
    </w:p>
    <w:p>
      <w:pPr>
        <w:spacing w:after="0"/>
      </w:pPr>
      <w:r>
        <w:rPr>
          <w:rFonts w:ascii="Aptos" w:hAnsi="Aptos"/>
          <w:b/>
          <w:color w:val="17212B"/>
          <w:sz w:val="21"/>
        </w:rPr>
        <w:t>BAPC VPN &amp; Digital Security™ connects, encrypts, authenticates, authorizes, segments, monitors, detects, blocks, isolates, repairs, restores, audits and centrally controls the security of the BAPC infrastructure.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E7781"/>
        <w:sz w:val="16"/>
      </w:rPr>
      <w:t xml:space="preserve">Bakko Armour LLC  •  Internal Build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E7781"/>
        <w:sz w:val="16"/>
      </w:rPr>
      <w:t>BAPC VPN &amp; DIGITAL SECURITY™  |  MASTER FEATURE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D26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A6A1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1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362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BAPC VPN &amp; Digital Security Feature Catalog — Part 3</dc:title>
  <dc:subject>Feature items 146–215</dc:subject>
  <dc:creator>Bakko Armour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