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proofErr w:type="spellStart"/>
      <w:r w:rsidR="00E43CA3" w:rsidRPr="00E43CA3">
        <w:t>front-end</w:t>
      </w:r>
      <w:proofErr w:type="spellEnd"/>
      <w:r w:rsidR="00E43CA3" w:rsidRPr="00E43CA3">
        <w:t xml:space="preserve"> </w:t>
      </w:r>
      <w:proofErr w:type="spellStart"/>
      <w:r w:rsidR="00AE2A6A">
        <w:t>ReactJS</w:t>
      </w:r>
      <w:proofErr w:type="spellEnd"/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 xml:space="preserve">(Javascript, </w:t>
            </w:r>
            <w:proofErr w:type="spellStart"/>
            <w:r w:rsidR="00E43CA3">
              <w:t>typescript</w:t>
            </w:r>
            <w:proofErr w:type="spellEnd"/>
            <w:r w:rsidR="00E43CA3">
              <w:t>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 xml:space="preserve">Utilisation de </w:t>
            </w:r>
            <w:proofErr w:type="spellStart"/>
            <w:r>
              <w:t>Redux</w:t>
            </w:r>
            <w:proofErr w:type="spellEnd"/>
            <w:r w:rsidR="004F4293">
              <w:t xml:space="preserve"> et de </w:t>
            </w:r>
            <w:proofErr w:type="spellStart"/>
            <w:r w:rsidR="004F4293">
              <w:t>React</w:t>
            </w:r>
            <w:proofErr w:type="spellEnd"/>
            <w:r w:rsidR="004F4293">
              <w:t>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Il faut que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node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packet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manager (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npm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proofErr w:type="spellStart"/>
      <w:r w:rsidRPr="00BC28F9">
        <w:rPr>
          <w:i/>
        </w:rPr>
        <w:t>create</w:t>
      </w:r>
      <w:proofErr w:type="spellEnd"/>
      <w:r w:rsidRPr="00BC28F9">
        <w:rPr>
          <w:i/>
        </w:rPr>
        <w:t>-</w:t>
      </w:r>
      <w:proofErr w:type="spellStart"/>
      <w:r w:rsidRPr="00BC28F9">
        <w:rPr>
          <w:i/>
        </w:rPr>
        <w:t>react</w:t>
      </w:r>
      <w:proofErr w:type="spellEnd"/>
      <w:r w:rsidRPr="00BC28F9">
        <w:rPr>
          <w:i/>
        </w:rPr>
        <w:t>-app</w:t>
      </w:r>
      <w:r>
        <w:t> » soit installé en global (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create</w:t>
      </w:r>
      <w:proofErr w:type="spellEnd"/>
      <w:r>
        <w:rPr>
          <w:i/>
        </w:rPr>
        <w:t>-</w:t>
      </w:r>
      <w:proofErr w:type="spellStart"/>
      <w:r>
        <w:rPr>
          <w:i/>
        </w:rPr>
        <w:t>react</w:t>
      </w:r>
      <w:proofErr w:type="spellEnd"/>
      <w:r>
        <w:rPr>
          <w:i/>
        </w:rPr>
        <w:t>-app</w:t>
      </w:r>
      <w:r>
        <w:t>)</w:t>
      </w:r>
    </w:p>
    <w:p w14:paraId="1D7C72A8" w14:textId="452E16E5" w:rsidR="00F9691D" w:rsidRDefault="00406281" w:rsidP="00AE2A6A">
      <w:pPr>
        <w:pStyle w:val="Titre2"/>
      </w:pPr>
      <w:r>
        <w:t>Téléchargement</w:t>
      </w:r>
    </w:p>
    <w:p w14:paraId="4A474A35" w14:textId="77777777" w:rsidR="00D577E0" w:rsidRPr="003C53A8" w:rsidRDefault="00D577E0" w:rsidP="00D577E0">
      <w:pPr>
        <w:rPr>
          <w:rStyle w:val="Accentuation"/>
        </w:rPr>
      </w:pPr>
      <w:r>
        <w:tab/>
      </w:r>
      <w:r w:rsidRPr="003C53A8">
        <w:rPr>
          <w:rStyle w:val="Accentuation"/>
        </w:rPr>
        <w:t xml:space="preserve">Url de téléchargement ou instructions pour télécharger le </w:t>
      </w:r>
      <w:proofErr w:type="spellStart"/>
      <w:r w:rsidRPr="003C53A8">
        <w:rPr>
          <w:rStyle w:val="Accentuation"/>
        </w:rPr>
        <w:t>framework</w:t>
      </w:r>
      <w:proofErr w:type="spellEnd"/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proofErr w:type="spellStart"/>
      <w:r w:rsidR="00AE2A6A">
        <w:rPr>
          <w:rStyle w:val="Accentuation"/>
        </w:rPr>
        <w:t>create</w:t>
      </w:r>
      <w:proofErr w:type="spellEnd"/>
      <w:r w:rsidR="00AE2A6A">
        <w:rPr>
          <w:rStyle w:val="Accentuation"/>
        </w:rPr>
        <w:t>-</w:t>
      </w:r>
      <w:proofErr w:type="spellStart"/>
      <w:r w:rsidR="00AE2A6A">
        <w:rPr>
          <w:rStyle w:val="Accentuation"/>
        </w:rPr>
        <w:t>react</w:t>
      </w:r>
      <w:proofErr w:type="spellEnd"/>
      <w:r w:rsidR="00AE2A6A">
        <w:rPr>
          <w:rStyle w:val="Accentuation"/>
        </w:rPr>
        <w:t xml:space="preserve">-app </w:t>
      </w:r>
      <w:proofErr w:type="spellStart"/>
      <w:r w:rsidR="004F4293">
        <w:rPr>
          <w:rStyle w:val="Accentuation"/>
        </w:rPr>
        <w:t>nomduprojet</w:t>
      </w:r>
      <w:proofErr w:type="spellEnd"/>
    </w:p>
    <w:p w14:paraId="00D65BCF" w14:textId="77777777" w:rsidR="00462414" w:rsidRP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lastRenderedPageBreak/>
        <w:t>Environnement de développement</w:t>
      </w:r>
    </w:p>
    <w:p w14:paraId="67400AE4" w14:textId="0A107251" w:rsidR="00E464FB" w:rsidRPr="00E464FB" w:rsidRDefault="00E464FB" w:rsidP="007C7EFD">
      <w:pPr>
        <w:pStyle w:val="Titre3"/>
      </w:pPr>
      <w:r>
        <w:t>Environnement de production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77777777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proofErr w:type="spellStart"/>
      <w:proofErr w:type="gramStart"/>
      <w:r>
        <w:rPr>
          <w:rStyle w:val="Accentuationlgre"/>
          <w:color w:val="auto"/>
        </w:rPr>
        <w:t>package.json</w:t>
      </w:r>
      <w:proofErr w:type="spellEnd"/>
      <w:proofErr w:type="gramEnd"/>
      <w:r>
        <w:rPr>
          <w:rStyle w:val="Accentuationlgre"/>
          <w:color w:val="auto"/>
        </w:rPr>
        <w:t xml:space="preserve">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</w:t>
      </w:r>
      <w:proofErr w:type="spellStart"/>
      <w:r w:rsidR="00787F75" w:rsidRPr="00BC28F9">
        <w:t>css</w:t>
      </w:r>
      <w:proofErr w:type="spellEnd"/>
      <w:r w:rsidR="00787F75" w:rsidRPr="00BC28F9">
        <w:t xml:space="preserve">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</w:t>
      </w:r>
      <w:proofErr w:type="spellStart"/>
      <w:r w:rsidRPr="00BC28F9">
        <w:t>css</w:t>
      </w:r>
      <w:proofErr w:type="spellEnd"/>
      <w:r w:rsidRPr="00BC28F9">
        <w:t xml:space="preserve">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 xml:space="preserve">nous permet d’enregistrer un service </w:t>
      </w:r>
      <w:proofErr w:type="spellStart"/>
      <w:r>
        <w:t>worker</w:t>
      </w:r>
      <w:proofErr w:type="spellEnd"/>
      <w:r>
        <w:t xml:space="preserve">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install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react-redux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</w:t>
      </w:r>
      <w:proofErr w:type="spellEnd"/>
      <w:r>
        <w:rPr>
          <w:rStyle w:val="Accentuation"/>
        </w:rPr>
        <w:t>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38D48A23" w:rsidR="00C67F70" w:rsidRPr="00787F75" w:rsidRDefault="004F4293" w:rsidP="00787F75">
      <w:pPr>
        <w:ind w:left="705"/>
        <w:rPr>
          <w:rStyle w:val="Accentuationlgre"/>
          <w:color w:val="auto"/>
        </w:rPr>
      </w:pPr>
      <w:r>
        <w:rPr>
          <w:rStyle w:val="Accentuation"/>
          <w:i w:val="0"/>
        </w:rPr>
        <w:t xml:space="preserve">-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sera la librairie qui permet d’avoir une </w:t>
      </w:r>
      <w:proofErr w:type="spellStart"/>
      <w:r>
        <w:rPr>
          <w:rStyle w:val="Accentuation"/>
          <w:i w:val="0"/>
        </w:rPr>
        <w:t>achitecture</w:t>
      </w:r>
      <w:proofErr w:type="spellEnd"/>
      <w:r>
        <w:rPr>
          <w:rStyle w:val="Accentuation"/>
          <w:i w:val="0"/>
        </w:rPr>
        <w:t xml:space="preserve">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React-redux</w:t>
      </w:r>
      <w:proofErr w:type="spellEnd"/>
      <w:r>
        <w:rPr>
          <w:rStyle w:val="Accentuation"/>
          <w:i w:val="0"/>
        </w:rPr>
        <w:t xml:space="preserve"> va permettre d’avoir des outils pour nous faciliter l’utilisation de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avec un projet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Redux-thunk</w:t>
      </w:r>
      <w:proofErr w:type="spellEnd"/>
      <w:r>
        <w:rPr>
          <w:rStyle w:val="Accentuation"/>
          <w:i w:val="0"/>
        </w:rPr>
        <w:t xml:space="preserve">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t>-router-dom va nous permettre d’avoir un système de routage</w:t>
      </w:r>
    </w:p>
    <w:p w14:paraId="058DEC5C" w14:textId="77777777" w:rsidR="00360846" w:rsidRDefault="00360846">
      <w:pPr>
        <w:rPr>
          <w:rStyle w:val="Accentuationlgre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70850444" w14:textId="22227EFC" w:rsidR="00360846" w:rsidRDefault="00360846" w:rsidP="00360846">
      <w:pPr>
        <w:pStyle w:val="Titre2"/>
      </w:pPr>
      <w:r>
        <w:t>Description d’un composant web</w:t>
      </w:r>
    </w:p>
    <w:p w14:paraId="206E51A1" w14:textId="3BF60963" w:rsidR="00360846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 xml:space="preserve">Décrivez comment votre </w:t>
      </w:r>
      <w:proofErr w:type="spellStart"/>
      <w:r w:rsidRPr="00CC0363">
        <w:rPr>
          <w:rStyle w:val="Accentuationlgre"/>
        </w:rPr>
        <w:t>framework</w:t>
      </w:r>
      <w:proofErr w:type="spellEnd"/>
      <w:r w:rsidRPr="00CC0363">
        <w:rPr>
          <w:rStyle w:val="Accentuationlgre"/>
        </w:rPr>
        <w:t xml:space="preserve"> vous permet de programmer un composant web (vue, modèle de vue, liaison de données, etc.). Dans quel dossier sont rangés les composants web ? Donnez le lien vers la documentation correspondante à votre </w:t>
      </w:r>
      <w:proofErr w:type="spellStart"/>
      <w:r w:rsidRPr="00CC0363">
        <w:rPr>
          <w:rStyle w:val="Accentuationlgre"/>
        </w:rPr>
        <w:t>framework</w:t>
      </w:r>
      <w:proofErr w:type="spellEnd"/>
      <w:r w:rsidRPr="00CC0363">
        <w:rPr>
          <w:rStyle w:val="Accentuationlgre"/>
        </w:rPr>
        <w:t>.</w:t>
      </w:r>
    </w:p>
    <w:p w14:paraId="68D2FE05" w14:textId="3F3148F2" w:rsidR="00C31F49" w:rsidRDefault="00C31F49" w:rsidP="00CC0363">
      <w:pPr>
        <w:ind w:firstLine="708"/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 xml:space="preserve"> permet de créer des composants web héritant de la classe « Component » de </w:t>
      </w: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>. Ces composants sont des classes Javascript qui possèdent la méthode « </w:t>
      </w:r>
      <w:proofErr w:type="spellStart"/>
      <w:r>
        <w:rPr>
          <w:rStyle w:val="Accentuationlgre"/>
          <w:i w:val="0"/>
        </w:rPr>
        <w:t>render</w:t>
      </w:r>
      <w:proofErr w:type="spellEnd"/>
      <w:r>
        <w:rPr>
          <w:rStyle w:val="Accentuationlgre"/>
          <w:i w:val="0"/>
        </w:rPr>
        <w:t> » qui est appelée pour effectuer l’affichage de la page. Il suffit ensuite de retourner depuis cette fonction l’affichage qui est décrit comme une page HTML. Il y a ensuite les « </w:t>
      </w:r>
      <w:proofErr w:type="spellStart"/>
      <w:r>
        <w:rPr>
          <w:rStyle w:val="Accentuationlgre"/>
          <w:i w:val="0"/>
        </w:rPr>
        <w:t>reducer</w:t>
      </w:r>
      <w:r w:rsidR="00E054CE">
        <w:rPr>
          <w:rStyle w:val="Accentuationlgre"/>
          <w:i w:val="0"/>
        </w:rPr>
        <w:t>s</w:t>
      </w:r>
      <w:proofErr w:type="spellEnd"/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proofErr w:type="spellStart"/>
      <w:r w:rsidR="00E054CE">
        <w:rPr>
          <w:rStyle w:val="Accentuationlgre"/>
          <w:i w:val="0"/>
        </w:rPr>
        <w:t>Redux</w:t>
      </w:r>
      <w:proofErr w:type="spellEnd"/>
      <w:r w:rsidR="00E054CE">
        <w:rPr>
          <w:rStyle w:val="Accentuationlgre"/>
          <w:i w:val="0"/>
        </w:rPr>
        <w:t xml:space="preserve"> qui vont permettre d’interagir avec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>. Il suffit d’appeler les méthodes dans les « actions » qui vont-elles même appeler le « </w:t>
      </w:r>
      <w:proofErr w:type="spellStart"/>
      <w:r w:rsidR="00E054CE">
        <w:rPr>
          <w:rStyle w:val="Accentuationlgre"/>
          <w:i w:val="0"/>
        </w:rPr>
        <w:t>reducer</w:t>
      </w:r>
      <w:proofErr w:type="spellEnd"/>
      <w:r w:rsidR="00E054CE">
        <w:rPr>
          <w:rStyle w:val="Accentuationlgre"/>
          <w:i w:val="0"/>
        </w:rPr>
        <w:t xml:space="preserve"> » qui mettra à jour les informations de l’application web et qui actualisera la vue. Les informations de l’application étant récupérées depuis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 xml:space="preserve">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0591E502" w:rsidR="00E054CE" w:rsidRDefault="00E054CE" w:rsidP="00E054CE">
      <w:pPr>
        <w:rPr>
          <w:rStyle w:val="Accentuationlgre"/>
          <w:i w:val="0"/>
        </w:rPr>
      </w:pPr>
      <w:hyperlink r:id="rId7" w:history="1">
        <w:r w:rsidRPr="004B7B06">
          <w:rPr>
            <w:rStyle w:val="Lienhypertexte"/>
          </w:rPr>
          <w:t>https://reactjs.org/docs/getting-started.html</w:t>
        </w:r>
      </w:hyperlink>
    </w:p>
    <w:p w14:paraId="62901A41" w14:textId="2426FE4D" w:rsidR="00E054CE" w:rsidRDefault="00E054CE" w:rsidP="00E054CE">
      <w:pPr>
        <w:rPr>
          <w:rStyle w:val="Accentuationlgre"/>
          <w:i w:val="0"/>
        </w:rPr>
      </w:pPr>
      <w:hyperlink r:id="rId8" w:history="1">
        <w:r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113D8C8C" w14:textId="07018AF6" w:rsidR="00360846" w:rsidRDefault="00360846" w:rsidP="00360846">
      <w:pPr>
        <w:pStyle w:val="Titre2"/>
      </w:pPr>
      <w:r>
        <w:t xml:space="preserve">Exemple de composant de top niveau ou destiné au </w:t>
      </w:r>
      <w:proofErr w:type="spellStart"/>
      <w:r>
        <w:t>routing</w:t>
      </w:r>
      <w:proofErr w:type="spellEnd"/>
    </w:p>
    <w:p w14:paraId="2FA240C4" w14:textId="50514DFB" w:rsidR="00360846" w:rsidRPr="00CC0363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>Présentez et expliquez le code correspond à votre composant de top niveau, susceptible d’accueillir de le composant à afficher après routage.</w:t>
      </w:r>
      <w:r w:rsidR="00733FEE" w:rsidRPr="00733FEE">
        <w:rPr>
          <w:rStyle w:val="Accentuationlgre"/>
          <w:i w:val="0"/>
          <w:noProof/>
        </w:rPr>
        <w:t xml:space="preserve"> </w:t>
      </w:r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168C43E7" w:rsidR="00F10A4C" w:rsidRDefault="00F10A4C" w:rsidP="00F10A4C">
      <w:r>
        <w:t>Provider : Permet de donner le « store » qui contient les données à tous les composants de l’application.</w:t>
      </w:r>
    </w:p>
    <w:p w14:paraId="2ED6D5AD" w14:textId="7EDC97F1" w:rsidR="00F10A4C" w:rsidRDefault="00F10A4C" w:rsidP="00F10A4C">
      <w:proofErr w:type="spellStart"/>
      <w:r>
        <w:t>BrowserRouter</w:t>
      </w:r>
      <w:proofErr w:type="spellEnd"/>
      <w:r>
        <w:t>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proofErr w:type="spellStart"/>
      <w:r>
        <w:t>Navbar</w:t>
      </w:r>
      <w:proofErr w:type="spellEnd"/>
      <w:r>
        <w:t>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5D1B5592" w14:textId="1BD60E7B" w:rsidR="00360846" w:rsidRDefault="00360846" w:rsidP="00360846">
      <w:pPr>
        <w:pStyle w:val="Titre2"/>
      </w:pPr>
      <w:r>
        <w:lastRenderedPageBreak/>
        <w:t>Exemple de composants de haut niveau</w:t>
      </w:r>
    </w:p>
    <w:p w14:paraId="6E68A424" w14:textId="71E1FFE9" w:rsidR="00360846" w:rsidRPr="00CC0363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 xml:space="preserve">Présentez et expliquez le code du composant </w:t>
      </w:r>
      <w:proofErr w:type="spellStart"/>
      <w:r w:rsidRPr="00CC0363">
        <w:rPr>
          <w:rStyle w:val="Accentuationlgre"/>
        </w:rPr>
        <w:t>dashboard</w:t>
      </w:r>
      <w:proofErr w:type="spellEnd"/>
      <w:r w:rsidRPr="00CC0363">
        <w:rPr>
          <w:rStyle w:val="Accentuationlgre"/>
        </w:rPr>
        <w:t>. Ce composant de haut niveau comporte plusieurs sous-composant. Comment sont-ils invoqués ?</w:t>
      </w:r>
      <w:r w:rsidR="00E06B57" w:rsidRPr="00E06B57">
        <w:rPr>
          <w:noProof/>
        </w:rPr>
        <w:t xml:space="preserve"> </w:t>
      </w:r>
      <w:r w:rsidR="00E06B57">
        <w:rPr>
          <w:noProof/>
        </w:rPr>
        <w:drawing>
          <wp:inline distT="0" distB="0" distL="0" distR="0" wp14:anchorId="686BE5CD" wp14:editId="0E5BC6B0">
            <wp:extent cx="6642100" cy="523748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5D73" w14:textId="51DBDDDE" w:rsidR="00480FBF" w:rsidRDefault="00480FBF" w:rsidP="00480FBF">
      <w:r>
        <w:t>La méthode « </w:t>
      </w:r>
      <w:proofErr w:type="spellStart"/>
      <w:r>
        <w:t>render</w:t>
      </w:r>
      <w:proofErr w:type="spellEnd"/>
      <w:r>
        <w:t> » permet d’afficher la page. On y retrouve des balises avec des « </w:t>
      </w:r>
      <w:proofErr w:type="spellStart"/>
      <w:r>
        <w:t>className</w:t>
      </w:r>
      <w:proofErr w:type="spellEnd"/>
      <w:r>
        <w:t> » qui permettent de styliser l’affichage et on trouve aussi des appels aux méthodes « </w:t>
      </w:r>
      <w:proofErr w:type="spellStart"/>
      <w:r>
        <w:t>renderEvents</w:t>
      </w:r>
      <w:proofErr w:type="spellEnd"/>
      <w:r>
        <w:t> » et « </w:t>
      </w:r>
      <w:proofErr w:type="spellStart"/>
      <w:r>
        <w:t>renderPartners</w:t>
      </w:r>
      <w:proofErr w:type="spellEnd"/>
      <w:r>
        <w:t> » qui permettent de générer l’affichage de chaque objet évènement et partenaire. L’affichage de ces objets est géré par les sous-composants « Event » et « Partner ». Après avoir importé ces composants (qui agissent de la même manière que le composant « Dashboard ») on peut simplement les appeler là où on souhaite les afficher. Chaque objet est passé en propriété via « data={item} » au sous-composant correspondant ce qui permet à ce dernier d’utiliser les données de l’objet.</w:t>
      </w:r>
    </w:p>
    <w:p w14:paraId="4BAE9F66" w14:textId="642A07F0" w:rsidR="00360846" w:rsidRDefault="00360846" w:rsidP="00360846">
      <w:pPr>
        <w:pStyle w:val="Titre2"/>
      </w:pPr>
      <w:r>
        <w:t>Exemple de composant avec formulaire</w:t>
      </w:r>
    </w:p>
    <w:p w14:paraId="7B3D8864" w14:textId="503734E7" w:rsidR="00360846" w:rsidRDefault="00360846" w:rsidP="00CC0363">
      <w:pPr>
        <w:ind w:firstLine="708"/>
        <w:rPr>
          <w:rStyle w:val="Accentuationlgre"/>
        </w:rPr>
      </w:pPr>
      <w:r w:rsidRPr="00CC0363">
        <w:rPr>
          <w:rStyle w:val="Accentuationlgre"/>
        </w:rPr>
        <w:t xml:space="preserve">Présentez et expliquez le code du composant d’édition d’une nouvelle </w:t>
      </w:r>
      <w:bookmarkStart w:id="0" w:name="_GoBack"/>
      <w:bookmarkEnd w:id="0"/>
      <w:r w:rsidRPr="00CC0363">
        <w:rPr>
          <w:rStyle w:val="Accentuationlgre"/>
        </w:rPr>
        <w:t xml:space="preserve">invitation. Ce composant contient un formulaire à soumettre. Comment votre </w:t>
      </w:r>
      <w:proofErr w:type="spellStart"/>
      <w:r w:rsidRPr="00CC0363">
        <w:rPr>
          <w:rStyle w:val="Accentuationlgre"/>
        </w:rPr>
        <w:t>framework</w:t>
      </w:r>
      <w:proofErr w:type="spellEnd"/>
      <w:r w:rsidRPr="00CC0363">
        <w:rPr>
          <w:rStyle w:val="Accentuationlgre"/>
        </w:rPr>
        <w:t xml:space="preserve"> lie les données du formulaire à son modèle de vue ?</w:t>
      </w:r>
    </w:p>
    <w:p w14:paraId="70F55948" w14:textId="06BA1F93" w:rsidR="006A33E2" w:rsidRDefault="006A33E2" w:rsidP="006A33E2">
      <w:pPr>
        <w:rPr>
          <w:rStyle w:val="Accentuationlgre"/>
        </w:rPr>
      </w:pPr>
    </w:p>
    <w:p w14:paraId="2D59ECCC" w14:textId="77777777" w:rsidR="006A33E2" w:rsidRDefault="006A33E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49004101" w14:textId="77777777" w:rsidR="006A33E2" w:rsidRDefault="006A33E2" w:rsidP="006A33E2">
      <w:pPr>
        <w:pStyle w:val="Titre2"/>
      </w:pPr>
      <w:r>
        <w:t>Introduction</w:t>
      </w:r>
    </w:p>
    <w:p w14:paraId="29CA90C4" w14:textId="4A336B0B" w:rsidR="006A33E2" w:rsidRDefault="006A33E2" w:rsidP="006A33E2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5B207B07" w14:textId="77777777" w:rsidR="006A33E2" w:rsidRDefault="006A33E2" w:rsidP="006A33E2">
      <w:pPr>
        <w:pStyle w:val="Titre2"/>
      </w:pPr>
      <w:r>
        <w:t>Routage simple</w:t>
      </w:r>
    </w:p>
    <w:p w14:paraId="081CB4DB" w14:textId="42A8A95E" w:rsidR="006A33E2" w:rsidRDefault="006A33E2" w:rsidP="006A33E2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 un exemple de syntaxe vers une route sans paramètre</w:t>
      </w: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1832EAE7" w14:textId="3C99AC6E" w:rsidR="006A33E2" w:rsidRPr="006A33E2" w:rsidRDefault="006A33E2" w:rsidP="006A33E2">
      <w:pPr>
        <w:rPr>
          <w:rStyle w:val="Accentuationlgre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746A4BAC" w14:textId="032D9F5D" w:rsidR="006A33E2" w:rsidRDefault="006A33E2" w:rsidP="006A33E2">
      <w:pPr>
        <w:pStyle w:val="Titre2"/>
      </w:pPr>
      <w:r>
        <w:t>Routage avec paramètres implicites (</w:t>
      </w:r>
      <w:proofErr w:type="spellStart"/>
      <w:r>
        <w:t>wildcard</w:t>
      </w:r>
      <w:proofErr w:type="spellEnd"/>
      <w:r>
        <w:t>)</w:t>
      </w:r>
    </w:p>
    <w:p w14:paraId="2CE608AF" w14:textId="28BFBD8E" w:rsidR="006A33E2" w:rsidRDefault="006A33E2" w:rsidP="006A33E2"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non nommés</w:t>
      </w:r>
    </w:p>
    <w:p w14:paraId="33E22BE1" w14:textId="3FF40CBF" w:rsidR="004E5710" w:rsidRDefault="004E5710">
      <w:pPr>
        <w:rPr>
          <w:rStyle w:val="Accentuationlgre"/>
        </w:rPr>
      </w:pPr>
      <w:r>
        <w:rPr>
          <w:rStyle w:val="Accentuationlgre"/>
        </w:rPr>
        <w:br w:type="page"/>
      </w:r>
    </w:p>
    <w:p w14:paraId="3A2B041D" w14:textId="2BE9CBE4" w:rsidR="004E5710" w:rsidRDefault="004E5710" w:rsidP="004E5710">
      <w:pPr>
        <w:pStyle w:val="Titre"/>
        <w:jc w:val="center"/>
      </w:pPr>
      <w:r>
        <w:lastRenderedPageBreak/>
        <w:t>Framework backend</w:t>
      </w:r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77777777" w:rsidR="004E5710" w:rsidRDefault="004E5710" w:rsidP="00DD7B13"/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 xml:space="preserve">Langage (Javascript, </w:t>
            </w:r>
            <w:proofErr w:type="spellStart"/>
            <w:r>
              <w:t>typescript</w:t>
            </w:r>
            <w:proofErr w:type="spellEnd"/>
            <w:r>
              <w:t>, etc.)</w:t>
            </w:r>
          </w:p>
        </w:tc>
        <w:tc>
          <w:tcPr>
            <w:tcW w:w="5665" w:type="dxa"/>
          </w:tcPr>
          <w:p w14:paraId="2A1656D6" w14:textId="77777777" w:rsidR="004E5710" w:rsidRDefault="004E5710" w:rsidP="00DD7B13"/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77777777" w:rsidR="004E5710" w:rsidRDefault="004E5710" w:rsidP="00DD7B13"/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77777777" w:rsidR="004E5710" w:rsidRDefault="004E5710" w:rsidP="00DD7B13"/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204227D0" w14:textId="77777777" w:rsidR="004E5710" w:rsidRDefault="004E5710" w:rsidP="004E5710">
      <w:pPr>
        <w:rPr>
          <w:rStyle w:val="Accentuationlgre"/>
        </w:rPr>
      </w:pPr>
      <w:r>
        <w:tab/>
      </w:r>
      <w:r w:rsidRPr="003C53A8">
        <w:rPr>
          <w:rStyle w:val="Accentuationlgre"/>
        </w:rPr>
        <w:t xml:space="preserve">Listez les prérequis nécessaires sur </w:t>
      </w:r>
      <w:r>
        <w:rPr>
          <w:rStyle w:val="Accentuationlgre"/>
        </w:rPr>
        <w:t xml:space="preserve">votre poste de travail </w:t>
      </w:r>
      <w:r w:rsidRPr="003C53A8">
        <w:rPr>
          <w:rStyle w:val="Accentuationlgre"/>
        </w:rPr>
        <w:t xml:space="preserve">pour héberger le </w:t>
      </w:r>
      <w:proofErr w:type="spellStart"/>
      <w:r w:rsidRPr="003C53A8">
        <w:rPr>
          <w:rStyle w:val="Accentuationlgre"/>
        </w:rPr>
        <w:t>framework</w:t>
      </w:r>
      <w:proofErr w:type="spellEnd"/>
      <w:r>
        <w:rPr>
          <w:rStyle w:val="Accentuationlgre"/>
        </w:rPr>
        <w:t>.</w:t>
      </w:r>
    </w:p>
    <w:p w14:paraId="24FE150E" w14:textId="77777777" w:rsidR="004E5710" w:rsidRDefault="004E5710" w:rsidP="004E5710">
      <w:pPr>
        <w:pStyle w:val="Titre2"/>
      </w:pPr>
      <w:r>
        <w:t>Téléchargement</w:t>
      </w:r>
    </w:p>
    <w:p w14:paraId="427A804B" w14:textId="77777777" w:rsidR="004E5710" w:rsidRPr="003C53A8" w:rsidRDefault="004E5710" w:rsidP="004E5710">
      <w:pPr>
        <w:rPr>
          <w:rStyle w:val="Accentuation"/>
        </w:rPr>
      </w:pPr>
      <w:r>
        <w:tab/>
      </w:r>
      <w:r w:rsidRPr="003C53A8">
        <w:rPr>
          <w:rStyle w:val="Accentuation"/>
        </w:rPr>
        <w:t xml:space="preserve">Url de téléchargement ou instructions pour télécharger le </w:t>
      </w:r>
      <w:proofErr w:type="spellStart"/>
      <w:r w:rsidRPr="003C53A8">
        <w:rPr>
          <w:rStyle w:val="Accentuation"/>
        </w:rPr>
        <w:t>framework</w:t>
      </w:r>
      <w:proofErr w:type="spellEnd"/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2A0B4B9B" w14:textId="77777777" w:rsidR="004E5710" w:rsidRDefault="004E5710" w:rsidP="004E5710">
      <w:pPr>
        <w:rPr>
          <w:rStyle w:val="Accentuation"/>
        </w:rPr>
      </w:pPr>
      <w:r>
        <w:tab/>
      </w:r>
      <w:r w:rsidRPr="003075E9">
        <w:rPr>
          <w:rStyle w:val="Accentuation"/>
        </w:rPr>
        <w:t>Expliquez brièvement les étapes de l’installation ; donnez vos conseils pour l’installation sur les serveurs de l’école si besoin ; citez des ressources utiles (tutoriel, pages de documentation liées à l’installation).</w:t>
      </w:r>
    </w:p>
    <w:p w14:paraId="0E60322F" w14:textId="77777777" w:rsidR="004E5710" w:rsidRPr="00462414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1B71E362" w14:textId="77777777" w:rsidR="004E5710" w:rsidRPr="00E464FB" w:rsidRDefault="004E5710" w:rsidP="004E5710">
      <w:pPr>
        <w:pStyle w:val="Titre3"/>
      </w:pPr>
      <w:r>
        <w:t>Environnement de production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77777777" w:rsidR="004E5710" w:rsidRPr="00E464FB" w:rsidRDefault="004E5710" w:rsidP="004E5710">
      <w:pPr>
        <w:rPr>
          <w:rStyle w:val="Accentuationlgre"/>
        </w:rPr>
      </w:pPr>
      <w:r>
        <w:tab/>
      </w:r>
      <w:r w:rsidRPr="00E464FB">
        <w:rPr>
          <w:rStyle w:val="Accentuationlgre"/>
        </w:rPr>
        <w:t xml:space="preserve">Montrez et expliquez l’organisation des fichiers du </w:t>
      </w:r>
      <w:proofErr w:type="spellStart"/>
      <w:r w:rsidRPr="00E464FB">
        <w:rPr>
          <w:rStyle w:val="Accentuationlgre"/>
        </w:rPr>
        <w:t>framework</w:t>
      </w:r>
      <w:proofErr w:type="spellEnd"/>
      <w:r>
        <w:rPr>
          <w:rStyle w:val="Accentuationlgre"/>
        </w:rPr>
        <w:t xml:space="preserve"> (cf. document annexe)</w:t>
      </w:r>
      <w:r w:rsidRPr="00E464FB">
        <w:rPr>
          <w:rStyle w:val="Accentuationlgre"/>
        </w:rPr>
        <w:t>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23A9D85A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 xml:space="preserve">Expliquez les différentes étapes de configuration lorsque le </w:t>
      </w:r>
      <w:proofErr w:type="spellStart"/>
      <w:r w:rsidRPr="00E63912">
        <w:rPr>
          <w:rStyle w:val="Accentuationlgre"/>
        </w:rPr>
        <w:t>framework</w:t>
      </w:r>
      <w:proofErr w:type="spellEnd"/>
      <w:r w:rsidRPr="00E63912">
        <w:rPr>
          <w:rStyle w:val="Accentuationlgre"/>
        </w:rPr>
        <w:t xml:space="preserve"> est installé</w:t>
      </w:r>
      <w:r>
        <w:rPr>
          <w:rStyle w:val="Accentuationlgre"/>
        </w:rPr>
        <w:t xml:space="preserve"> (cf. document annexe)</w:t>
      </w:r>
      <w:r w:rsidRPr="00E63912">
        <w:rPr>
          <w:rStyle w:val="Accentuationlgre"/>
        </w:rPr>
        <w:t>.</w:t>
      </w:r>
    </w:p>
    <w:p w14:paraId="45DDC2FF" w14:textId="77777777" w:rsidR="004E5710" w:rsidRDefault="004E5710" w:rsidP="004E5710">
      <w:pPr>
        <w:pStyle w:val="Titre2"/>
      </w:pPr>
      <w:r>
        <w:t>Modules supplémentaires</w:t>
      </w:r>
    </w:p>
    <w:p w14:paraId="678E835B" w14:textId="77777777" w:rsidR="004E5710" w:rsidRPr="00E63912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Listez et expliquez brièvement les modules supplémentaires que vous conseillez d’installer</w:t>
      </w:r>
      <w:r>
        <w:rPr>
          <w:rStyle w:val="Accentuationlgre"/>
        </w:rPr>
        <w:t xml:space="preserve"> (ex : module de routage)</w:t>
      </w:r>
      <w:r w:rsidRPr="00E63912">
        <w:rPr>
          <w:rStyle w:val="Accentuationlgre"/>
        </w:rPr>
        <w:t>.</w:t>
      </w:r>
    </w:p>
    <w:p w14:paraId="61522847" w14:textId="77777777" w:rsidR="004E5710" w:rsidRDefault="004E5710" w:rsidP="004E5710">
      <w:pPr>
        <w:pStyle w:val="Titre2"/>
      </w:pPr>
      <w:r>
        <w:t>Générateur de code</w:t>
      </w:r>
    </w:p>
    <w:p w14:paraId="27E00D0D" w14:textId="77777777" w:rsidR="004E5710" w:rsidRDefault="004E5710" w:rsidP="004E5710">
      <w:pPr>
        <w:rPr>
          <w:rStyle w:val="Accentuationlgre"/>
        </w:rPr>
      </w:pPr>
      <w:r>
        <w:tab/>
      </w:r>
      <w:r w:rsidRPr="00E63912">
        <w:rPr>
          <w:rStyle w:val="Accentuationlgre"/>
        </w:rPr>
        <w:t>Expliquez s’il existe un générateur de code et quelles sont les possibilités.</w:t>
      </w:r>
    </w:p>
    <w:p w14:paraId="02A6D582" w14:textId="77777777" w:rsidR="004E5710" w:rsidRDefault="004E5710">
      <w:r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A8066BD" w14:textId="77777777" w:rsidR="004E5710" w:rsidRDefault="004E5710" w:rsidP="004E5710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3AF24E0E" w14:textId="77777777" w:rsidR="004E5710" w:rsidRDefault="004E5710" w:rsidP="004E5710">
      <w:pPr>
        <w:pStyle w:val="Titre2"/>
      </w:pPr>
      <w:r>
        <w:t>Routage simple</w:t>
      </w:r>
    </w:p>
    <w:p w14:paraId="7CA9506A" w14:textId="77777777" w:rsidR="004E5710" w:rsidRDefault="004E5710" w:rsidP="004E5710">
      <w:pPr>
        <w:rPr>
          <w:i/>
          <w:iCs/>
          <w:color w:val="404040" w:themeColor="text1" w:themeTint="BF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 un exemple de syntaxe vers une route sans paramètre</w:t>
      </w: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4EEA252C" w14:textId="77777777" w:rsidR="004E5710" w:rsidRPr="006A33E2" w:rsidRDefault="004E5710" w:rsidP="004E5710">
      <w:pPr>
        <w:rPr>
          <w:rStyle w:val="Accentuationlgre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explicitement nommés</w:t>
      </w:r>
    </w:p>
    <w:p w14:paraId="07A0E440" w14:textId="77777777" w:rsidR="004E5710" w:rsidRDefault="004E5710" w:rsidP="004E5710">
      <w:pPr>
        <w:pStyle w:val="Titre2"/>
      </w:pPr>
      <w:r>
        <w:t>Routage avec paramètres implicites (</w:t>
      </w:r>
      <w:proofErr w:type="spellStart"/>
      <w:r>
        <w:t>wildcard</w:t>
      </w:r>
      <w:proofErr w:type="spellEnd"/>
      <w:r>
        <w:t>)</w:t>
      </w:r>
    </w:p>
    <w:p w14:paraId="426127DE" w14:textId="77777777" w:rsidR="004E5710" w:rsidRDefault="004E5710" w:rsidP="004E5710"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non nommés</w:t>
      </w:r>
    </w:p>
    <w:p w14:paraId="1099CE69" w14:textId="7647255C" w:rsidR="006A33E2" w:rsidRPr="00CC0363" w:rsidRDefault="006A33E2" w:rsidP="006A33E2">
      <w:pPr>
        <w:rPr>
          <w:rStyle w:val="Accentuationlgre"/>
        </w:rPr>
      </w:pPr>
    </w:p>
    <w:sectPr w:rsidR="006A33E2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1D4165"/>
    <w:rsid w:val="002B793E"/>
    <w:rsid w:val="003075E9"/>
    <w:rsid w:val="00344428"/>
    <w:rsid w:val="00360846"/>
    <w:rsid w:val="003C53A8"/>
    <w:rsid w:val="00406281"/>
    <w:rsid w:val="00462414"/>
    <w:rsid w:val="00480FBF"/>
    <w:rsid w:val="004E5710"/>
    <w:rsid w:val="004F4293"/>
    <w:rsid w:val="005A4FAD"/>
    <w:rsid w:val="00644D68"/>
    <w:rsid w:val="006A33E2"/>
    <w:rsid w:val="00733FEE"/>
    <w:rsid w:val="00787F75"/>
    <w:rsid w:val="007C7EFD"/>
    <w:rsid w:val="0089119D"/>
    <w:rsid w:val="0089769B"/>
    <w:rsid w:val="00AE0581"/>
    <w:rsid w:val="00AE2A6A"/>
    <w:rsid w:val="00BC28F9"/>
    <w:rsid w:val="00C31F49"/>
    <w:rsid w:val="00C67F70"/>
    <w:rsid w:val="00C8038D"/>
    <w:rsid w:val="00C91566"/>
    <w:rsid w:val="00CB2E4D"/>
    <w:rsid w:val="00CC0363"/>
    <w:rsid w:val="00D577E0"/>
    <w:rsid w:val="00E054CE"/>
    <w:rsid w:val="00E06B57"/>
    <w:rsid w:val="00E43CA3"/>
    <w:rsid w:val="00E464FB"/>
    <w:rsid w:val="00E63912"/>
    <w:rsid w:val="00EE2D16"/>
    <w:rsid w:val="00F10A4C"/>
    <w:rsid w:val="00F9691D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A0D7-C5C9-470E-894A-797F5B5C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Arnaud Ruell</cp:lastModifiedBy>
  <cp:revision>6</cp:revision>
  <dcterms:created xsi:type="dcterms:W3CDTF">2018-11-03T01:04:00Z</dcterms:created>
  <dcterms:modified xsi:type="dcterms:W3CDTF">2018-11-10T18:46:00Z</dcterms:modified>
</cp:coreProperties>
</file>