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BMW Group — Defect Report</w:t>
      </w:r>
    </w:p>
    <w:p>
      <w:pPr>
        <w:pStyle w:val="Heading1"/>
      </w:pPr>
      <w:r>
        <w:t>Report ID: 39B8469B</w:t>
      </w:r>
    </w:p>
    <w:p>
      <w:pPr>
        <w:pStyle w:val="Heading2"/>
      </w:pPr>
      <w:r>
        <w:t>Vehicle Information</w:t>
      </w:r>
    </w:p>
    <w:p>
      <w:r>
        <w:t>Model: BMW Z4 G29</w:t>
      </w:r>
    </w:p>
    <w:p>
      <w:r>
        <w:t>Year: 2022</w:t>
      </w:r>
    </w:p>
    <w:p>
      <w:r>
        <w:t>Mileage: 28,000 km</w:t>
      </w:r>
    </w:p>
    <w:p>
      <w:r>
        <w:t xml:space="preserve">Error Codes: </w:t>
      </w:r>
    </w:p>
    <w:p>
      <w:pPr>
        <w:pStyle w:val="Heading2"/>
      </w:pPr>
      <w:r>
        <w:t>Classification</w:t>
      </w:r>
    </w:p>
    <w:p>
      <w:r>
        <w:t>Category: engine</w:t>
      </w:r>
    </w:p>
    <w:p>
      <w:r>
        <w:t>Severity: MEDIUM</w:t>
      </w:r>
    </w:p>
    <w:p>
      <w:r>
        <w:t>Priority: HIGH</w:t>
      </w:r>
    </w:p>
    <w:p>
      <w:pPr>
        <w:pStyle w:val="Heading2"/>
      </w:pPr>
      <w:r>
        <w:t>Root Cause</w:t>
      </w:r>
    </w:p>
    <w:p>
      <w:r>
        <w:t>Running lean condition on both banks of the B58 engine is consistent with fuel delivery or air metering deficiencies. At 28,000 km, the most probable causes include fuel injector fouling reducing effective fuel delivery, degraded wideband oxygen (lambda) sensor output skewing fuel trim corrections, a failing high-pressure fuel pressure regulator causing insufficient rail pressure, or a contaminated/drifted mass airflow sensor producing inaccurate load calculations. The dual-bank lean indication rules out a single injector or single O2 sensor fault, pointing toward a systemic upstream cause such as fuel pressure, MAF calibration drift, or unmetered air ingress. No stored DTCs suggests the condition remains within adaptive correction thresholds, but drivability impact confirms meaningful deviation from target lambda.</w:t>
      </w:r>
    </w:p>
    <w:p>
      <w:pPr>
        <w:pStyle w:val="Heading2"/>
      </w:pPr>
      <w:r>
        <w:t>Recommended Action</w:t>
      </w:r>
    </w:p>
    <w:p>
      <w:r>
        <w:t>1. Perform fuel system pressure test at idle and under load to verify high-pressure pump and pressure regulator output against B58 specification. 2. Inspect and clean or replace fuel injectors; perform injector flow test if possible. 3. Measure and compare MAF sensor output (g/s) against known-good values across RPM range; replace if drifted. 4. Test wideband O2 sensors on both banks for response time and accuracy; replace degraded units. 5. Inspect intake system for vacuum leaks, cracked charge pipe, or loose clamps that could introduce unmetered air. 6. Review short-term and long-term fuel trims (STFT/LTFT) via ISTA diagnostic session to quantify correction magnitude. 7. After repair, perform ISTA fuel trim reset and road-test validation. Escalate for engineering review if root cause remains unresolved after above steps, per standards validation flag.</w:t>
      </w:r>
    </w:p>
    <w:p>
      <w:pPr>
        <w:pStyle w:val="Heading2"/>
      </w:pPr>
      <w:r>
        <w:t>Required Parts</w:t>
      </w:r>
    </w:p>
    <w:p>
      <w:r>
        <w:t>• Fuel injector set – B58 (6x, if fouling confirmed)</w:t>
      </w:r>
    </w:p>
    <w:p>
      <w:r>
        <w:t>• High-pressure fuel pressure regulator</w:t>
      </w:r>
    </w:p>
    <w:p>
      <w:r>
        <w:t>• Mass airflow sensor (MAF) – B58 compatible</w:t>
      </w:r>
    </w:p>
    <w:p>
      <w:r>
        <w:t>• Wideband lambda/O2 sensor – Bank 1</w:t>
      </w:r>
    </w:p>
    <w:p>
      <w:r>
        <w:t>• Wideband lambda/O2 sensor – Bank 2</w:t>
      </w:r>
    </w:p>
    <w:p>
      <w:r>
        <w:t>• Intake charge pipe inspection kit / clamp set</w:t>
      </w:r>
    </w:p>
    <w:p>
      <w:r>
        <w:t>Estimated Repair Time: 3.5 hours</w:t>
      </w:r>
    </w:p>
    <w:p>
      <w:pPr>
        <w:pStyle w:val="Heading2"/>
      </w:pPr>
      <w:r>
        <w:t>Standards Compliance</w:t>
      </w:r>
    </w:p>
    <w:p>
      <w:r>
        <w:t>UNABLE TO CONFIRM – Standards validation failed due to JSON parse error in the validator module. Manual compliance review is required before repair authorisation. Applicable BMW Group service standards and any relevant emissions regulations must be verified independently by the responsible workshop manager or technical supervisor prior to proceeding.</w:t>
      </w:r>
    </w:p>
    <w:p>
      <w:pPr>
        <w:pStyle w:val="Heading3"/>
      </w:pPr>
      <w:r>
        <w:t>Warnings</w:t>
      </w:r>
    </w:p>
    <w:p>
      <w:r>
        <w:t>⚠ Standards validation parsing failed – manual review required before work authorisation.</w:t>
      </w:r>
    </w:p>
    <w:p>
      <w:r>
        <w:t>⚠ No DTCs stored despite confirmed lean condition; fault may be intermittent or within adaptive limits – do not use absence of codes to understate severity.</w:t>
      </w:r>
    </w:p>
    <w:p>
      <w:r>
        <w:t>⚠ Research knowledge base was unavailable during investigation; root cause and recommended actions are based on established B58 engineering knowledge and should be cross-referenced with current BMW TIS/ISTA documentation before parts are ordered.</w:t>
      </w:r>
    </w:p>
    <w:p>
      <w:r>
        <w:t>⚠ Requires escalation per standards validation outcome – flag to workshop technical lead.</w:t>
      </w:r>
    </w:p>
    <w:p>
      <w:r>
        <w:t>⚠ Estimated repair hours (3.5 h) are indicative only pending diagnostic confirmation of primary root cause; actual hours may vary significantly depending on findings.</w:t>
      </w:r>
    </w:p>
    <w:p>
      <w:pPr>
        <w:pStyle w:val="Heading2"/>
      </w:pPr>
      <w:r>
        <w:t>Sources</w:t>
      </w:r>
    </w:p>
    <w:p>
      <w:r>
        <w:t>• BMW B58 Engine Management &amp; Fuel System Technical Reference – BMW Group TIS (internal, manual cross-reference required)</w:t>
      </w:r>
    </w:p>
    <w:p>
      <w:r>
        <w:t>• BMW ISTA Diagnostic Platform – Fuel Trim and Lambda Sensor Evaluation Procedures</w:t>
      </w:r>
    </w:p>
    <w:p>
      <w:r>
        <w:t>• BMW Group Workshop Standards – Fuel System Pressure Testing Protocol</w:t>
      </w:r>
    </w:p>
    <w:p>
      <w:r>
        <w:t>• Defect classification and symptom analysis: internal classification engine (medium severity, known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