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BMW Group — Defect Report</w:t>
      </w:r>
    </w:p>
    <w:p>
      <w:pPr>
        <w:pStyle w:val="Heading1"/>
      </w:pPr>
      <w:r>
        <w:t>Report ID: 052AA427</w:t>
      </w:r>
    </w:p>
    <w:p>
      <w:pPr>
        <w:pStyle w:val="Heading2"/>
      </w:pPr>
      <w:r>
        <w:t>Vehicle Information</w:t>
      </w:r>
    </w:p>
    <w:p>
      <w:r>
        <w:t>Model: BMW Z4</w:t>
      </w:r>
    </w:p>
    <w:p>
      <w:r>
        <w:t>Year: 2012</w:t>
      </w:r>
    </w:p>
    <w:p>
      <w:r>
        <w:t>Mileage: 45,000 km</w:t>
      </w:r>
    </w:p>
    <w:p>
      <w:r>
        <w:t xml:space="preserve">Error Codes: </w:t>
      </w:r>
    </w:p>
    <w:p>
      <w:pPr>
        <w:pStyle w:val="Heading2"/>
      </w:pPr>
      <w:r>
        <w:t>Classification</w:t>
      </w:r>
    </w:p>
    <w:p>
      <w:r>
        <w:t>Category: engine</w:t>
      </w:r>
    </w:p>
    <w:p>
      <w:r>
        <w:t>Severity: MEDIUM</w:t>
      </w:r>
    </w:p>
    <w:p>
      <w:r>
        <w:t>Priority: MEDIUM</w:t>
      </w:r>
    </w:p>
    <w:p>
      <w:pPr>
        <w:pStyle w:val="Heading2"/>
      </w:pPr>
      <w:r>
        <w:t>Root Cause</w:t>
      </w:r>
    </w:p>
    <w:p>
      <w:r>
        <w:t>Damaged spark plug detected on 2012 BMW Z4 at 45,000 km. Probable causes include ignition system wear, improper maintenance intervals, combustion chamber anomalies, or mechanical stress to the plug body or electrode. Root cause could not be further substantiated via the internal knowledge base due to a vector store connectivity failure during research retrieval.</w:t>
      </w:r>
    </w:p>
    <w:p>
      <w:pPr>
        <w:pStyle w:val="Heading2"/>
      </w:pPr>
      <w:r>
        <w:t>Recommended Action</w:t>
      </w:r>
    </w:p>
    <w:p>
      <w:r>
        <w:t>Perform visual and physical inspection of all spark plugs for wear, fouling, cracking, or electrode erosion. Replace damaged spark plug(s) with BMW-approved components per OEM specification. Assess ignition coils, plug boots, and combustion chamber condition. Review maintenance history to confirm adherence to recommended service intervals. Manual technical review is required as automated standards validation was unavailable.</w:t>
      </w:r>
    </w:p>
    <w:p>
      <w:pPr>
        <w:pStyle w:val="Heading2"/>
      </w:pPr>
      <w:r>
        <w:t>Required Parts</w:t>
      </w:r>
    </w:p>
    <w:p>
      <w:r>
        <w:t>• Spark plug(s) – BMW OEM specification for 2012 Z4</w:t>
      </w:r>
    </w:p>
    <w:p>
      <w:r>
        <w:t>• Ignition coil(s) – inspect and replace if defective</w:t>
      </w:r>
    </w:p>
    <w:p>
      <w:r>
        <w:t>• Spark plug boot(s) – inspect and replace if degraded</w:t>
      </w:r>
    </w:p>
    <w:p>
      <w:r>
        <w:t>Estimated Repair Time: 1.5 hours</w:t>
      </w:r>
    </w:p>
    <w:p>
      <w:pPr>
        <w:pStyle w:val="Heading2"/>
      </w:pPr>
      <w:r>
        <w:t>Standards Compliance</w:t>
      </w:r>
    </w:p>
    <w:p>
      <w:r>
        <w:t>NON-COMPLIANT – Automated standards validation failed due to a JSON parse error in the validator output. No applicable standards could be confirmed programmatically. Manual compliance review is required before repair sign-off.</w:t>
      </w:r>
    </w:p>
    <w:p>
      <w:pPr>
        <w:pStyle w:val="Heading3"/>
      </w:pPr>
      <w:r>
        <w:t>Warnings</w:t>
      </w:r>
    </w:p>
    <w:p>
      <w:r>
        <w:t>⚠ JSON parse error in validator output – standards compliance could not be automatically verified</w:t>
      </w:r>
    </w:p>
    <w:p>
      <w:r>
        <w:t>⚠ Vector store connectivity failure – knowledge base was unavailable during research phase; findings are based on general engineering knowledge only</w:t>
      </w:r>
    </w:p>
    <w:p>
      <w:r>
        <w:t>⚠ Escalation required – manual review by a qualified BMW technician or technical lead is mandatory prior to finalising repair actions</w:t>
      </w:r>
    </w:p>
    <w:p>
      <w:r>
        <w:t>⚠ No OBD-II error codes recorded – symptom-driven diagnosis only; additional diagnostic steps may be required to identify underlying root cause</w:t>
      </w:r>
    </w:p>
    <w:p>
      <w:pPr>
        <w:pStyle w:val="Heading2"/>
      </w:pPr>
      <w:r>
        <w:t>Sources</w:t>
      </w:r>
    </w:p>
    <w:p>
      <w:r>
        <w:t>• No sources retrieved – vector store unavailable at time of query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