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28"/>
          <w:szCs w:val="28"/>
        </w:rPr>
        <w:t xml:space="preserve">VAT Analytics</w:t>
      </w:r>
    </w:p>
    <w:p>
      <w:pPr>
        <w:spacing w:after="60"/>
      </w:pPr>
      <w:r>
        <w:rPr>
          <w:b/>
          <w:bCs/>
          <w:color w:val="1B365D"/>
          <w:sz w:val="44"/>
          <w:szCs w:val="44"/>
        </w:rPr>
        <w:t xml:space="preserve">Hosting og drift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Nuværende drift (EU), EY-platform, migration, env-inventar og CI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Best practice-grundlag. Den nuværende drift kører i EU, men er midlertidig; produktionsdrift på EY-godkendt platform er en forudsætning for godkendelse.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Bal AI · 16. juni 2026 · katalogversion 1.0.0</w:t>
      </w:r>
    </w:p>
    <w:p>
      <w:r>
        <w:br w:type="page"/>
      </w:r>
    </w:p>
    <w:p>
      <w:pPr>
        <w:pStyle w:val="Heading1"/>
      </w:pPr>
      <w:r>
        <w:t xml:space="preserve">1. Nuværende drift</w:t>
      </w:r>
    </w:p>
    <w:p>
      <w:pPr>
        <w:spacing w:after="120"/>
      </w:pPr>
      <w:r>
        <w:t xml:space="preserve">Værktøjet driftes p.t. midlertidigt på Railway (projekt airy-light, domæne vat.balai.dk) — til udvikling og demonstration. Appen er en standard Python/ASGI-applikation (FastAPI/uvicorn) bygget fra en Dockerfile. Servicen kører i EU-regionen (EU West, Amsterdam) med præcis 1 worker og 1 replica, da jobtilstanden holdes in-memory.</w:t>
      </w:r>
    </w:p>
    <w:p>
      <w:pPr>
        <w:pStyle w:val="Heading1"/>
      </w:pPr>
      <w:r>
        <w:t xml:space="preserve">2. Procesmodel (kritisk: 1 worker / 1 replica)</w:t>
      </w:r>
    </w:p>
    <w:p>
      <w:pPr>
        <w:spacing w:after="120"/>
      </w:pPr>
      <w:r>
        <w:rPr>
          <w:b/>
          <w:bCs/>
        </w:rPr>
        <w:t xml:space="preserve">Analysejobs holdes i hukommelsen i app-processen. Derfor SKAL der køre præcis én proces/instans — ellers kan et job blive startet på én instans og pollet på en anden. startCommand er pinnet i railway.json (uvicorn --workers 1), og skalering er låst til 1 replica. Bemærk at en tilknyttet volumen i sig selv binder servicen til én region og udelukker horisontal skalering, hvilket passer med denne model.</w:t>
      </w:r>
    </w:p>
    <w:p>
      <w:pPr>
        <w:pStyle w:val="Heading1"/>
      </w:pPr>
      <w:r>
        <w:t xml:space="preserve">3. EY-platform (forudsætning)</w:t>
      </w:r>
    </w:p>
    <w:p>
      <w:pPr>
        <w:spacing w:after="120"/>
      </w:pPr>
      <w:r>
        <w:t xml:space="preserve">Det er en udtrykkelig forudsætning for godkendelse, at produktet driftes på EY's egen godkendte platform med kontroller for dataplacering (EU), kryptering, adgang, logning, backup og beredskab. Arkitekturen er platform-agnostisk (standard ASGI/WSGI), så flytningen kan ske uden ændringer i kontrol-logikken; ved behov kan SQLite-auth/-audit flyttes til en managed database.</w:t>
      </w:r>
    </w:p>
    <w:p>
      <w:pPr>
        <w:pStyle w:val="Heading1"/>
      </w:pPr>
      <w:r>
        <w:t xml:space="preserve">4. Migrationsplan / opsætning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Sæt servicens region til EU og opret en persistent volumen monteret på /data (region følger volumenet; volumen → 1 replica).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Sæt db-stierne på volumenet: AUTH_DB_PATH=/data/auth.db og AUDIT_DB_PATH=/data/audit.db.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Sæt en stærk SECRET_KEY (påkrævet i produktion; ellers brudte sessions). Sæt IKKE SESSION_COOKIE_SECURE=0 i produktion.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via Dockerfile; startCommand (uvicorn --workers 1, $PORT) er pinnet i railway.json.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Åbn /setup én gang og opret administrator — kontoen ligger nu på det persistente EU-volumen.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Verificér /health, login-/setup-flow, at en genindlæsning bevarer sessionen, sikkerhedsheaders og CI-grøn.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Etabler backup af /data-volumenet (auth + audit) og en dokumenteret sletteproces.</w:t>
      </w:r>
    </w:p>
    <w:p>
      <w:pPr>
        <w:spacing w:after="120"/>
      </w:pPr>
      <w:r>
        <w:rPr>
          <w:b/>
          <w:bCs/>
        </w:rPr>
        <w:t xml:space="preserve">KRITISK (verificeret 2026-06-15/16): uden persistent volumen + AUTH_DB_PATH/AUDIT_DB_PATH ligger SQLite-databaserne på containerens flygtige filsystem og nulstilles ved HVER redeploy — administratoren forsvinder, og sessions går i stykker. Med en stabil SECRET_KEY og databaserne på et monteret /data-volumen i EU overlever både brugere og sessions deploys og genstarter.</w:t>
      </w:r>
    </w:p>
    <w:p>
      <w:pPr>
        <w:spacing w:after="120"/>
      </w:pPr>
      <w:r>
        <w:rPr>
          <w:b/>
          <w:bCs/>
        </w:rPr>
        <w:t xml:space="preserve">DRIFTSFUND (verificeret 2026-06-16): railway.json's startCommand køres uden shell, så et bart "$PORT" ikke ekspanderes (uvicorn fejler med 'Invalid value for --port: $PORT'). Kommandoen pakkes derfor i 'sh -c', så $PORT ekspanderes korrekt. Region kunne ikke skiftes, mens en volumen var tilknyttet (volumen er region-bundet): volumenet blev fjernet, regionen sat til EU, og volumenet genoprettet i EU.</w:t>
      </w:r>
    </w:p>
    <w:p>
      <w:pPr>
        <w:pStyle w:val="Heading1"/>
      </w:pPr>
      <w:r>
        <w:t xml:space="preserve">5. Miljø-inventar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6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Formål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SECRET_KEY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Session-signering. SKAL sættes i produktion (ellers brudte sessions/genstart).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(tilfældig — kun 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AUTH_DB_PATH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Sti til auth-databasen. SKAL pege på det persistente volumen.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data/auth.db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AUDIT_DB_PATH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Sti til revisionsloggen. SKAL pege på det persistente volumen.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(ved siden af auth.db)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SESSION_COOKIE_SECURE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Secure-flag på session-cookie. Lad være usat (=secure) i prod.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(secure)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CORS_ORIGINS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Tilladte origins (komma-separeret).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https://vat.balai.dk,http://localhost:3000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MAX_UPLOAD_MB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Maksimal uploadstørrelse.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Lytteport (sættes af platformen).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5003 / 8080</w:t>
            </w:r>
          </w:p>
        </w:tc>
      </w:tr>
    </w:tbl>
    <w:p>
      <w:pPr>
        <w:pStyle w:val="Heading1"/>
      </w:pPr>
      <w:r>
        <w:t xml:space="preserve">6. Backup og beredskab (BCDR)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Auth-databasen kan tages som et konsistent øjebliksbillede via en admin-beskyttet backup-funktion (SQLites backup-API).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 persistente /data-volumen (auth + audit) bør indgå i platformens backup-rutine.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 kundedata ikke opbevares (input slettes pr. kørsel, resultater persisteres ikke), er gendannelsesomfanget begrænset til brugerkonti og revisionslog.</w:t>
      </w:r>
    </w:p>
    <w:p>
      <w:pPr>
        <w:pStyle w:val="Heading1"/>
      </w:pPr>
      <w:r>
        <w:t xml:space="preserve">7. CI/CD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Actions kører ved hver push/PR: pytest, katalogvalidering (python tools/build_rules_catalog.py), den uafhængige valideringssuite (python -m validation.run_validation, gated) og pip-audit --strict på runtime-afhængigheder.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Runtime- og test-afhængigheder er adskilt (requirements.txt vs. requirements-dev.txt) og versionspinnede.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Regelkatalog, sporbarhedsmatrix, valideringsrapport og denne dokumentationspakke kan regenereres deterministisk via scripts i backend/tools/.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Build-hygiejne: docx-generatorens Node-artefakter (package.json, node_modules) ligger i repo-roden uden for Railway-servicens backend/-rod og er gitignored, så de ikke påvirker deploy-builden.</w:t>
      </w:r>
    </w:p>
    <w:p>
      <w:pPr>
        <w:pStyle w:val="Heading1"/>
      </w:pPr>
      <w:r>
        <w:t xml:space="preserve">8. Roller, support og åbne punkter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Rolle-/ansvarsbeskrivelse (drift, fagansvarlig for regelkataloget/momslov-kilder, sikkerhed) fastlægges med 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Support- og vedligeholdelsesmodel (SLA, opdatering af kontroller ved regelændringer) fastlægges.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Logning/alarmering kobles til EY-platformens overvågning.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365D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b/>
      <w:bCs/>
      <w:color w:val="2E5C8A"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2026-06-17T08:03:14.297Z</dcterms:created>
  <dcterms:modified xsi:type="dcterms:W3CDTF">2026-06-17T08:03:14.297Z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