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020C" w14:textId="77777777" w:rsidR="00D15D63" w:rsidRDefault="00DA7C59">
      <w:pPr>
        <w:spacing w:before="2400"/>
      </w:pPr>
      <w:r>
        <w:rPr>
          <w:b/>
          <w:bCs/>
          <w:color w:val="101828"/>
          <w:sz w:val="52"/>
          <w:szCs w:val="52"/>
        </w:rPr>
        <w:t>AI Data Science Workbench</w:t>
      </w:r>
    </w:p>
    <w:p w14:paraId="31615722" w14:textId="77777777" w:rsidR="00D15D63" w:rsidRDefault="00DA7C59">
      <w:pPr>
        <w:spacing w:after="200"/>
      </w:pPr>
      <w:r>
        <w:rPr>
          <w:color w:val="475467"/>
          <w:sz w:val="26"/>
          <w:szCs w:val="26"/>
        </w:rPr>
        <w:t>A governed, reproducible machine-learning platform</w:t>
      </w:r>
    </w:p>
    <w:p w14:paraId="7E5885D8" w14:textId="77777777" w:rsidR="00D15D63" w:rsidRDefault="00D15D63">
      <w:pPr>
        <w:pBdr>
          <w:bottom w:val="single" w:sz="6" w:space="8" w:color="1F4AD1"/>
        </w:pBdr>
        <w:spacing w:after="400"/>
      </w:pPr>
    </w:p>
    <w:p w14:paraId="2513AF26" w14:textId="77777777" w:rsidR="00D15D63" w:rsidRDefault="00DA7C59">
      <w:pPr>
        <w:spacing w:after="140"/>
      </w:pPr>
      <w:r>
        <w:t>Machine Learning (23BA045E) · Amrita School of Business</w:t>
      </w:r>
    </w:p>
    <w:p w14:paraId="7F330C0F" w14:textId="77777777" w:rsidR="00D15D63" w:rsidRDefault="00DA7C59">
      <w:pPr>
        <w:spacing w:after="140"/>
      </w:pPr>
      <w:r>
        <w:t>Project report — technical and architectural detail</w:t>
      </w:r>
    </w:p>
    <w:p w14:paraId="646291AF" w14:textId="77777777" w:rsidR="00D15D63" w:rsidRDefault="00DA7C59">
      <w:pPr>
        <w:spacing w:after="140"/>
      </w:pPr>
      <w:r>
        <w:t>Generated 2026-08-03</w:t>
      </w:r>
    </w:p>
    <w:p w14:paraId="347BD8B1" w14:textId="77777777" w:rsidR="00D15D63" w:rsidRDefault="00DA7C59">
      <w:r>
        <w:br w:type="page"/>
      </w:r>
    </w:p>
    <w:p w14:paraId="0E34CA48" w14:textId="77777777" w:rsidR="00D15D63" w:rsidRDefault="00DA7C59">
      <w:pPr>
        <w:pStyle w:val="Heading1"/>
        <w:spacing w:before="320" w:after="160"/>
      </w:pPr>
      <w:bookmarkStart w:id="0" w:name="_Toc236689111"/>
      <w:r>
        <w:lastRenderedPageBreak/>
        <w:t>Contents</w:t>
      </w:r>
      <w:bookmarkEnd w:id="0"/>
    </w:p>
    <w:sdt>
      <w:sdtPr>
        <w:alias w:val="Contents"/>
        <w:id w:val="-49158375"/>
      </w:sdtPr>
      <w:sdtEndPr/>
      <w:sdtContent>
        <w:p w14:paraId="5E1D0A31" w14:textId="3E62450D" w:rsidR="00862B4D" w:rsidRDefault="00DA7C5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689111" w:history="1">
            <w:r w:rsidR="00862B4D" w:rsidRPr="00E06B9A">
              <w:rPr>
                <w:rStyle w:val="Hyperlink"/>
                <w:noProof/>
              </w:rPr>
              <w:t>Contents</w:t>
            </w:r>
            <w:r w:rsidR="00862B4D">
              <w:rPr>
                <w:noProof/>
              </w:rPr>
              <w:tab/>
            </w:r>
            <w:r w:rsidR="00862B4D">
              <w:rPr>
                <w:noProof/>
              </w:rPr>
              <w:fldChar w:fldCharType="begin"/>
            </w:r>
            <w:r w:rsidR="00862B4D">
              <w:rPr>
                <w:noProof/>
              </w:rPr>
              <w:instrText xml:space="preserve"> PAGEREF _Toc236689111 \h </w:instrText>
            </w:r>
            <w:r w:rsidR="00862B4D">
              <w:rPr>
                <w:noProof/>
              </w:rPr>
            </w:r>
            <w:r w:rsidR="00862B4D">
              <w:rPr>
                <w:noProof/>
              </w:rPr>
              <w:fldChar w:fldCharType="separate"/>
            </w:r>
            <w:r w:rsidR="00862B4D">
              <w:rPr>
                <w:noProof/>
              </w:rPr>
              <w:t>2</w:t>
            </w:r>
            <w:r w:rsidR="00862B4D">
              <w:rPr>
                <w:noProof/>
              </w:rPr>
              <w:fldChar w:fldCharType="end"/>
            </w:r>
          </w:hyperlink>
        </w:p>
        <w:p w14:paraId="1B1CE6F9" w14:textId="241D57E9"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12" w:history="1">
            <w:r w:rsidRPr="00E06B9A">
              <w:rPr>
                <w:rStyle w:val="Hyperlink"/>
                <w:noProof/>
              </w:rPr>
              <w:t>1. What this project is</w:t>
            </w:r>
            <w:r>
              <w:rPr>
                <w:noProof/>
              </w:rPr>
              <w:tab/>
            </w:r>
            <w:r>
              <w:rPr>
                <w:noProof/>
              </w:rPr>
              <w:fldChar w:fldCharType="begin"/>
            </w:r>
            <w:r>
              <w:rPr>
                <w:noProof/>
              </w:rPr>
              <w:instrText xml:space="preserve"> PAGEREF _Toc236689112 \h </w:instrText>
            </w:r>
            <w:r>
              <w:rPr>
                <w:noProof/>
              </w:rPr>
            </w:r>
            <w:r>
              <w:rPr>
                <w:noProof/>
              </w:rPr>
              <w:fldChar w:fldCharType="separate"/>
            </w:r>
            <w:r>
              <w:rPr>
                <w:noProof/>
              </w:rPr>
              <w:t>3</w:t>
            </w:r>
            <w:r>
              <w:rPr>
                <w:noProof/>
              </w:rPr>
              <w:fldChar w:fldCharType="end"/>
            </w:r>
          </w:hyperlink>
        </w:p>
        <w:p w14:paraId="3ED5AAE2" w14:textId="7C63716B"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13" w:history="1">
            <w:r w:rsidRPr="00E06B9A">
              <w:rPr>
                <w:rStyle w:val="Hyperlink"/>
                <w:noProof/>
              </w:rPr>
              <w:t>Three ways in, one pipeline</w:t>
            </w:r>
            <w:r>
              <w:rPr>
                <w:noProof/>
              </w:rPr>
              <w:tab/>
            </w:r>
            <w:r>
              <w:rPr>
                <w:noProof/>
              </w:rPr>
              <w:fldChar w:fldCharType="begin"/>
            </w:r>
            <w:r>
              <w:rPr>
                <w:noProof/>
              </w:rPr>
              <w:instrText xml:space="preserve"> PAGEREF _Toc236689113 \h </w:instrText>
            </w:r>
            <w:r>
              <w:rPr>
                <w:noProof/>
              </w:rPr>
            </w:r>
            <w:r>
              <w:rPr>
                <w:noProof/>
              </w:rPr>
              <w:fldChar w:fldCharType="separate"/>
            </w:r>
            <w:r>
              <w:rPr>
                <w:noProof/>
              </w:rPr>
              <w:t>3</w:t>
            </w:r>
            <w:r>
              <w:rPr>
                <w:noProof/>
              </w:rPr>
              <w:fldChar w:fldCharType="end"/>
            </w:r>
          </w:hyperlink>
        </w:p>
        <w:p w14:paraId="2609846F" w14:textId="2741CAED"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14" w:history="1">
            <w:r w:rsidRPr="00E06B9A">
              <w:rPr>
                <w:rStyle w:val="Hyperlink"/>
                <w:noProof/>
              </w:rPr>
              <w:t>2. The pipeline</w:t>
            </w:r>
            <w:r>
              <w:rPr>
                <w:noProof/>
              </w:rPr>
              <w:tab/>
            </w:r>
            <w:r>
              <w:rPr>
                <w:noProof/>
              </w:rPr>
              <w:fldChar w:fldCharType="begin"/>
            </w:r>
            <w:r>
              <w:rPr>
                <w:noProof/>
              </w:rPr>
              <w:instrText xml:space="preserve"> PAGEREF _Toc236689114 \h </w:instrText>
            </w:r>
            <w:r>
              <w:rPr>
                <w:noProof/>
              </w:rPr>
            </w:r>
            <w:r>
              <w:rPr>
                <w:noProof/>
              </w:rPr>
              <w:fldChar w:fldCharType="separate"/>
            </w:r>
            <w:r>
              <w:rPr>
                <w:noProof/>
              </w:rPr>
              <w:t>3</w:t>
            </w:r>
            <w:r>
              <w:rPr>
                <w:noProof/>
              </w:rPr>
              <w:fldChar w:fldCharType="end"/>
            </w:r>
          </w:hyperlink>
        </w:p>
        <w:p w14:paraId="562A521E" w14:textId="3FA0024E"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15" w:history="1">
            <w:r w:rsidRPr="00E06B9A">
              <w:rPr>
                <w:rStyle w:val="Hyperlink"/>
                <w:noProof/>
              </w:rPr>
              <w:t>The doctrines it enforces</w:t>
            </w:r>
            <w:r>
              <w:rPr>
                <w:noProof/>
              </w:rPr>
              <w:tab/>
            </w:r>
            <w:r>
              <w:rPr>
                <w:noProof/>
              </w:rPr>
              <w:fldChar w:fldCharType="begin"/>
            </w:r>
            <w:r>
              <w:rPr>
                <w:noProof/>
              </w:rPr>
              <w:instrText xml:space="preserve"> PAGEREF _Toc236689115 \h </w:instrText>
            </w:r>
            <w:r>
              <w:rPr>
                <w:noProof/>
              </w:rPr>
            </w:r>
            <w:r>
              <w:rPr>
                <w:noProof/>
              </w:rPr>
              <w:fldChar w:fldCharType="separate"/>
            </w:r>
            <w:r>
              <w:rPr>
                <w:noProof/>
              </w:rPr>
              <w:t>3</w:t>
            </w:r>
            <w:r>
              <w:rPr>
                <w:noProof/>
              </w:rPr>
              <w:fldChar w:fldCharType="end"/>
            </w:r>
          </w:hyperlink>
        </w:p>
        <w:p w14:paraId="309D20CA" w14:textId="2CCE95ED"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16" w:history="1">
            <w:r w:rsidRPr="00E06B9A">
              <w:rPr>
                <w:rStyle w:val="Hyperlink"/>
                <w:noProof/>
              </w:rPr>
              <w:t>3. Architecture</w:t>
            </w:r>
            <w:r>
              <w:rPr>
                <w:noProof/>
              </w:rPr>
              <w:tab/>
            </w:r>
            <w:r>
              <w:rPr>
                <w:noProof/>
              </w:rPr>
              <w:fldChar w:fldCharType="begin"/>
            </w:r>
            <w:r>
              <w:rPr>
                <w:noProof/>
              </w:rPr>
              <w:instrText xml:space="preserve"> PAGEREF _Toc236689116 \h </w:instrText>
            </w:r>
            <w:r>
              <w:rPr>
                <w:noProof/>
              </w:rPr>
            </w:r>
            <w:r>
              <w:rPr>
                <w:noProof/>
              </w:rPr>
              <w:fldChar w:fldCharType="separate"/>
            </w:r>
            <w:r>
              <w:rPr>
                <w:noProof/>
              </w:rPr>
              <w:t>4</w:t>
            </w:r>
            <w:r>
              <w:rPr>
                <w:noProof/>
              </w:rPr>
              <w:fldChar w:fldCharType="end"/>
            </w:r>
          </w:hyperlink>
        </w:p>
        <w:p w14:paraId="16FFC1B3" w14:textId="02A2BE75"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17" w:history="1">
            <w:r w:rsidRPr="00E06B9A">
              <w:rPr>
                <w:rStyle w:val="Hyperlink"/>
                <w:noProof/>
              </w:rPr>
              <w:t>Layout</w:t>
            </w:r>
            <w:r>
              <w:rPr>
                <w:noProof/>
              </w:rPr>
              <w:tab/>
            </w:r>
            <w:r>
              <w:rPr>
                <w:noProof/>
              </w:rPr>
              <w:fldChar w:fldCharType="begin"/>
            </w:r>
            <w:r>
              <w:rPr>
                <w:noProof/>
              </w:rPr>
              <w:instrText xml:space="preserve"> PAGEREF _Toc236689117 \h </w:instrText>
            </w:r>
            <w:r>
              <w:rPr>
                <w:noProof/>
              </w:rPr>
            </w:r>
            <w:r>
              <w:rPr>
                <w:noProof/>
              </w:rPr>
              <w:fldChar w:fldCharType="separate"/>
            </w:r>
            <w:r>
              <w:rPr>
                <w:noProof/>
              </w:rPr>
              <w:t>4</w:t>
            </w:r>
            <w:r>
              <w:rPr>
                <w:noProof/>
              </w:rPr>
              <w:fldChar w:fldCharType="end"/>
            </w:r>
          </w:hyperlink>
        </w:p>
        <w:p w14:paraId="6CB69B1C" w14:textId="6939EBAB"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18" w:history="1">
            <w:r w:rsidRPr="00E06B9A">
              <w:rPr>
                <w:rStyle w:val="Hyperlink"/>
                <w:noProof/>
              </w:rPr>
              <w:t>Two workspace layouts</w:t>
            </w:r>
            <w:r>
              <w:rPr>
                <w:noProof/>
              </w:rPr>
              <w:tab/>
            </w:r>
            <w:r>
              <w:rPr>
                <w:noProof/>
              </w:rPr>
              <w:fldChar w:fldCharType="begin"/>
            </w:r>
            <w:r>
              <w:rPr>
                <w:noProof/>
              </w:rPr>
              <w:instrText xml:space="preserve"> PAGEREF _Toc236689118 \h </w:instrText>
            </w:r>
            <w:r>
              <w:rPr>
                <w:noProof/>
              </w:rPr>
            </w:r>
            <w:r>
              <w:rPr>
                <w:noProof/>
              </w:rPr>
              <w:fldChar w:fldCharType="separate"/>
            </w:r>
            <w:r>
              <w:rPr>
                <w:noProof/>
              </w:rPr>
              <w:t>4</w:t>
            </w:r>
            <w:r>
              <w:rPr>
                <w:noProof/>
              </w:rPr>
              <w:fldChar w:fldCharType="end"/>
            </w:r>
          </w:hyperlink>
        </w:p>
        <w:p w14:paraId="34696C05" w14:textId="69EE03EB"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19" w:history="1">
            <w:r w:rsidRPr="00E06B9A">
              <w:rPr>
                <w:rStyle w:val="Hyperlink"/>
                <w:noProof/>
              </w:rPr>
              <w:t>The Python bridge</w:t>
            </w:r>
            <w:r>
              <w:rPr>
                <w:noProof/>
              </w:rPr>
              <w:tab/>
            </w:r>
            <w:r>
              <w:rPr>
                <w:noProof/>
              </w:rPr>
              <w:fldChar w:fldCharType="begin"/>
            </w:r>
            <w:r>
              <w:rPr>
                <w:noProof/>
              </w:rPr>
              <w:instrText xml:space="preserve"> PAGEREF _Toc236689119 \h </w:instrText>
            </w:r>
            <w:r>
              <w:rPr>
                <w:noProof/>
              </w:rPr>
            </w:r>
            <w:r>
              <w:rPr>
                <w:noProof/>
              </w:rPr>
              <w:fldChar w:fldCharType="separate"/>
            </w:r>
            <w:r>
              <w:rPr>
                <w:noProof/>
              </w:rPr>
              <w:t>4</w:t>
            </w:r>
            <w:r>
              <w:rPr>
                <w:noProof/>
              </w:rPr>
              <w:fldChar w:fldCharType="end"/>
            </w:r>
          </w:hyperlink>
        </w:p>
        <w:p w14:paraId="4B61D68E" w14:textId="40872183"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20" w:history="1">
            <w:r w:rsidRPr="00E06B9A">
              <w:rPr>
                <w:rStyle w:val="Hyperlink"/>
                <w:noProof/>
              </w:rPr>
              <w:t>4. The web application</w:t>
            </w:r>
            <w:r>
              <w:rPr>
                <w:noProof/>
              </w:rPr>
              <w:tab/>
            </w:r>
            <w:r>
              <w:rPr>
                <w:noProof/>
              </w:rPr>
              <w:fldChar w:fldCharType="begin"/>
            </w:r>
            <w:r>
              <w:rPr>
                <w:noProof/>
              </w:rPr>
              <w:instrText xml:space="preserve"> PAGEREF _Toc236689120 \h </w:instrText>
            </w:r>
            <w:r>
              <w:rPr>
                <w:noProof/>
              </w:rPr>
            </w:r>
            <w:r>
              <w:rPr>
                <w:noProof/>
              </w:rPr>
              <w:fldChar w:fldCharType="separate"/>
            </w:r>
            <w:r>
              <w:rPr>
                <w:noProof/>
              </w:rPr>
              <w:t>4</w:t>
            </w:r>
            <w:r>
              <w:rPr>
                <w:noProof/>
              </w:rPr>
              <w:fldChar w:fldCharType="end"/>
            </w:r>
          </w:hyperlink>
        </w:p>
        <w:p w14:paraId="0370DE28" w14:textId="53F56D64"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21" w:history="1">
            <w:r w:rsidRPr="00E06B9A">
              <w:rPr>
                <w:rStyle w:val="Hyperlink"/>
                <w:noProof/>
              </w:rPr>
              <w:t>Design system</w:t>
            </w:r>
            <w:r>
              <w:rPr>
                <w:noProof/>
              </w:rPr>
              <w:tab/>
            </w:r>
            <w:r>
              <w:rPr>
                <w:noProof/>
              </w:rPr>
              <w:fldChar w:fldCharType="begin"/>
            </w:r>
            <w:r>
              <w:rPr>
                <w:noProof/>
              </w:rPr>
              <w:instrText xml:space="preserve"> PAGEREF _Toc236689121 \h </w:instrText>
            </w:r>
            <w:r>
              <w:rPr>
                <w:noProof/>
              </w:rPr>
            </w:r>
            <w:r>
              <w:rPr>
                <w:noProof/>
              </w:rPr>
              <w:fldChar w:fldCharType="separate"/>
            </w:r>
            <w:r>
              <w:rPr>
                <w:noProof/>
              </w:rPr>
              <w:t>5</w:t>
            </w:r>
            <w:r>
              <w:rPr>
                <w:noProof/>
              </w:rPr>
              <w:fldChar w:fldCharType="end"/>
            </w:r>
          </w:hyperlink>
        </w:p>
        <w:p w14:paraId="1C074C78" w14:textId="089DB996"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22" w:history="1">
            <w:r w:rsidRPr="00E06B9A">
              <w:rPr>
                <w:rStyle w:val="Hyperlink"/>
                <w:noProof/>
              </w:rPr>
              <w:t>5. Results</w:t>
            </w:r>
            <w:r>
              <w:rPr>
                <w:noProof/>
              </w:rPr>
              <w:tab/>
            </w:r>
            <w:r>
              <w:rPr>
                <w:noProof/>
              </w:rPr>
              <w:fldChar w:fldCharType="begin"/>
            </w:r>
            <w:r>
              <w:rPr>
                <w:noProof/>
              </w:rPr>
              <w:instrText xml:space="preserve"> PAGEREF _Toc236689122 \h </w:instrText>
            </w:r>
            <w:r>
              <w:rPr>
                <w:noProof/>
              </w:rPr>
            </w:r>
            <w:r>
              <w:rPr>
                <w:noProof/>
              </w:rPr>
              <w:fldChar w:fldCharType="separate"/>
            </w:r>
            <w:r>
              <w:rPr>
                <w:noProof/>
              </w:rPr>
              <w:t>5</w:t>
            </w:r>
            <w:r>
              <w:rPr>
                <w:noProof/>
              </w:rPr>
              <w:fldChar w:fldCharType="end"/>
            </w:r>
          </w:hyperlink>
        </w:p>
        <w:p w14:paraId="5F0D6A50" w14:textId="6CE18C74"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23" w:history="1">
            <w:r w:rsidRPr="00E06B9A">
              <w:rPr>
                <w:rStyle w:val="Hyperlink"/>
                <w:noProof/>
              </w:rPr>
              <w:t>6. Engineering quality</w:t>
            </w:r>
            <w:r>
              <w:rPr>
                <w:noProof/>
              </w:rPr>
              <w:tab/>
            </w:r>
            <w:r>
              <w:rPr>
                <w:noProof/>
              </w:rPr>
              <w:fldChar w:fldCharType="begin"/>
            </w:r>
            <w:r>
              <w:rPr>
                <w:noProof/>
              </w:rPr>
              <w:instrText xml:space="preserve"> PAGEREF _Toc236689123 \h </w:instrText>
            </w:r>
            <w:r>
              <w:rPr>
                <w:noProof/>
              </w:rPr>
            </w:r>
            <w:r>
              <w:rPr>
                <w:noProof/>
              </w:rPr>
              <w:fldChar w:fldCharType="separate"/>
            </w:r>
            <w:r>
              <w:rPr>
                <w:noProof/>
              </w:rPr>
              <w:t>5</w:t>
            </w:r>
            <w:r>
              <w:rPr>
                <w:noProof/>
              </w:rPr>
              <w:fldChar w:fldCharType="end"/>
            </w:r>
          </w:hyperlink>
        </w:p>
        <w:p w14:paraId="20B46D49" w14:textId="68D8791E"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24" w:history="1">
            <w:r w:rsidRPr="00E06B9A">
              <w:rPr>
                <w:rStyle w:val="Hyperlink"/>
                <w:noProof/>
              </w:rPr>
              <w:t>What is verified</w:t>
            </w:r>
            <w:r>
              <w:rPr>
                <w:noProof/>
              </w:rPr>
              <w:tab/>
            </w:r>
            <w:r>
              <w:rPr>
                <w:noProof/>
              </w:rPr>
              <w:fldChar w:fldCharType="begin"/>
            </w:r>
            <w:r>
              <w:rPr>
                <w:noProof/>
              </w:rPr>
              <w:instrText xml:space="preserve"> PAGEREF _Toc236689124 \h </w:instrText>
            </w:r>
            <w:r>
              <w:rPr>
                <w:noProof/>
              </w:rPr>
            </w:r>
            <w:r>
              <w:rPr>
                <w:noProof/>
              </w:rPr>
              <w:fldChar w:fldCharType="separate"/>
            </w:r>
            <w:r>
              <w:rPr>
                <w:noProof/>
              </w:rPr>
              <w:t>5</w:t>
            </w:r>
            <w:r>
              <w:rPr>
                <w:noProof/>
              </w:rPr>
              <w:fldChar w:fldCharType="end"/>
            </w:r>
          </w:hyperlink>
        </w:p>
        <w:p w14:paraId="44D1446A" w14:textId="6EFFEFC0" w:rsidR="00862B4D" w:rsidRDefault="00862B4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689125" w:history="1">
            <w:r w:rsidRPr="00E06B9A">
              <w:rPr>
                <w:rStyle w:val="Hyperlink"/>
                <w:noProof/>
              </w:rPr>
              <w:t>Defects found by audit</w:t>
            </w:r>
            <w:r>
              <w:rPr>
                <w:noProof/>
              </w:rPr>
              <w:tab/>
            </w:r>
            <w:r>
              <w:rPr>
                <w:noProof/>
              </w:rPr>
              <w:fldChar w:fldCharType="begin"/>
            </w:r>
            <w:r>
              <w:rPr>
                <w:noProof/>
              </w:rPr>
              <w:instrText xml:space="preserve"> PAGEREF _Toc236689125 \h </w:instrText>
            </w:r>
            <w:r>
              <w:rPr>
                <w:noProof/>
              </w:rPr>
            </w:r>
            <w:r>
              <w:rPr>
                <w:noProof/>
              </w:rPr>
              <w:fldChar w:fldCharType="separate"/>
            </w:r>
            <w:r>
              <w:rPr>
                <w:noProof/>
              </w:rPr>
              <w:t>5</w:t>
            </w:r>
            <w:r>
              <w:rPr>
                <w:noProof/>
              </w:rPr>
              <w:fldChar w:fldCharType="end"/>
            </w:r>
          </w:hyperlink>
        </w:p>
        <w:p w14:paraId="2B3A6782" w14:textId="16554DBC"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26" w:history="1">
            <w:r w:rsidRPr="00E06B9A">
              <w:rPr>
                <w:rStyle w:val="Hyperlink"/>
                <w:noProof/>
              </w:rPr>
              <w:t>7. Known limits</w:t>
            </w:r>
            <w:r>
              <w:rPr>
                <w:noProof/>
              </w:rPr>
              <w:tab/>
            </w:r>
            <w:r>
              <w:rPr>
                <w:noProof/>
              </w:rPr>
              <w:fldChar w:fldCharType="begin"/>
            </w:r>
            <w:r>
              <w:rPr>
                <w:noProof/>
              </w:rPr>
              <w:instrText xml:space="preserve"> PAGEREF _Toc236689126 \h </w:instrText>
            </w:r>
            <w:r>
              <w:rPr>
                <w:noProof/>
              </w:rPr>
            </w:r>
            <w:r>
              <w:rPr>
                <w:noProof/>
              </w:rPr>
              <w:fldChar w:fldCharType="separate"/>
            </w:r>
            <w:r>
              <w:rPr>
                <w:noProof/>
              </w:rPr>
              <w:t>6</w:t>
            </w:r>
            <w:r>
              <w:rPr>
                <w:noProof/>
              </w:rPr>
              <w:fldChar w:fldCharType="end"/>
            </w:r>
          </w:hyperlink>
        </w:p>
        <w:p w14:paraId="7AA1A743" w14:textId="0200DDCF" w:rsidR="00862B4D" w:rsidRDefault="00862B4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689127" w:history="1">
            <w:r w:rsidRPr="00E06B9A">
              <w:rPr>
                <w:rStyle w:val="Hyperlink"/>
                <w:noProof/>
              </w:rPr>
              <w:t>8. Summary</w:t>
            </w:r>
            <w:r>
              <w:rPr>
                <w:noProof/>
              </w:rPr>
              <w:tab/>
            </w:r>
            <w:r>
              <w:rPr>
                <w:noProof/>
              </w:rPr>
              <w:fldChar w:fldCharType="begin"/>
            </w:r>
            <w:r>
              <w:rPr>
                <w:noProof/>
              </w:rPr>
              <w:instrText xml:space="preserve"> PAGEREF _Toc236689127 \h </w:instrText>
            </w:r>
            <w:r>
              <w:rPr>
                <w:noProof/>
              </w:rPr>
            </w:r>
            <w:r>
              <w:rPr>
                <w:noProof/>
              </w:rPr>
              <w:fldChar w:fldCharType="separate"/>
            </w:r>
            <w:r>
              <w:rPr>
                <w:noProof/>
              </w:rPr>
              <w:t>6</w:t>
            </w:r>
            <w:r>
              <w:rPr>
                <w:noProof/>
              </w:rPr>
              <w:fldChar w:fldCharType="end"/>
            </w:r>
          </w:hyperlink>
        </w:p>
        <w:p w14:paraId="0B9207E3" w14:textId="269AA8A8" w:rsidR="00D15D63" w:rsidRDefault="00DA7C59">
          <w:r>
            <w:fldChar w:fldCharType="end"/>
          </w:r>
        </w:p>
      </w:sdtContent>
    </w:sdt>
    <w:p w14:paraId="7C455080" w14:textId="77777777" w:rsidR="00D15D63" w:rsidRDefault="00DA7C59">
      <w:r>
        <w:br w:type="page"/>
      </w:r>
    </w:p>
    <w:p w14:paraId="0A2E31D1" w14:textId="77777777" w:rsidR="00D15D63" w:rsidRDefault="00DA7C59">
      <w:pPr>
        <w:pStyle w:val="Heading1"/>
        <w:spacing w:before="320" w:after="160"/>
      </w:pPr>
      <w:bookmarkStart w:id="1" w:name="_Toc236689112"/>
      <w:r>
        <w:lastRenderedPageBreak/>
        <w:t>1. What this project is</w:t>
      </w:r>
      <w:bookmarkEnd w:id="1"/>
    </w:p>
    <w:p w14:paraId="2939E762" w14:textId="77777777" w:rsidR="00D15D63" w:rsidRDefault="00DA7C59">
      <w:pPr>
        <w:spacing w:after="140"/>
      </w:pPr>
      <w:r>
        <w:t>The AI Data Science Workbench is a machine-learning platform that takes a tabular dataset from raw CSV to a defended, explainable model — and records every decision it made along the way. It was built for a graded MBA machine-learning project (California Housing regression), then generalised so that any uploaded CSV runs through the same governed pipeline.</w:t>
      </w:r>
    </w:p>
    <w:p w14:paraId="2D6E66E1" w14:textId="77777777" w:rsidR="00D15D63" w:rsidRDefault="00DA7C59">
      <w:pPr>
        <w:spacing w:after="140"/>
      </w:pPr>
      <w:r>
        <w:t>The distinguishing idea is governance. Most teaching pipelines train a model and print a score. This one refuses to train a model that has not been approved, refuses to touch the test split more than once, records who approved what and why, and writes an audit trail and a lineage graph alongside the metrics. The claim it is designed to support is not "the model scores X" but "here is exactly how the model was produced, and here is the evidence".</w:t>
      </w:r>
    </w:p>
    <w:p w14:paraId="7F6D9C21" w14:textId="77777777" w:rsidR="00D15D63" w:rsidRDefault="00DA7C59">
      <w:pPr>
        <w:pStyle w:val="Heading2"/>
        <w:spacing w:before="240" w:after="120"/>
      </w:pPr>
      <w:bookmarkStart w:id="2" w:name="_Toc236689113"/>
      <w:r>
        <w:t>Three ways in, one pipeline</w:t>
      </w:r>
      <w:bookmarkEnd w:id="2"/>
    </w:p>
    <w:p w14:paraId="2B0B8863" w14:textId="77777777" w:rsidR="00D15D63" w:rsidRDefault="00DA7C59">
      <w:pPr>
        <w:spacing w:after="140"/>
      </w:pPr>
      <w:r>
        <w:t>The same Python pipeline is driven by three interfaces, which matters architecturally: none of them owns the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D15D63" w14:paraId="5F471B10" w14:textId="77777777">
        <w:tblPrEx>
          <w:tblCellMar>
            <w:top w:w="0" w:type="dxa"/>
            <w:bottom w:w="0" w:type="dxa"/>
          </w:tblCellMar>
        </w:tblPrEx>
        <w:trPr>
          <w:tblHeader/>
        </w:trPr>
        <w:tc>
          <w:tcPr>
            <w:tcW w:w="2200" w:type="dxa"/>
            <w:shd w:val="clear" w:color="auto" w:fill="F2F5FB"/>
            <w:tcMar>
              <w:top w:w="80" w:type="dxa"/>
              <w:left w:w="120" w:type="dxa"/>
              <w:bottom w:w="80" w:type="dxa"/>
              <w:right w:w="120" w:type="dxa"/>
            </w:tcMar>
          </w:tcPr>
          <w:p w14:paraId="747C151B" w14:textId="77777777" w:rsidR="00D15D63" w:rsidRDefault="00DA7C59">
            <w:r>
              <w:rPr>
                <w:b/>
                <w:bCs/>
                <w:sz w:val="19"/>
                <w:szCs w:val="19"/>
              </w:rPr>
              <w:t>Interface</w:t>
            </w:r>
          </w:p>
        </w:tc>
        <w:tc>
          <w:tcPr>
            <w:tcW w:w="2800" w:type="dxa"/>
            <w:shd w:val="clear" w:color="auto" w:fill="F2F5FB"/>
            <w:tcMar>
              <w:top w:w="80" w:type="dxa"/>
              <w:left w:w="120" w:type="dxa"/>
              <w:bottom w:w="80" w:type="dxa"/>
              <w:right w:w="120" w:type="dxa"/>
            </w:tcMar>
          </w:tcPr>
          <w:p w14:paraId="5742902A" w14:textId="77777777" w:rsidR="00D15D63" w:rsidRDefault="00DA7C59">
            <w:r>
              <w:rPr>
                <w:b/>
                <w:bCs/>
                <w:sz w:val="19"/>
                <w:szCs w:val="19"/>
              </w:rPr>
              <w:t>What it is</w:t>
            </w:r>
          </w:p>
        </w:tc>
        <w:tc>
          <w:tcPr>
            <w:tcW w:w="4360" w:type="dxa"/>
            <w:shd w:val="clear" w:color="auto" w:fill="F2F5FB"/>
            <w:tcMar>
              <w:top w:w="80" w:type="dxa"/>
              <w:left w:w="120" w:type="dxa"/>
              <w:bottom w:w="80" w:type="dxa"/>
              <w:right w:w="120" w:type="dxa"/>
            </w:tcMar>
          </w:tcPr>
          <w:p w14:paraId="2FA16FB4" w14:textId="77777777" w:rsidR="00D15D63" w:rsidRDefault="00DA7C59">
            <w:r>
              <w:rPr>
                <w:b/>
                <w:bCs/>
                <w:sz w:val="19"/>
                <w:szCs w:val="19"/>
              </w:rPr>
              <w:t>Role</w:t>
            </w:r>
          </w:p>
        </w:tc>
      </w:tr>
      <w:tr w:rsidR="00D15D63" w14:paraId="1B0EE7E3" w14:textId="77777777">
        <w:tblPrEx>
          <w:tblCellMar>
            <w:top w:w="0" w:type="dxa"/>
            <w:bottom w:w="0" w:type="dxa"/>
          </w:tblCellMar>
        </w:tblPrEx>
        <w:tc>
          <w:tcPr>
            <w:tcW w:w="2200" w:type="dxa"/>
            <w:tcMar>
              <w:top w:w="80" w:type="dxa"/>
              <w:left w:w="120" w:type="dxa"/>
              <w:bottom w:w="80" w:type="dxa"/>
              <w:right w:w="120" w:type="dxa"/>
            </w:tcMar>
          </w:tcPr>
          <w:p w14:paraId="45E62A60" w14:textId="77777777" w:rsidR="00D15D63" w:rsidRDefault="00DA7C59">
            <w:r>
              <w:rPr>
                <w:sz w:val="19"/>
                <w:szCs w:val="19"/>
              </w:rPr>
              <w:t>main.py</w:t>
            </w:r>
          </w:p>
        </w:tc>
        <w:tc>
          <w:tcPr>
            <w:tcW w:w="2800" w:type="dxa"/>
            <w:tcMar>
              <w:top w:w="80" w:type="dxa"/>
              <w:left w:w="120" w:type="dxa"/>
              <w:bottom w:w="80" w:type="dxa"/>
              <w:right w:w="120" w:type="dxa"/>
            </w:tcMar>
          </w:tcPr>
          <w:p w14:paraId="29F47E7E" w14:textId="77777777" w:rsidR="00D15D63" w:rsidRDefault="00DA7C59">
            <w:r>
              <w:rPr>
                <w:sz w:val="19"/>
                <w:szCs w:val="19"/>
              </w:rPr>
              <w:t>Command-line interface</w:t>
            </w:r>
          </w:p>
        </w:tc>
        <w:tc>
          <w:tcPr>
            <w:tcW w:w="4360" w:type="dxa"/>
            <w:tcMar>
              <w:top w:w="80" w:type="dxa"/>
              <w:left w:w="120" w:type="dxa"/>
              <w:bottom w:w="80" w:type="dxa"/>
              <w:right w:w="120" w:type="dxa"/>
            </w:tcMar>
          </w:tcPr>
          <w:p w14:paraId="23A5648B" w14:textId="77777777" w:rsidR="00D15D63" w:rsidRDefault="00DA7C59">
            <w:r>
              <w:rPr>
                <w:sz w:val="19"/>
                <w:szCs w:val="19"/>
              </w:rPr>
              <w:t>The authoritative pipeline. Every stage is a subcommand.</w:t>
            </w:r>
          </w:p>
        </w:tc>
      </w:tr>
      <w:tr w:rsidR="00D15D63" w14:paraId="237CD7A8" w14:textId="77777777">
        <w:tblPrEx>
          <w:tblCellMar>
            <w:top w:w="0" w:type="dxa"/>
            <w:bottom w:w="0" w:type="dxa"/>
          </w:tblCellMar>
        </w:tblPrEx>
        <w:tc>
          <w:tcPr>
            <w:tcW w:w="2200" w:type="dxa"/>
            <w:tcMar>
              <w:top w:w="80" w:type="dxa"/>
              <w:left w:w="120" w:type="dxa"/>
              <w:bottom w:w="80" w:type="dxa"/>
              <w:right w:w="120" w:type="dxa"/>
            </w:tcMar>
          </w:tcPr>
          <w:p w14:paraId="25E2BC91" w14:textId="77777777" w:rsidR="00D15D63" w:rsidRDefault="00DA7C59">
            <w:r>
              <w:rPr>
                <w:sz w:val="19"/>
                <w:szCs w:val="19"/>
              </w:rPr>
              <w:t>app/</w:t>
            </w:r>
          </w:p>
        </w:tc>
        <w:tc>
          <w:tcPr>
            <w:tcW w:w="2800" w:type="dxa"/>
            <w:tcMar>
              <w:top w:w="80" w:type="dxa"/>
              <w:left w:w="120" w:type="dxa"/>
              <w:bottom w:w="80" w:type="dxa"/>
              <w:right w:w="120" w:type="dxa"/>
            </w:tcMar>
          </w:tcPr>
          <w:p w14:paraId="0668DCFF" w14:textId="77777777" w:rsidR="00D15D63" w:rsidRDefault="00DA7C59">
            <w:r>
              <w:rPr>
                <w:sz w:val="19"/>
                <w:szCs w:val="19"/>
              </w:rPr>
              <w:t>Streamlit GUI, 11 pages</w:t>
            </w:r>
          </w:p>
        </w:tc>
        <w:tc>
          <w:tcPr>
            <w:tcW w:w="4360" w:type="dxa"/>
            <w:tcMar>
              <w:top w:w="80" w:type="dxa"/>
              <w:left w:w="120" w:type="dxa"/>
              <w:bottom w:w="80" w:type="dxa"/>
              <w:right w:w="120" w:type="dxa"/>
            </w:tcMar>
          </w:tcPr>
          <w:p w14:paraId="7FF2DFB3" w14:textId="77777777" w:rsidR="00D15D63" w:rsidRDefault="00DA7C59">
            <w:r>
              <w:rPr>
                <w:sz w:val="19"/>
                <w:szCs w:val="19"/>
              </w:rPr>
              <w:t>Read-only dashboard over the artifacts the CLI writes.</w:t>
            </w:r>
          </w:p>
        </w:tc>
      </w:tr>
      <w:tr w:rsidR="00D15D63" w14:paraId="44D98E48" w14:textId="77777777">
        <w:tblPrEx>
          <w:tblCellMar>
            <w:top w:w="0" w:type="dxa"/>
            <w:bottom w:w="0" w:type="dxa"/>
          </w:tblCellMar>
        </w:tblPrEx>
        <w:tc>
          <w:tcPr>
            <w:tcW w:w="2200" w:type="dxa"/>
            <w:tcMar>
              <w:top w:w="80" w:type="dxa"/>
              <w:left w:w="120" w:type="dxa"/>
              <w:bottom w:w="80" w:type="dxa"/>
              <w:right w:w="120" w:type="dxa"/>
            </w:tcMar>
          </w:tcPr>
          <w:p w14:paraId="076A04CD" w14:textId="77777777" w:rsidR="00D15D63" w:rsidRDefault="00DA7C59">
            <w:r>
              <w:rPr>
                <w:sz w:val="19"/>
                <w:szCs w:val="19"/>
              </w:rPr>
              <w:t>webapp/</w:t>
            </w:r>
          </w:p>
        </w:tc>
        <w:tc>
          <w:tcPr>
            <w:tcW w:w="2800" w:type="dxa"/>
            <w:tcMar>
              <w:top w:w="80" w:type="dxa"/>
              <w:left w:w="120" w:type="dxa"/>
              <w:bottom w:w="80" w:type="dxa"/>
              <w:right w:w="120" w:type="dxa"/>
            </w:tcMar>
          </w:tcPr>
          <w:p w14:paraId="0946EBDE" w14:textId="77777777" w:rsidR="00D15D63" w:rsidRDefault="00DA7C59">
            <w:r>
              <w:rPr>
                <w:sz w:val="19"/>
                <w:szCs w:val="19"/>
              </w:rPr>
              <w:t>Next.js 15 web application</w:t>
            </w:r>
          </w:p>
        </w:tc>
        <w:tc>
          <w:tcPr>
            <w:tcW w:w="4360" w:type="dxa"/>
            <w:tcMar>
              <w:top w:w="80" w:type="dxa"/>
              <w:left w:w="120" w:type="dxa"/>
              <w:bottom w:w="80" w:type="dxa"/>
              <w:right w:w="120" w:type="dxa"/>
            </w:tcMar>
          </w:tcPr>
          <w:p w14:paraId="00D34A64" w14:textId="77777777" w:rsidR="00D15D63" w:rsidRDefault="00DA7C59">
            <w:r>
              <w:rPr>
                <w:sz w:val="19"/>
                <w:szCs w:val="19"/>
              </w:rPr>
              <w:t>Upload-first product UI: drop a CSV, watch it process, walk nine stages of evidence.</w:t>
            </w:r>
          </w:p>
        </w:tc>
      </w:tr>
    </w:tbl>
    <w:p w14:paraId="69344396" w14:textId="77777777" w:rsidR="00D15D63" w:rsidRDefault="00DA7C59">
      <w:pPr>
        <w:pStyle w:val="Heading1"/>
        <w:spacing w:before="320" w:after="160"/>
      </w:pPr>
      <w:bookmarkStart w:id="3" w:name="_Toc236689114"/>
      <w:r>
        <w:t>2. The pipeline</w:t>
      </w:r>
      <w:bookmarkEnd w:id="3"/>
    </w:p>
    <w:p w14:paraId="1511B839" w14:textId="77777777" w:rsidR="00D15D63" w:rsidRDefault="00DA7C59">
      <w:pPr>
        <w:spacing w:after="140"/>
      </w:pPr>
      <w:r>
        <w:t>Eleven ordered stages, each with declared inputs, outputs and prerequisites. The orchestrator refuses to run a stage whose prerequisites have not produced their artifacts, so the chain cannot silently run out of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6760"/>
      </w:tblGrid>
      <w:tr w:rsidR="00D15D63" w14:paraId="70E1158F" w14:textId="77777777">
        <w:tblPrEx>
          <w:tblCellMar>
            <w:top w:w="0" w:type="dxa"/>
            <w:bottom w:w="0" w:type="dxa"/>
          </w:tblCellMar>
        </w:tblPrEx>
        <w:trPr>
          <w:tblHeader/>
        </w:trPr>
        <w:tc>
          <w:tcPr>
            <w:tcW w:w="600" w:type="dxa"/>
            <w:shd w:val="clear" w:color="auto" w:fill="F2F5FB"/>
            <w:tcMar>
              <w:top w:w="80" w:type="dxa"/>
              <w:left w:w="120" w:type="dxa"/>
              <w:bottom w:w="80" w:type="dxa"/>
              <w:right w:w="120" w:type="dxa"/>
            </w:tcMar>
          </w:tcPr>
          <w:p w14:paraId="63D5174E" w14:textId="77777777" w:rsidR="00D15D63" w:rsidRDefault="00DA7C59">
            <w:r>
              <w:rPr>
                <w:b/>
                <w:bCs/>
                <w:sz w:val="19"/>
                <w:szCs w:val="19"/>
              </w:rPr>
              <w:t>#</w:t>
            </w:r>
          </w:p>
        </w:tc>
        <w:tc>
          <w:tcPr>
            <w:tcW w:w="2000" w:type="dxa"/>
            <w:shd w:val="clear" w:color="auto" w:fill="F2F5FB"/>
            <w:tcMar>
              <w:top w:w="80" w:type="dxa"/>
              <w:left w:w="120" w:type="dxa"/>
              <w:bottom w:w="80" w:type="dxa"/>
              <w:right w:w="120" w:type="dxa"/>
            </w:tcMar>
          </w:tcPr>
          <w:p w14:paraId="00EBF8CF" w14:textId="77777777" w:rsidR="00D15D63" w:rsidRDefault="00DA7C59">
            <w:r>
              <w:rPr>
                <w:b/>
                <w:bCs/>
                <w:sz w:val="19"/>
                <w:szCs w:val="19"/>
              </w:rPr>
              <w:t>Stage</w:t>
            </w:r>
          </w:p>
        </w:tc>
        <w:tc>
          <w:tcPr>
            <w:tcW w:w="6760" w:type="dxa"/>
            <w:shd w:val="clear" w:color="auto" w:fill="F2F5FB"/>
            <w:tcMar>
              <w:top w:w="80" w:type="dxa"/>
              <w:left w:w="120" w:type="dxa"/>
              <w:bottom w:w="80" w:type="dxa"/>
              <w:right w:w="120" w:type="dxa"/>
            </w:tcMar>
          </w:tcPr>
          <w:p w14:paraId="77B4DF22" w14:textId="77777777" w:rsidR="00D15D63" w:rsidRDefault="00DA7C59">
            <w:r>
              <w:rPr>
                <w:b/>
                <w:bCs/>
                <w:sz w:val="19"/>
                <w:szCs w:val="19"/>
              </w:rPr>
              <w:t>What it produces</w:t>
            </w:r>
          </w:p>
        </w:tc>
      </w:tr>
      <w:tr w:rsidR="00D15D63" w14:paraId="3E299B6E" w14:textId="77777777">
        <w:tblPrEx>
          <w:tblCellMar>
            <w:top w:w="0" w:type="dxa"/>
            <w:bottom w:w="0" w:type="dxa"/>
          </w:tblCellMar>
        </w:tblPrEx>
        <w:tc>
          <w:tcPr>
            <w:tcW w:w="600" w:type="dxa"/>
            <w:tcMar>
              <w:top w:w="80" w:type="dxa"/>
              <w:left w:w="120" w:type="dxa"/>
              <w:bottom w:w="80" w:type="dxa"/>
              <w:right w:w="120" w:type="dxa"/>
            </w:tcMar>
          </w:tcPr>
          <w:p w14:paraId="0604FE39" w14:textId="77777777" w:rsidR="00D15D63" w:rsidRDefault="00DA7C59">
            <w:r>
              <w:rPr>
                <w:sz w:val="19"/>
                <w:szCs w:val="19"/>
              </w:rPr>
              <w:t>1</w:t>
            </w:r>
          </w:p>
        </w:tc>
        <w:tc>
          <w:tcPr>
            <w:tcW w:w="2000" w:type="dxa"/>
            <w:tcMar>
              <w:top w:w="80" w:type="dxa"/>
              <w:left w:w="120" w:type="dxa"/>
              <w:bottom w:w="80" w:type="dxa"/>
              <w:right w:w="120" w:type="dxa"/>
            </w:tcMar>
          </w:tcPr>
          <w:p w14:paraId="08997A25" w14:textId="77777777" w:rsidR="00D15D63" w:rsidRDefault="00DA7C59">
            <w:r>
              <w:rPr>
                <w:sz w:val="19"/>
                <w:szCs w:val="19"/>
              </w:rPr>
              <w:t>ingest</w:t>
            </w:r>
          </w:p>
        </w:tc>
        <w:tc>
          <w:tcPr>
            <w:tcW w:w="6760" w:type="dxa"/>
            <w:tcMar>
              <w:top w:w="80" w:type="dxa"/>
              <w:left w:w="120" w:type="dxa"/>
              <w:bottom w:w="80" w:type="dxa"/>
              <w:right w:w="120" w:type="dxa"/>
            </w:tcMar>
          </w:tcPr>
          <w:p w14:paraId="02EFA214" w14:textId="77777777" w:rsidR="00D15D63" w:rsidRDefault="00DA7C59">
            <w:r>
              <w:rPr>
                <w:sz w:val="19"/>
                <w:szCs w:val="19"/>
              </w:rPr>
              <w:t>Raw CSV pulled into the workspace, profiled and validated</w:t>
            </w:r>
          </w:p>
        </w:tc>
      </w:tr>
      <w:tr w:rsidR="00D15D63" w14:paraId="303688A6" w14:textId="77777777">
        <w:tblPrEx>
          <w:tblCellMar>
            <w:top w:w="0" w:type="dxa"/>
            <w:bottom w:w="0" w:type="dxa"/>
          </w:tblCellMar>
        </w:tblPrEx>
        <w:tc>
          <w:tcPr>
            <w:tcW w:w="600" w:type="dxa"/>
            <w:tcMar>
              <w:top w:w="80" w:type="dxa"/>
              <w:left w:w="120" w:type="dxa"/>
              <w:bottom w:w="80" w:type="dxa"/>
              <w:right w:w="120" w:type="dxa"/>
            </w:tcMar>
          </w:tcPr>
          <w:p w14:paraId="5D3C8D59" w14:textId="77777777" w:rsidR="00D15D63" w:rsidRDefault="00DA7C59">
            <w:r>
              <w:rPr>
                <w:sz w:val="19"/>
                <w:szCs w:val="19"/>
              </w:rPr>
              <w:t>2</w:t>
            </w:r>
          </w:p>
        </w:tc>
        <w:tc>
          <w:tcPr>
            <w:tcW w:w="2000" w:type="dxa"/>
            <w:tcMar>
              <w:top w:w="80" w:type="dxa"/>
              <w:left w:w="120" w:type="dxa"/>
              <w:bottom w:w="80" w:type="dxa"/>
              <w:right w:w="120" w:type="dxa"/>
            </w:tcMar>
          </w:tcPr>
          <w:p w14:paraId="77077DA0" w14:textId="77777777" w:rsidR="00D15D63" w:rsidRDefault="00DA7C59">
            <w:r>
              <w:rPr>
                <w:sz w:val="19"/>
                <w:szCs w:val="19"/>
              </w:rPr>
              <w:t>preprocess</w:t>
            </w:r>
          </w:p>
        </w:tc>
        <w:tc>
          <w:tcPr>
            <w:tcW w:w="6760" w:type="dxa"/>
            <w:tcMar>
              <w:top w:w="80" w:type="dxa"/>
              <w:left w:w="120" w:type="dxa"/>
              <w:bottom w:w="80" w:type="dxa"/>
              <w:right w:w="120" w:type="dxa"/>
            </w:tcMar>
          </w:tcPr>
          <w:p w14:paraId="756B4B59" w14:textId="77777777" w:rsidR="00D15D63" w:rsidRDefault="00DA7C59">
            <w:r>
              <w:rPr>
                <w:sz w:val="19"/>
                <w:szCs w:val="19"/>
              </w:rPr>
              <w:t>Cleaned dataset, 70/15/15 split, train-only transforms fitted</w:t>
            </w:r>
          </w:p>
        </w:tc>
      </w:tr>
      <w:tr w:rsidR="00D15D63" w14:paraId="4FEA1F48" w14:textId="77777777">
        <w:tblPrEx>
          <w:tblCellMar>
            <w:top w:w="0" w:type="dxa"/>
            <w:bottom w:w="0" w:type="dxa"/>
          </w:tblCellMar>
        </w:tblPrEx>
        <w:tc>
          <w:tcPr>
            <w:tcW w:w="600" w:type="dxa"/>
            <w:tcMar>
              <w:top w:w="80" w:type="dxa"/>
              <w:left w:w="120" w:type="dxa"/>
              <w:bottom w:w="80" w:type="dxa"/>
              <w:right w:w="120" w:type="dxa"/>
            </w:tcMar>
          </w:tcPr>
          <w:p w14:paraId="372510C3" w14:textId="77777777" w:rsidR="00D15D63" w:rsidRDefault="00DA7C59">
            <w:r>
              <w:rPr>
                <w:sz w:val="19"/>
                <w:szCs w:val="19"/>
              </w:rPr>
              <w:t>3</w:t>
            </w:r>
          </w:p>
        </w:tc>
        <w:tc>
          <w:tcPr>
            <w:tcW w:w="2000" w:type="dxa"/>
            <w:tcMar>
              <w:top w:w="80" w:type="dxa"/>
              <w:left w:w="120" w:type="dxa"/>
              <w:bottom w:w="80" w:type="dxa"/>
              <w:right w:w="120" w:type="dxa"/>
            </w:tcMar>
          </w:tcPr>
          <w:p w14:paraId="2400D51E" w14:textId="77777777" w:rsidR="00D15D63" w:rsidRDefault="00DA7C59">
            <w:r>
              <w:rPr>
                <w:sz w:val="19"/>
                <w:szCs w:val="19"/>
              </w:rPr>
              <w:t>understand</w:t>
            </w:r>
          </w:p>
        </w:tc>
        <w:tc>
          <w:tcPr>
            <w:tcW w:w="6760" w:type="dxa"/>
            <w:tcMar>
              <w:top w:w="80" w:type="dxa"/>
              <w:left w:w="120" w:type="dxa"/>
              <w:bottom w:w="80" w:type="dxa"/>
              <w:right w:w="120" w:type="dxa"/>
            </w:tcMar>
          </w:tcPr>
          <w:p w14:paraId="4EFCB64A" w14:textId="77777777" w:rsidR="00D15D63" w:rsidRDefault="00DA7C59">
            <w:r>
              <w:rPr>
                <w:sz w:val="19"/>
                <w:szCs w:val="19"/>
              </w:rPr>
              <w:t>Data-understanding tables</w:t>
            </w:r>
          </w:p>
        </w:tc>
      </w:tr>
      <w:tr w:rsidR="00D15D63" w14:paraId="4ED0AF48" w14:textId="77777777">
        <w:tblPrEx>
          <w:tblCellMar>
            <w:top w:w="0" w:type="dxa"/>
            <w:bottom w:w="0" w:type="dxa"/>
          </w:tblCellMar>
        </w:tblPrEx>
        <w:tc>
          <w:tcPr>
            <w:tcW w:w="600" w:type="dxa"/>
            <w:tcMar>
              <w:top w:w="80" w:type="dxa"/>
              <w:left w:w="120" w:type="dxa"/>
              <w:bottom w:w="80" w:type="dxa"/>
              <w:right w:w="120" w:type="dxa"/>
            </w:tcMar>
          </w:tcPr>
          <w:p w14:paraId="63BEE44C" w14:textId="77777777" w:rsidR="00D15D63" w:rsidRDefault="00DA7C59">
            <w:r>
              <w:rPr>
                <w:sz w:val="19"/>
                <w:szCs w:val="19"/>
              </w:rPr>
              <w:t>4</w:t>
            </w:r>
          </w:p>
        </w:tc>
        <w:tc>
          <w:tcPr>
            <w:tcW w:w="2000" w:type="dxa"/>
            <w:tcMar>
              <w:top w:w="80" w:type="dxa"/>
              <w:left w:w="120" w:type="dxa"/>
              <w:bottom w:w="80" w:type="dxa"/>
              <w:right w:w="120" w:type="dxa"/>
            </w:tcMar>
          </w:tcPr>
          <w:p w14:paraId="2D491AF7" w14:textId="77777777" w:rsidR="00D15D63" w:rsidRDefault="00DA7C59">
            <w:r>
              <w:rPr>
                <w:sz w:val="19"/>
                <w:szCs w:val="19"/>
              </w:rPr>
              <w:t>eda</w:t>
            </w:r>
          </w:p>
        </w:tc>
        <w:tc>
          <w:tcPr>
            <w:tcW w:w="6760" w:type="dxa"/>
            <w:tcMar>
              <w:top w:w="80" w:type="dxa"/>
              <w:left w:w="120" w:type="dxa"/>
              <w:bottom w:w="80" w:type="dxa"/>
              <w:right w:w="120" w:type="dxa"/>
            </w:tcMar>
          </w:tcPr>
          <w:p w14:paraId="689C4A06" w14:textId="77777777" w:rsidR="00D15D63" w:rsidRDefault="00DA7C59">
            <w:r>
              <w:rPr>
                <w:sz w:val="19"/>
                <w:szCs w:val="19"/>
              </w:rPr>
              <w:t>Exploratory analysis, figure gallery, analytical summary</w:t>
            </w:r>
          </w:p>
        </w:tc>
      </w:tr>
      <w:tr w:rsidR="00D15D63" w14:paraId="3A2D802B" w14:textId="77777777">
        <w:tblPrEx>
          <w:tblCellMar>
            <w:top w:w="0" w:type="dxa"/>
            <w:bottom w:w="0" w:type="dxa"/>
          </w:tblCellMar>
        </w:tblPrEx>
        <w:tc>
          <w:tcPr>
            <w:tcW w:w="600" w:type="dxa"/>
            <w:tcMar>
              <w:top w:w="80" w:type="dxa"/>
              <w:left w:w="120" w:type="dxa"/>
              <w:bottom w:w="80" w:type="dxa"/>
              <w:right w:w="120" w:type="dxa"/>
            </w:tcMar>
          </w:tcPr>
          <w:p w14:paraId="36E13499" w14:textId="77777777" w:rsidR="00D15D63" w:rsidRDefault="00DA7C59">
            <w:r>
              <w:rPr>
                <w:sz w:val="19"/>
                <w:szCs w:val="19"/>
              </w:rPr>
              <w:t>5</w:t>
            </w:r>
          </w:p>
        </w:tc>
        <w:tc>
          <w:tcPr>
            <w:tcW w:w="2000" w:type="dxa"/>
            <w:tcMar>
              <w:top w:w="80" w:type="dxa"/>
              <w:left w:w="120" w:type="dxa"/>
              <w:bottom w:w="80" w:type="dxa"/>
              <w:right w:w="120" w:type="dxa"/>
            </w:tcMar>
          </w:tcPr>
          <w:p w14:paraId="78ABAA72" w14:textId="77777777" w:rsidR="00D15D63" w:rsidRDefault="00DA7C59">
            <w:r>
              <w:rPr>
                <w:sz w:val="19"/>
                <w:szCs w:val="19"/>
              </w:rPr>
              <w:t>features</w:t>
            </w:r>
          </w:p>
        </w:tc>
        <w:tc>
          <w:tcPr>
            <w:tcW w:w="6760" w:type="dxa"/>
            <w:tcMar>
              <w:top w:w="80" w:type="dxa"/>
              <w:left w:w="120" w:type="dxa"/>
              <w:bottom w:w="80" w:type="dxa"/>
              <w:right w:w="120" w:type="dxa"/>
            </w:tcMar>
          </w:tcPr>
          <w:p w14:paraId="6CB6C196" w14:textId="77777777" w:rsidR="00D15D63" w:rsidRDefault="00DA7C59">
            <w:r>
              <w:rPr>
                <w:sz w:val="19"/>
                <w:szCs w:val="19"/>
              </w:rPr>
              <w:t>Feature proposal across five governed groups, then execution</w:t>
            </w:r>
          </w:p>
        </w:tc>
      </w:tr>
      <w:tr w:rsidR="00D15D63" w14:paraId="58D9EB5B" w14:textId="77777777">
        <w:tblPrEx>
          <w:tblCellMar>
            <w:top w:w="0" w:type="dxa"/>
            <w:bottom w:w="0" w:type="dxa"/>
          </w:tblCellMar>
        </w:tblPrEx>
        <w:tc>
          <w:tcPr>
            <w:tcW w:w="600" w:type="dxa"/>
            <w:tcMar>
              <w:top w:w="80" w:type="dxa"/>
              <w:left w:w="120" w:type="dxa"/>
              <w:bottom w:w="80" w:type="dxa"/>
              <w:right w:w="120" w:type="dxa"/>
            </w:tcMar>
          </w:tcPr>
          <w:p w14:paraId="7E9AC204" w14:textId="77777777" w:rsidR="00D15D63" w:rsidRDefault="00DA7C59">
            <w:r>
              <w:rPr>
                <w:sz w:val="19"/>
                <w:szCs w:val="19"/>
              </w:rPr>
              <w:t>6</w:t>
            </w:r>
          </w:p>
        </w:tc>
        <w:tc>
          <w:tcPr>
            <w:tcW w:w="2000" w:type="dxa"/>
            <w:tcMar>
              <w:top w:w="80" w:type="dxa"/>
              <w:left w:w="120" w:type="dxa"/>
              <w:bottom w:w="80" w:type="dxa"/>
              <w:right w:w="120" w:type="dxa"/>
            </w:tcMar>
          </w:tcPr>
          <w:p w14:paraId="12120FD6" w14:textId="77777777" w:rsidR="00D15D63" w:rsidRDefault="00DA7C59">
            <w:r>
              <w:rPr>
                <w:sz w:val="19"/>
                <w:szCs w:val="19"/>
              </w:rPr>
              <w:t>propose</w:t>
            </w:r>
          </w:p>
        </w:tc>
        <w:tc>
          <w:tcPr>
            <w:tcW w:w="6760" w:type="dxa"/>
            <w:tcMar>
              <w:top w:w="80" w:type="dxa"/>
              <w:left w:w="120" w:type="dxa"/>
              <w:bottom w:w="80" w:type="dxa"/>
              <w:right w:w="120" w:type="dxa"/>
            </w:tcMar>
          </w:tcPr>
          <w:p w14:paraId="59F64C4C" w14:textId="77777777" w:rsidR="00D15D63" w:rsidRDefault="00DA7C59">
            <w:r>
              <w:rPr>
                <w:sz w:val="19"/>
                <w:szCs w:val="19"/>
              </w:rPr>
              <w:t>Model proposal: scope, rationale, candidate catalogue</w:t>
            </w:r>
          </w:p>
        </w:tc>
      </w:tr>
      <w:tr w:rsidR="00D15D63" w14:paraId="30B52BC7" w14:textId="77777777">
        <w:tblPrEx>
          <w:tblCellMar>
            <w:top w:w="0" w:type="dxa"/>
            <w:bottom w:w="0" w:type="dxa"/>
          </w:tblCellMar>
        </w:tblPrEx>
        <w:tc>
          <w:tcPr>
            <w:tcW w:w="600" w:type="dxa"/>
            <w:tcMar>
              <w:top w:w="80" w:type="dxa"/>
              <w:left w:w="120" w:type="dxa"/>
              <w:bottom w:w="80" w:type="dxa"/>
              <w:right w:w="120" w:type="dxa"/>
            </w:tcMar>
          </w:tcPr>
          <w:p w14:paraId="3B26E38A" w14:textId="77777777" w:rsidR="00D15D63" w:rsidRDefault="00DA7C59">
            <w:r>
              <w:rPr>
                <w:sz w:val="19"/>
                <w:szCs w:val="19"/>
              </w:rPr>
              <w:t>7</w:t>
            </w:r>
          </w:p>
        </w:tc>
        <w:tc>
          <w:tcPr>
            <w:tcW w:w="2000" w:type="dxa"/>
            <w:tcMar>
              <w:top w:w="80" w:type="dxa"/>
              <w:left w:w="120" w:type="dxa"/>
              <w:bottom w:w="80" w:type="dxa"/>
              <w:right w:w="120" w:type="dxa"/>
            </w:tcMar>
          </w:tcPr>
          <w:p w14:paraId="5DF40B09" w14:textId="77777777" w:rsidR="00D15D63" w:rsidRDefault="00DA7C59">
            <w:r>
              <w:rPr>
                <w:sz w:val="19"/>
                <w:szCs w:val="19"/>
              </w:rPr>
              <w:t>approve</w:t>
            </w:r>
          </w:p>
        </w:tc>
        <w:tc>
          <w:tcPr>
            <w:tcW w:w="6760" w:type="dxa"/>
            <w:tcMar>
              <w:top w:w="80" w:type="dxa"/>
              <w:left w:w="120" w:type="dxa"/>
              <w:bottom w:w="80" w:type="dxa"/>
              <w:right w:w="120" w:type="dxa"/>
            </w:tcMar>
          </w:tcPr>
          <w:p w14:paraId="7658334E" w14:textId="77777777" w:rsidR="00D15D63" w:rsidRDefault="00DA7C59">
            <w:r>
              <w:rPr>
                <w:sz w:val="19"/>
                <w:szCs w:val="19"/>
              </w:rPr>
              <w:t>The governance gate — nothing unapproved may train</w:t>
            </w:r>
          </w:p>
        </w:tc>
      </w:tr>
      <w:tr w:rsidR="00D15D63" w14:paraId="69D3B7D5" w14:textId="77777777">
        <w:tblPrEx>
          <w:tblCellMar>
            <w:top w:w="0" w:type="dxa"/>
            <w:bottom w:w="0" w:type="dxa"/>
          </w:tblCellMar>
        </w:tblPrEx>
        <w:tc>
          <w:tcPr>
            <w:tcW w:w="600" w:type="dxa"/>
            <w:tcMar>
              <w:top w:w="80" w:type="dxa"/>
              <w:left w:w="120" w:type="dxa"/>
              <w:bottom w:w="80" w:type="dxa"/>
              <w:right w:w="120" w:type="dxa"/>
            </w:tcMar>
          </w:tcPr>
          <w:p w14:paraId="315D2F43" w14:textId="77777777" w:rsidR="00D15D63" w:rsidRDefault="00DA7C59">
            <w:r>
              <w:rPr>
                <w:sz w:val="19"/>
                <w:szCs w:val="19"/>
              </w:rPr>
              <w:t>8</w:t>
            </w:r>
          </w:p>
        </w:tc>
        <w:tc>
          <w:tcPr>
            <w:tcW w:w="2000" w:type="dxa"/>
            <w:tcMar>
              <w:top w:w="80" w:type="dxa"/>
              <w:left w:w="120" w:type="dxa"/>
              <w:bottom w:w="80" w:type="dxa"/>
              <w:right w:w="120" w:type="dxa"/>
            </w:tcMar>
          </w:tcPr>
          <w:p w14:paraId="5EEAD922" w14:textId="77777777" w:rsidR="00D15D63" w:rsidRDefault="00DA7C59">
            <w:r>
              <w:rPr>
                <w:sz w:val="19"/>
                <w:szCs w:val="19"/>
              </w:rPr>
              <w:t>train</w:t>
            </w:r>
          </w:p>
        </w:tc>
        <w:tc>
          <w:tcPr>
            <w:tcW w:w="6760" w:type="dxa"/>
            <w:tcMar>
              <w:top w:w="80" w:type="dxa"/>
              <w:left w:w="120" w:type="dxa"/>
              <w:bottom w:w="80" w:type="dxa"/>
              <w:right w:w="120" w:type="dxa"/>
            </w:tcMar>
          </w:tcPr>
          <w:p w14:paraId="7298C53D" w14:textId="77777777" w:rsidR="00D15D63" w:rsidRDefault="00DA7C59">
            <w:r>
              <w:rPr>
                <w:sz w:val="19"/>
                <w:szCs w:val="19"/>
              </w:rPr>
              <w:t>Every approved model, versioned into the registry</w:t>
            </w:r>
          </w:p>
        </w:tc>
      </w:tr>
      <w:tr w:rsidR="00D15D63" w14:paraId="21054D8B" w14:textId="77777777">
        <w:tblPrEx>
          <w:tblCellMar>
            <w:top w:w="0" w:type="dxa"/>
            <w:bottom w:w="0" w:type="dxa"/>
          </w:tblCellMar>
        </w:tblPrEx>
        <w:tc>
          <w:tcPr>
            <w:tcW w:w="600" w:type="dxa"/>
            <w:tcMar>
              <w:top w:w="80" w:type="dxa"/>
              <w:left w:w="120" w:type="dxa"/>
              <w:bottom w:w="80" w:type="dxa"/>
              <w:right w:w="120" w:type="dxa"/>
            </w:tcMar>
          </w:tcPr>
          <w:p w14:paraId="7A405E30" w14:textId="77777777" w:rsidR="00D15D63" w:rsidRDefault="00DA7C59">
            <w:r>
              <w:rPr>
                <w:sz w:val="19"/>
                <w:szCs w:val="19"/>
              </w:rPr>
              <w:t>9</w:t>
            </w:r>
          </w:p>
        </w:tc>
        <w:tc>
          <w:tcPr>
            <w:tcW w:w="2000" w:type="dxa"/>
            <w:tcMar>
              <w:top w:w="80" w:type="dxa"/>
              <w:left w:w="120" w:type="dxa"/>
              <w:bottom w:w="80" w:type="dxa"/>
              <w:right w:w="120" w:type="dxa"/>
            </w:tcMar>
          </w:tcPr>
          <w:p w14:paraId="126A424A" w14:textId="77777777" w:rsidR="00D15D63" w:rsidRDefault="00DA7C59">
            <w:r>
              <w:rPr>
                <w:sz w:val="19"/>
                <w:szCs w:val="19"/>
              </w:rPr>
              <w:t>evaluate</w:t>
            </w:r>
          </w:p>
        </w:tc>
        <w:tc>
          <w:tcPr>
            <w:tcW w:w="6760" w:type="dxa"/>
            <w:tcMar>
              <w:top w:w="80" w:type="dxa"/>
              <w:left w:w="120" w:type="dxa"/>
              <w:bottom w:w="80" w:type="dxa"/>
              <w:right w:w="120" w:type="dxa"/>
            </w:tcMar>
          </w:tcPr>
          <w:p w14:paraId="117DC543" w14:textId="77777777" w:rsidR="00D15D63" w:rsidRDefault="00DA7C59">
            <w:r>
              <w:rPr>
                <w:sz w:val="19"/>
                <w:szCs w:val="19"/>
              </w:rPr>
              <w:t>Validation comparison, champion promotion, one test measurement</w:t>
            </w:r>
          </w:p>
        </w:tc>
      </w:tr>
      <w:tr w:rsidR="00D15D63" w14:paraId="2251710E" w14:textId="77777777">
        <w:tblPrEx>
          <w:tblCellMar>
            <w:top w:w="0" w:type="dxa"/>
            <w:bottom w:w="0" w:type="dxa"/>
          </w:tblCellMar>
        </w:tblPrEx>
        <w:tc>
          <w:tcPr>
            <w:tcW w:w="600" w:type="dxa"/>
            <w:tcMar>
              <w:top w:w="80" w:type="dxa"/>
              <w:left w:w="120" w:type="dxa"/>
              <w:bottom w:w="80" w:type="dxa"/>
              <w:right w:w="120" w:type="dxa"/>
            </w:tcMar>
          </w:tcPr>
          <w:p w14:paraId="637C9BCB" w14:textId="77777777" w:rsidR="00D15D63" w:rsidRDefault="00DA7C59">
            <w:r>
              <w:rPr>
                <w:sz w:val="19"/>
                <w:szCs w:val="19"/>
              </w:rPr>
              <w:t>10</w:t>
            </w:r>
          </w:p>
        </w:tc>
        <w:tc>
          <w:tcPr>
            <w:tcW w:w="2000" w:type="dxa"/>
            <w:tcMar>
              <w:top w:w="80" w:type="dxa"/>
              <w:left w:w="120" w:type="dxa"/>
              <w:bottom w:w="80" w:type="dxa"/>
              <w:right w:w="120" w:type="dxa"/>
            </w:tcMar>
          </w:tcPr>
          <w:p w14:paraId="3E71B3D5" w14:textId="77777777" w:rsidR="00D15D63" w:rsidRDefault="00DA7C59">
            <w:r>
              <w:rPr>
                <w:sz w:val="19"/>
                <w:szCs w:val="19"/>
              </w:rPr>
              <w:t>explain</w:t>
            </w:r>
          </w:p>
        </w:tc>
        <w:tc>
          <w:tcPr>
            <w:tcW w:w="6760" w:type="dxa"/>
            <w:tcMar>
              <w:top w:w="80" w:type="dxa"/>
              <w:left w:w="120" w:type="dxa"/>
              <w:bottom w:w="80" w:type="dxa"/>
              <w:right w:w="120" w:type="dxa"/>
            </w:tcMar>
          </w:tcPr>
          <w:p w14:paraId="2B0CBA3D" w14:textId="77777777" w:rsidR="00D15D63" w:rsidRDefault="00DA7C59">
            <w:r>
              <w:rPr>
                <w:sz w:val="19"/>
                <w:szCs w:val="19"/>
              </w:rPr>
              <w:t>Standardized coefficients, top drivers, executive briefing</w:t>
            </w:r>
          </w:p>
        </w:tc>
      </w:tr>
      <w:tr w:rsidR="00D15D63" w14:paraId="445F6B4D" w14:textId="77777777">
        <w:tblPrEx>
          <w:tblCellMar>
            <w:top w:w="0" w:type="dxa"/>
            <w:bottom w:w="0" w:type="dxa"/>
          </w:tblCellMar>
        </w:tblPrEx>
        <w:tc>
          <w:tcPr>
            <w:tcW w:w="600" w:type="dxa"/>
            <w:tcMar>
              <w:top w:w="80" w:type="dxa"/>
              <w:left w:w="120" w:type="dxa"/>
              <w:bottom w:w="80" w:type="dxa"/>
              <w:right w:w="120" w:type="dxa"/>
            </w:tcMar>
          </w:tcPr>
          <w:p w14:paraId="296AF716" w14:textId="77777777" w:rsidR="00D15D63" w:rsidRDefault="00DA7C59">
            <w:r>
              <w:rPr>
                <w:sz w:val="19"/>
                <w:szCs w:val="19"/>
              </w:rPr>
              <w:t>11</w:t>
            </w:r>
          </w:p>
        </w:tc>
        <w:tc>
          <w:tcPr>
            <w:tcW w:w="2000" w:type="dxa"/>
            <w:tcMar>
              <w:top w:w="80" w:type="dxa"/>
              <w:left w:w="120" w:type="dxa"/>
              <w:bottom w:w="80" w:type="dxa"/>
              <w:right w:w="120" w:type="dxa"/>
            </w:tcMar>
          </w:tcPr>
          <w:p w14:paraId="0795C809" w14:textId="77777777" w:rsidR="00D15D63" w:rsidRDefault="00DA7C59">
            <w:r>
              <w:rPr>
                <w:sz w:val="19"/>
                <w:szCs w:val="19"/>
              </w:rPr>
              <w:t>report</w:t>
            </w:r>
          </w:p>
        </w:tc>
        <w:tc>
          <w:tcPr>
            <w:tcW w:w="6760" w:type="dxa"/>
            <w:tcMar>
              <w:top w:w="80" w:type="dxa"/>
              <w:left w:w="120" w:type="dxa"/>
              <w:bottom w:w="80" w:type="dxa"/>
              <w:right w:w="120" w:type="dxa"/>
            </w:tcMar>
          </w:tcPr>
          <w:p w14:paraId="1827A7DC" w14:textId="77777777" w:rsidR="00D15D63" w:rsidRDefault="00DA7C59">
            <w:r>
              <w:rPr>
                <w:sz w:val="19"/>
                <w:szCs w:val="19"/>
              </w:rPr>
              <w:t>Self-contained HTML project report</w:t>
            </w:r>
          </w:p>
        </w:tc>
      </w:tr>
    </w:tbl>
    <w:p w14:paraId="1BA454A6" w14:textId="77777777" w:rsidR="00D15D63" w:rsidRDefault="00DA7C59">
      <w:pPr>
        <w:pStyle w:val="Heading2"/>
        <w:spacing w:before="240" w:after="120"/>
      </w:pPr>
      <w:bookmarkStart w:id="4" w:name="_Toc236689115"/>
      <w:r>
        <w:t>The doctrines it enforces</w:t>
      </w:r>
      <w:bookmarkEnd w:id="4"/>
    </w:p>
    <w:p w14:paraId="0A501875" w14:textId="77777777" w:rsidR="00D15D63" w:rsidRDefault="00DA7C59">
      <w:pPr>
        <w:pStyle w:val="ListParagraph"/>
        <w:numPr>
          <w:ilvl w:val="0"/>
          <w:numId w:val="2"/>
        </w:numPr>
        <w:spacing w:after="80"/>
      </w:pPr>
      <w:r>
        <w:lastRenderedPageBreak/>
        <w:t>Split early. The data is split before anything is fitted, so no statistic can be learned from validation or test.</w:t>
      </w:r>
    </w:p>
    <w:p w14:paraId="3DC7042A" w14:textId="77777777" w:rsidR="00D15D63" w:rsidRDefault="00DA7C59">
      <w:pPr>
        <w:pStyle w:val="ListParagraph"/>
        <w:numPr>
          <w:ilvl w:val="0"/>
          <w:numId w:val="2"/>
        </w:numPr>
        <w:spacing w:after="80"/>
      </w:pPr>
      <w:r>
        <w:t>Train-only fitting. Every imputation median, scaling parameter and encoder category comes from the training split, and each is persisted to disk so the claim is checkable rather than asserted.</w:t>
      </w:r>
    </w:p>
    <w:p w14:paraId="16F799ED" w14:textId="77777777" w:rsidR="00D15D63" w:rsidRDefault="00DA7C59">
      <w:pPr>
        <w:pStyle w:val="ListParagraph"/>
        <w:numPr>
          <w:ilvl w:val="0"/>
          <w:numId w:val="2"/>
        </w:numPr>
        <w:spacing w:after="80"/>
      </w:pPr>
      <w:r>
        <w:t>The test split is read once. Only the champion is scored against it, only at the end, only for the final number.</w:t>
      </w:r>
    </w:p>
    <w:p w14:paraId="33D8C455" w14:textId="77777777" w:rsidR="00D15D63" w:rsidRDefault="00DA7C59">
      <w:pPr>
        <w:pStyle w:val="ListParagraph"/>
        <w:numPr>
          <w:ilvl w:val="0"/>
          <w:numId w:val="2"/>
        </w:numPr>
        <w:spacing w:after="80"/>
      </w:pPr>
      <w:r>
        <w:t>Approval gates training. A model absent from the approved catalogue cannot be trained; an unapproved feature cannot reach the modelling matrix.</w:t>
      </w:r>
    </w:p>
    <w:p w14:paraId="1DF0C34D" w14:textId="77777777" w:rsidR="00D15D63" w:rsidRDefault="00DA7C59">
      <w:pPr>
        <w:pStyle w:val="ListParagraph"/>
        <w:numPr>
          <w:ilvl w:val="0"/>
          <w:numId w:val="2"/>
        </w:numPr>
        <w:spacing w:after="80"/>
      </w:pPr>
      <w:r>
        <w:t>Nothing is deleted silently. Outliers are reported, never dropped; every governed decision is written to an append-only audit log.</w:t>
      </w:r>
    </w:p>
    <w:p w14:paraId="38813352" w14:textId="77777777" w:rsidR="00D15D63" w:rsidRDefault="00DA7C59">
      <w:pPr>
        <w:pStyle w:val="Heading1"/>
        <w:spacing w:before="320" w:after="160"/>
      </w:pPr>
      <w:bookmarkStart w:id="5" w:name="_Toc236689116"/>
      <w:r>
        <w:t>3. Architecture</w:t>
      </w:r>
      <w:bookmarkEnd w:id="5"/>
    </w:p>
    <w:p w14:paraId="4F9A9C2B" w14:textId="77777777" w:rsidR="00D15D63" w:rsidRDefault="00DA7C59">
      <w:pPr>
        <w:pStyle w:val="Heading2"/>
        <w:spacing w:before="240" w:after="120"/>
      </w:pPr>
      <w:bookmarkStart w:id="6" w:name="_Toc236689117"/>
      <w:r>
        <w:t>Layout</w:t>
      </w:r>
      <w:bookmarkEnd w:id="6"/>
    </w:p>
    <w:p w14:paraId="7965ED1E" w14:textId="77777777" w:rsidR="00D15D63" w:rsidRDefault="00DA7C59">
      <w:pPr>
        <w:spacing w:after="120"/>
      </w:pPr>
      <w:r>
        <w:rPr>
          <w:rFonts w:ascii="Consolas" w:eastAsia="Consolas" w:hAnsi="Consolas" w:cs="Consolas"/>
          <w:color w:val="475467"/>
          <w:sz w:val="18"/>
          <w:szCs w:val="18"/>
        </w:rPr>
        <w:t>main.py                  CLI entry point, one subcommand per stage</w:t>
      </w:r>
    </w:p>
    <w:p w14:paraId="56468D63" w14:textId="77777777" w:rsidR="00D15D63" w:rsidRDefault="00DA7C59">
      <w:pPr>
        <w:spacing w:after="120"/>
      </w:pPr>
      <w:r>
        <w:rPr>
          <w:rFonts w:ascii="Consolas" w:eastAsia="Consolas" w:hAnsi="Consolas" w:cs="Consolas"/>
          <w:color w:val="475467"/>
          <w:sz w:val="18"/>
          <w:szCs w:val="18"/>
        </w:rPr>
        <w:t>config/                  paths, constants, dataset registry, active project</w:t>
      </w:r>
    </w:p>
    <w:p w14:paraId="6BAAE19C" w14:textId="77777777" w:rsidR="00D15D63" w:rsidRDefault="00DA7C59">
      <w:pPr>
        <w:spacing w:after="120"/>
      </w:pPr>
      <w:r>
        <w:rPr>
          <w:rFonts w:ascii="Consolas" w:eastAsia="Consolas" w:hAnsi="Consolas" w:cs="Consolas"/>
          <w:color w:val="475467"/>
          <w:sz w:val="18"/>
          <w:szCs w:val="18"/>
        </w:rPr>
        <w:t>src/                     78 modules, ~9,800 lines</w:t>
      </w:r>
    </w:p>
    <w:p w14:paraId="159E04ED" w14:textId="77777777" w:rsidR="00D15D63" w:rsidRDefault="00DA7C59">
      <w:pPr>
        <w:spacing w:after="120"/>
      </w:pPr>
      <w:r>
        <w:rPr>
          <w:rFonts w:ascii="Consolas" w:eastAsia="Consolas" w:hAnsi="Consolas" w:cs="Consolas"/>
          <w:color w:val="475467"/>
          <w:sz w:val="18"/>
          <w:szCs w:val="18"/>
        </w:rPr>
        <w:t xml:space="preserve">  automl/                detect task+target, register uploads, auto-report</w:t>
      </w:r>
    </w:p>
    <w:p w14:paraId="6A2FB743" w14:textId="77777777" w:rsidR="00D15D63" w:rsidRDefault="00DA7C59">
      <w:pPr>
        <w:spacing w:after="120"/>
      </w:pPr>
      <w:r>
        <w:rPr>
          <w:rFonts w:ascii="Consolas" w:eastAsia="Consolas" w:hAnsi="Consolas" w:cs="Consolas"/>
          <w:color w:val="475467"/>
          <w:sz w:val="18"/>
          <w:szCs w:val="18"/>
        </w:rPr>
        <w:t xml:space="preserve">  preprocessing/         cleaning, splitting, train-only transformers</w:t>
      </w:r>
    </w:p>
    <w:p w14:paraId="439663E6" w14:textId="77777777" w:rsidR="00D15D63" w:rsidRDefault="00DA7C59">
      <w:pPr>
        <w:spacing w:after="120"/>
      </w:pPr>
      <w:r>
        <w:rPr>
          <w:rFonts w:ascii="Consolas" w:eastAsia="Consolas" w:hAnsi="Consolas" w:cs="Consolas"/>
          <w:color w:val="475467"/>
          <w:sz w:val="18"/>
          <w:szCs w:val="18"/>
        </w:rPr>
        <w:t xml:space="preserve">  feature_engineering/   proposal, approval, execution</w:t>
      </w:r>
    </w:p>
    <w:p w14:paraId="7B83513B" w14:textId="77777777" w:rsidR="00D15D63" w:rsidRDefault="00DA7C59">
      <w:pPr>
        <w:spacing w:after="120"/>
      </w:pPr>
      <w:r>
        <w:rPr>
          <w:rFonts w:ascii="Consolas" w:eastAsia="Consolas" w:hAnsi="Consolas" w:cs="Consolas"/>
          <w:color w:val="475467"/>
          <w:sz w:val="18"/>
          <w:szCs w:val="18"/>
        </w:rPr>
        <w:t xml:space="preserve">  model_training/        catalogue, trainer, metrics</w:t>
      </w:r>
    </w:p>
    <w:p w14:paraId="77D04D1A" w14:textId="77777777" w:rsidR="00D15D63" w:rsidRDefault="00DA7C59">
      <w:pPr>
        <w:spacing w:after="120"/>
      </w:pPr>
      <w:r>
        <w:rPr>
          <w:rFonts w:ascii="Consolas" w:eastAsia="Consolas" w:hAnsi="Consolas" w:cs="Consolas"/>
          <w:color w:val="475467"/>
          <w:sz w:val="18"/>
          <w:szCs w:val="18"/>
        </w:rPr>
        <w:t xml:space="preserve">  model_evaluation/      comparison, champion selection, diagnostics</w:t>
      </w:r>
    </w:p>
    <w:p w14:paraId="0D2AC447" w14:textId="77777777" w:rsidR="00D15D63" w:rsidRDefault="00DA7C59">
      <w:pPr>
        <w:spacing w:after="120"/>
      </w:pPr>
      <w:r>
        <w:rPr>
          <w:rFonts w:ascii="Consolas" w:eastAsia="Consolas" w:hAnsi="Consolas" w:cs="Consolas"/>
          <w:color w:val="475467"/>
          <w:sz w:val="18"/>
          <w:szCs w:val="18"/>
        </w:rPr>
        <w:t xml:space="preserve">  explainability/        coefficients, drivers, briefings</w:t>
      </w:r>
    </w:p>
    <w:p w14:paraId="3CB88593" w14:textId="77777777" w:rsidR="00D15D63" w:rsidRDefault="00DA7C59">
      <w:pPr>
        <w:spacing w:after="120"/>
      </w:pPr>
      <w:r>
        <w:rPr>
          <w:rFonts w:ascii="Consolas" w:eastAsia="Consolas" w:hAnsi="Consolas" w:cs="Consolas"/>
          <w:color w:val="475467"/>
          <w:sz w:val="18"/>
          <w:szCs w:val="18"/>
        </w:rPr>
        <w:t xml:space="preserve">  governance/            audit log, lineage, approvals, decisions</w:t>
      </w:r>
    </w:p>
    <w:p w14:paraId="0DE93192" w14:textId="77777777" w:rsidR="00D15D63" w:rsidRDefault="00DA7C59">
      <w:pPr>
        <w:spacing w:after="120"/>
      </w:pPr>
      <w:r>
        <w:rPr>
          <w:rFonts w:ascii="Consolas" w:eastAsia="Consolas" w:hAnsi="Consolas" w:cs="Consolas"/>
          <w:color w:val="475467"/>
          <w:sz w:val="18"/>
          <w:szCs w:val="18"/>
        </w:rPr>
        <w:t xml:space="preserve">  reporting/             HTML report generator</w:t>
      </w:r>
    </w:p>
    <w:p w14:paraId="461F675C" w14:textId="77777777" w:rsidR="00D15D63" w:rsidRDefault="00DA7C59">
      <w:pPr>
        <w:spacing w:after="120"/>
      </w:pPr>
      <w:r>
        <w:rPr>
          <w:rFonts w:ascii="Consolas" w:eastAsia="Consolas" w:hAnsi="Consolas" w:cs="Consolas"/>
          <w:color w:val="475467"/>
          <w:sz w:val="18"/>
          <w:szCs w:val="18"/>
        </w:rPr>
        <w:t xml:space="preserve">  workflow/              orchestrator and stage registry</w:t>
      </w:r>
    </w:p>
    <w:p w14:paraId="3DCD0C8A" w14:textId="77777777" w:rsidR="00D15D63" w:rsidRDefault="00DA7C59">
      <w:pPr>
        <w:spacing w:after="120"/>
      </w:pPr>
      <w:r>
        <w:rPr>
          <w:rFonts w:ascii="Consolas" w:eastAsia="Consolas" w:hAnsi="Consolas" w:cs="Consolas"/>
          <w:color w:val="475467"/>
          <w:sz w:val="18"/>
          <w:szCs w:val="18"/>
        </w:rPr>
        <w:t>webapi/bridge.py         the only Node-to-Python boundary</w:t>
      </w:r>
    </w:p>
    <w:p w14:paraId="7E66D4FC" w14:textId="77777777" w:rsidR="00D15D63" w:rsidRDefault="00DA7C59">
      <w:pPr>
        <w:spacing w:after="120"/>
      </w:pPr>
      <w:r>
        <w:rPr>
          <w:rFonts w:ascii="Consolas" w:eastAsia="Consolas" w:hAnsi="Consolas" w:cs="Consolas"/>
          <w:color w:val="475467"/>
          <w:sz w:val="18"/>
          <w:szCs w:val="18"/>
        </w:rPr>
        <w:t>webapp/                  Next.js app, 63 files, ~7,700 lines</w:t>
      </w:r>
    </w:p>
    <w:p w14:paraId="4A05B2FE" w14:textId="77777777" w:rsidR="00D15D63" w:rsidRDefault="00DA7C59">
      <w:pPr>
        <w:spacing w:after="120"/>
      </w:pPr>
      <w:r>
        <w:rPr>
          <w:rFonts w:ascii="Consolas" w:eastAsia="Consolas" w:hAnsi="Consolas" w:cs="Consolas"/>
          <w:color w:val="475467"/>
          <w:sz w:val="18"/>
          <w:szCs w:val="18"/>
        </w:rPr>
        <w:t>app/                     Streamlit GUI, 11 pages</w:t>
      </w:r>
    </w:p>
    <w:p w14:paraId="57B0A665" w14:textId="77777777" w:rsidR="00D15D63" w:rsidRDefault="00DA7C59">
      <w:pPr>
        <w:pStyle w:val="Heading2"/>
        <w:spacing w:before="240" w:after="120"/>
      </w:pPr>
      <w:bookmarkStart w:id="7" w:name="_Toc236689118"/>
      <w:r>
        <w:t>Two workspace layouts</w:t>
      </w:r>
      <w:bookmarkEnd w:id="7"/>
    </w:p>
    <w:p w14:paraId="2EEC4EA7" w14:textId="77777777" w:rsidR="00D15D63" w:rsidRDefault="00DA7C59">
      <w:pPr>
        <w:spacing w:after="140"/>
      </w:pPr>
      <w:r>
        <w:t>The graded California Housing project keeps a flat layout at the repository root, because its model registry stores absolute paths and its report already lives there. Every other project is isolated under workspaces/&lt;slug&gt;/. Which layout applies is decided by the WORKBENCH_PROJECT environment variable, read by config/paths.py at import time — a detail that has real consequences, since setting the variable after importing a path-dependent module is a silent no-op.</w:t>
      </w:r>
    </w:p>
    <w:p w14:paraId="3A922DF7" w14:textId="77777777" w:rsidR="00D15D63" w:rsidRDefault="00DA7C59">
      <w:pPr>
        <w:pStyle w:val="Heading2"/>
        <w:spacing w:before="240" w:after="120"/>
      </w:pPr>
      <w:bookmarkStart w:id="8" w:name="_Toc236689119"/>
      <w:r>
        <w:t>The Python bridge</w:t>
      </w:r>
      <w:bookmarkEnd w:id="8"/>
    </w:p>
    <w:p w14:paraId="14FA39A5" w14:textId="77777777" w:rsidR="00D15D63" w:rsidRDefault="00DA7C59">
      <w:pPr>
        <w:spacing w:after="140"/>
      </w:pPr>
      <w:r>
        <w:t>The web application never imports Python. It spawns webapi/bridge.py, which guarantees that stdout carries JSON and nothing else — all logging goes to stderr. The detect subcommand returns a single object; analyze streams one JSON line per stage so the browser can show real progress. The consequence is that the web app is localhost-only by design: it runs next to the Python installation, not in a datacentre.</w:t>
      </w:r>
    </w:p>
    <w:p w14:paraId="5E822B68" w14:textId="77777777" w:rsidR="00D15D63" w:rsidRDefault="00DA7C59">
      <w:pPr>
        <w:pStyle w:val="Heading1"/>
        <w:spacing w:before="320" w:after="160"/>
      </w:pPr>
      <w:bookmarkStart w:id="9" w:name="_Toc236689120"/>
      <w:r>
        <w:t>4. The web application</w:t>
      </w:r>
      <w:bookmarkEnd w:id="9"/>
    </w:p>
    <w:p w14:paraId="42C82506" w14:textId="77777777" w:rsidR="00D15D63" w:rsidRDefault="00DA7C59">
      <w:pPr>
        <w:spacing w:after="140"/>
      </w:pPr>
      <w:r>
        <w:lastRenderedPageBreak/>
        <w:t>The product UI is upload-first. The landing page is the drop zone itself, not a page containing one. After a file is scanned, the user confirms what to predict, then watches five real stages complete — each corresponding to actual Python work, not a timer.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5D63" w14:paraId="4AB06955" w14:textId="77777777">
        <w:tblPrEx>
          <w:tblCellMar>
            <w:top w:w="0" w:type="dxa"/>
            <w:bottom w:w="0" w:type="dxa"/>
          </w:tblCellMar>
        </w:tblPrEx>
        <w:trPr>
          <w:tblHeader/>
        </w:trPr>
        <w:tc>
          <w:tcPr>
            <w:tcW w:w="3000" w:type="dxa"/>
            <w:shd w:val="clear" w:color="auto" w:fill="F2F5FB"/>
            <w:tcMar>
              <w:top w:w="80" w:type="dxa"/>
              <w:left w:w="120" w:type="dxa"/>
              <w:bottom w:w="80" w:type="dxa"/>
              <w:right w:w="120" w:type="dxa"/>
            </w:tcMar>
          </w:tcPr>
          <w:p w14:paraId="134134C5" w14:textId="77777777" w:rsidR="00D15D63" w:rsidRDefault="00DA7C59">
            <w:r>
              <w:rPr>
                <w:b/>
                <w:bCs/>
                <w:sz w:val="19"/>
                <w:szCs w:val="19"/>
              </w:rPr>
              <w:t>Step shown</w:t>
            </w:r>
          </w:p>
        </w:tc>
        <w:tc>
          <w:tcPr>
            <w:tcW w:w="6360" w:type="dxa"/>
            <w:shd w:val="clear" w:color="auto" w:fill="F2F5FB"/>
            <w:tcMar>
              <w:top w:w="80" w:type="dxa"/>
              <w:left w:w="120" w:type="dxa"/>
              <w:bottom w:w="80" w:type="dxa"/>
              <w:right w:w="120" w:type="dxa"/>
            </w:tcMar>
          </w:tcPr>
          <w:p w14:paraId="47921806" w14:textId="77777777" w:rsidR="00D15D63" w:rsidRDefault="00DA7C59">
            <w:r>
              <w:rPr>
                <w:b/>
                <w:bCs/>
                <w:sz w:val="19"/>
                <w:szCs w:val="19"/>
              </w:rPr>
              <w:t>What actually runs</w:t>
            </w:r>
          </w:p>
        </w:tc>
      </w:tr>
      <w:tr w:rsidR="00D15D63" w14:paraId="4B151408" w14:textId="77777777">
        <w:tblPrEx>
          <w:tblCellMar>
            <w:top w:w="0" w:type="dxa"/>
            <w:bottom w:w="0" w:type="dxa"/>
          </w:tblCellMar>
        </w:tblPrEx>
        <w:tc>
          <w:tcPr>
            <w:tcW w:w="3000" w:type="dxa"/>
            <w:tcMar>
              <w:top w:w="80" w:type="dxa"/>
              <w:left w:w="120" w:type="dxa"/>
              <w:bottom w:w="80" w:type="dxa"/>
              <w:right w:w="120" w:type="dxa"/>
            </w:tcMar>
          </w:tcPr>
          <w:p w14:paraId="6CC5C2D5" w14:textId="77777777" w:rsidR="00D15D63" w:rsidRDefault="00DA7C59">
            <w:r>
              <w:rPr>
                <w:sz w:val="19"/>
                <w:szCs w:val="19"/>
              </w:rPr>
              <w:t>Uploading</w:t>
            </w:r>
          </w:p>
        </w:tc>
        <w:tc>
          <w:tcPr>
            <w:tcW w:w="6360" w:type="dxa"/>
            <w:tcMar>
              <w:top w:w="80" w:type="dxa"/>
              <w:left w:w="120" w:type="dxa"/>
              <w:bottom w:w="80" w:type="dxa"/>
              <w:right w:w="120" w:type="dxa"/>
            </w:tcMar>
          </w:tcPr>
          <w:p w14:paraId="79D0673A" w14:textId="77777777" w:rsidR="00D15D63" w:rsidRDefault="00DA7C59">
            <w:r>
              <w:rPr>
                <w:sz w:val="19"/>
                <w:szCs w:val="19"/>
              </w:rPr>
              <w:t>The file is written to disk</w:t>
            </w:r>
          </w:p>
        </w:tc>
      </w:tr>
      <w:tr w:rsidR="00D15D63" w14:paraId="64DB6C8E" w14:textId="77777777">
        <w:tblPrEx>
          <w:tblCellMar>
            <w:top w:w="0" w:type="dxa"/>
            <w:bottom w:w="0" w:type="dxa"/>
          </w:tblCellMar>
        </w:tblPrEx>
        <w:tc>
          <w:tcPr>
            <w:tcW w:w="3000" w:type="dxa"/>
            <w:tcMar>
              <w:top w:w="80" w:type="dxa"/>
              <w:left w:w="120" w:type="dxa"/>
              <w:bottom w:w="80" w:type="dxa"/>
              <w:right w:w="120" w:type="dxa"/>
            </w:tcMar>
          </w:tcPr>
          <w:p w14:paraId="02AE4968" w14:textId="77777777" w:rsidR="00D15D63" w:rsidRDefault="00DA7C59">
            <w:r>
              <w:rPr>
                <w:sz w:val="19"/>
                <w:szCs w:val="19"/>
              </w:rPr>
              <w:t>Scanning document</w:t>
            </w:r>
          </w:p>
        </w:tc>
        <w:tc>
          <w:tcPr>
            <w:tcW w:w="6360" w:type="dxa"/>
            <w:tcMar>
              <w:top w:w="80" w:type="dxa"/>
              <w:left w:w="120" w:type="dxa"/>
              <w:bottom w:w="80" w:type="dxa"/>
              <w:right w:w="120" w:type="dxa"/>
            </w:tcMar>
          </w:tcPr>
          <w:p w14:paraId="7342CDBB" w14:textId="77777777" w:rsidR="00D15D63" w:rsidRDefault="00DA7C59">
            <w:r>
              <w:rPr>
                <w:sz w:val="19"/>
                <w:szCs w:val="19"/>
              </w:rPr>
              <w:t>Column profiling, task and target detection</w:t>
            </w:r>
          </w:p>
        </w:tc>
      </w:tr>
      <w:tr w:rsidR="00D15D63" w14:paraId="4426596E" w14:textId="77777777">
        <w:tblPrEx>
          <w:tblCellMar>
            <w:top w:w="0" w:type="dxa"/>
            <w:bottom w:w="0" w:type="dxa"/>
          </w:tblCellMar>
        </w:tblPrEx>
        <w:tc>
          <w:tcPr>
            <w:tcW w:w="3000" w:type="dxa"/>
            <w:tcMar>
              <w:top w:w="80" w:type="dxa"/>
              <w:left w:w="120" w:type="dxa"/>
              <w:bottom w:w="80" w:type="dxa"/>
              <w:right w:w="120" w:type="dxa"/>
            </w:tcMar>
          </w:tcPr>
          <w:p w14:paraId="50E06A76" w14:textId="77777777" w:rsidR="00D15D63" w:rsidRDefault="00DA7C59">
            <w:r>
              <w:rPr>
                <w:sz w:val="19"/>
                <w:szCs w:val="19"/>
              </w:rPr>
              <w:t>Extracting data</w:t>
            </w:r>
          </w:p>
        </w:tc>
        <w:tc>
          <w:tcPr>
            <w:tcW w:w="6360" w:type="dxa"/>
            <w:tcMar>
              <w:top w:w="80" w:type="dxa"/>
              <w:left w:w="120" w:type="dxa"/>
              <w:bottom w:w="80" w:type="dxa"/>
              <w:right w:w="120" w:type="dxa"/>
            </w:tcMar>
          </w:tcPr>
          <w:p w14:paraId="4C6119C4" w14:textId="77777777" w:rsidR="00D15D63" w:rsidRDefault="00DA7C59">
            <w:r>
              <w:rPr>
                <w:sz w:val="19"/>
                <w:szCs w:val="19"/>
              </w:rPr>
              <w:t>Project registration and preparation, including the split</w:t>
            </w:r>
          </w:p>
        </w:tc>
      </w:tr>
      <w:tr w:rsidR="00D15D63" w14:paraId="6445F8A2" w14:textId="77777777">
        <w:tblPrEx>
          <w:tblCellMar>
            <w:top w:w="0" w:type="dxa"/>
            <w:bottom w:w="0" w:type="dxa"/>
          </w:tblCellMar>
        </w:tblPrEx>
        <w:tc>
          <w:tcPr>
            <w:tcW w:w="3000" w:type="dxa"/>
            <w:tcMar>
              <w:top w:w="80" w:type="dxa"/>
              <w:left w:w="120" w:type="dxa"/>
              <w:bottom w:w="80" w:type="dxa"/>
              <w:right w:w="120" w:type="dxa"/>
            </w:tcMar>
          </w:tcPr>
          <w:p w14:paraId="0E41BA04" w14:textId="77777777" w:rsidR="00D15D63" w:rsidRDefault="00DA7C59">
            <w:r>
              <w:rPr>
                <w:sz w:val="19"/>
                <w:szCs w:val="19"/>
              </w:rPr>
              <w:t>Running analytics</w:t>
            </w:r>
          </w:p>
        </w:tc>
        <w:tc>
          <w:tcPr>
            <w:tcW w:w="6360" w:type="dxa"/>
            <w:tcMar>
              <w:top w:w="80" w:type="dxa"/>
              <w:left w:w="120" w:type="dxa"/>
              <w:bottom w:w="80" w:type="dxa"/>
              <w:right w:w="120" w:type="dxa"/>
            </w:tcMar>
          </w:tcPr>
          <w:p w14:paraId="0A89D1E5" w14:textId="77777777" w:rsidR="00D15D63" w:rsidRDefault="00DA7C59">
            <w:r>
              <w:rPr>
                <w:sz w:val="19"/>
                <w:szCs w:val="19"/>
              </w:rPr>
              <w:t>Training every approved model, then evaluation</w:t>
            </w:r>
          </w:p>
        </w:tc>
      </w:tr>
      <w:tr w:rsidR="00D15D63" w14:paraId="5702AEF2" w14:textId="77777777">
        <w:tblPrEx>
          <w:tblCellMar>
            <w:top w:w="0" w:type="dxa"/>
            <w:bottom w:w="0" w:type="dxa"/>
          </w:tblCellMar>
        </w:tblPrEx>
        <w:tc>
          <w:tcPr>
            <w:tcW w:w="3000" w:type="dxa"/>
            <w:tcMar>
              <w:top w:w="80" w:type="dxa"/>
              <w:left w:w="120" w:type="dxa"/>
              <w:bottom w:w="80" w:type="dxa"/>
              <w:right w:w="120" w:type="dxa"/>
            </w:tcMar>
          </w:tcPr>
          <w:p w14:paraId="6B6052C3" w14:textId="77777777" w:rsidR="00D15D63" w:rsidRDefault="00DA7C59">
            <w:r>
              <w:rPr>
                <w:sz w:val="19"/>
                <w:szCs w:val="19"/>
              </w:rPr>
              <w:t>Generating insights</w:t>
            </w:r>
          </w:p>
        </w:tc>
        <w:tc>
          <w:tcPr>
            <w:tcW w:w="6360" w:type="dxa"/>
            <w:tcMar>
              <w:top w:w="80" w:type="dxa"/>
              <w:left w:w="120" w:type="dxa"/>
              <w:bottom w:w="80" w:type="dxa"/>
              <w:right w:w="120" w:type="dxa"/>
            </w:tcMar>
          </w:tcPr>
          <w:p w14:paraId="695402F7" w14:textId="77777777" w:rsidR="00D15D63" w:rsidRDefault="00DA7C59">
            <w:r>
              <w:rPr>
                <w:sz w:val="19"/>
                <w:szCs w:val="19"/>
              </w:rPr>
              <w:t>Auto-report, driver table, executive briefing, HTML report</w:t>
            </w:r>
          </w:p>
        </w:tc>
      </w:tr>
    </w:tbl>
    <w:p w14:paraId="1CFE655D" w14:textId="77777777" w:rsidR="00D15D63" w:rsidRDefault="00DA7C59">
      <w:pPr>
        <w:spacing w:after="140"/>
      </w:pPr>
      <w:r>
        <w:t>The result is a nine-stage journey — Dashboard, Data, EDA, Features, Modeling, Evaluation, Explainability, Governance, Reports — each backed by artifacts the pipeline actually wrote. A stage with no artifacts is shown dimmed and labelled, never hidden: hiding it would make the pipeline look shorter than it is.</w:t>
      </w:r>
    </w:p>
    <w:p w14:paraId="66836664" w14:textId="77777777" w:rsidR="00D15D63" w:rsidRDefault="00DA7C59">
      <w:pPr>
        <w:pStyle w:val="Heading2"/>
        <w:spacing w:before="240" w:after="120"/>
      </w:pPr>
      <w:bookmarkStart w:id="10" w:name="_Toc236689121"/>
      <w:r>
        <w:t>Design system</w:t>
      </w:r>
      <w:bookmarkEnd w:id="10"/>
    </w:p>
    <w:p w14:paraId="59FC00B7" w14:textId="77777777" w:rsidR="00D15D63" w:rsidRDefault="00DA7C59">
      <w:pPr>
        <w:pStyle w:val="ListParagraph"/>
        <w:numPr>
          <w:ilvl w:val="0"/>
          <w:numId w:val="2"/>
        </w:numPr>
        <w:spacing w:after="80"/>
      </w:pPr>
      <w:r>
        <w:t>One brand accent (a deep blue) with neutrals dominating; semantic green/amber/red reserved for data status, never for interface chrome.</w:t>
      </w:r>
    </w:p>
    <w:p w14:paraId="33B44605" w14:textId="77777777" w:rsidR="00D15D63" w:rsidRDefault="00DA7C59">
      <w:pPr>
        <w:pStyle w:val="ListParagraph"/>
        <w:numPr>
          <w:ilvl w:val="0"/>
          <w:numId w:val="2"/>
        </w:numPr>
        <w:spacing w:after="80"/>
      </w:pPr>
      <w:r>
        <w:t>Full light and dark themes, with an anti-flash script so a stored preference applies before first paint.</w:t>
      </w:r>
    </w:p>
    <w:p w14:paraId="25EF09FB" w14:textId="77777777" w:rsidR="00D15D63" w:rsidRDefault="00DA7C59">
      <w:pPr>
        <w:pStyle w:val="ListParagraph"/>
        <w:numPr>
          <w:ilvl w:val="0"/>
          <w:numId w:val="2"/>
        </w:numPr>
        <w:spacing w:after="80"/>
      </w:pPr>
      <w:r>
        <w:t>All text verified against WCAG AA contrast in both themes, computed rather than eyeballed.</w:t>
      </w:r>
    </w:p>
    <w:p w14:paraId="5E5EA5B1" w14:textId="77777777" w:rsidR="00D15D63" w:rsidRDefault="00DA7C59">
      <w:pPr>
        <w:pStyle w:val="ListParagraph"/>
        <w:numPr>
          <w:ilvl w:val="0"/>
          <w:numId w:val="2"/>
        </w:numPr>
        <w:spacing w:after="80"/>
      </w:pPr>
      <w:r>
        <w:t>Charts restricted to bar, line and donut, each with a mandatory plain-language caption.</w:t>
      </w:r>
    </w:p>
    <w:p w14:paraId="70076A63" w14:textId="77777777" w:rsidR="00D15D63" w:rsidRDefault="00DA7C59">
      <w:pPr>
        <w:pStyle w:val="Heading1"/>
        <w:spacing w:before="320" w:after="160"/>
      </w:pPr>
      <w:bookmarkStart w:id="11" w:name="_Toc236689122"/>
      <w:r>
        <w:t>5. Results</w:t>
      </w:r>
      <w:bookmarkEnd w:id="11"/>
    </w:p>
    <w:p w14:paraId="6789582A" w14:textId="77777777" w:rsidR="00D15D63" w:rsidRDefault="00DA7C59">
      <w:pPr>
        <w:spacing w:after="140"/>
      </w:pPr>
      <w:r>
        <w:t>Two reference projects ship with the platform. Both figures below are test-split measurements, taken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400"/>
        <w:gridCol w:w="2960"/>
      </w:tblGrid>
      <w:tr w:rsidR="00D15D63" w14:paraId="731D002E" w14:textId="77777777">
        <w:tblPrEx>
          <w:tblCellMar>
            <w:top w:w="0" w:type="dxa"/>
            <w:bottom w:w="0" w:type="dxa"/>
          </w:tblCellMar>
        </w:tblPrEx>
        <w:trPr>
          <w:tblHeader/>
        </w:trPr>
        <w:tc>
          <w:tcPr>
            <w:tcW w:w="2400" w:type="dxa"/>
            <w:shd w:val="clear" w:color="auto" w:fill="F2F5FB"/>
            <w:tcMar>
              <w:top w:w="80" w:type="dxa"/>
              <w:left w:w="120" w:type="dxa"/>
              <w:bottom w:w="80" w:type="dxa"/>
              <w:right w:w="120" w:type="dxa"/>
            </w:tcMar>
          </w:tcPr>
          <w:p w14:paraId="1B083B5F" w14:textId="77777777" w:rsidR="00D15D63" w:rsidRDefault="00DA7C59">
            <w:r>
              <w:rPr>
                <w:b/>
                <w:bCs/>
                <w:sz w:val="19"/>
                <w:szCs w:val="19"/>
              </w:rPr>
              <w:t>Project</w:t>
            </w:r>
          </w:p>
        </w:tc>
        <w:tc>
          <w:tcPr>
            <w:tcW w:w="1600" w:type="dxa"/>
            <w:shd w:val="clear" w:color="auto" w:fill="F2F5FB"/>
            <w:tcMar>
              <w:top w:w="80" w:type="dxa"/>
              <w:left w:w="120" w:type="dxa"/>
              <w:bottom w:w="80" w:type="dxa"/>
              <w:right w:w="120" w:type="dxa"/>
            </w:tcMar>
          </w:tcPr>
          <w:p w14:paraId="25DA6582" w14:textId="77777777" w:rsidR="00D15D63" w:rsidRDefault="00DA7C59">
            <w:r>
              <w:rPr>
                <w:b/>
                <w:bCs/>
                <w:sz w:val="19"/>
                <w:szCs w:val="19"/>
              </w:rPr>
              <w:t>Task</w:t>
            </w:r>
          </w:p>
        </w:tc>
        <w:tc>
          <w:tcPr>
            <w:tcW w:w="2400" w:type="dxa"/>
            <w:shd w:val="clear" w:color="auto" w:fill="F2F5FB"/>
            <w:tcMar>
              <w:top w:w="80" w:type="dxa"/>
              <w:left w:w="120" w:type="dxa"/>
              <w:bottom w:w="80" w:type="dxa"/>
              <w:right w:w="120" w:type="dxa"/>
            </w:tcMar>
          </w:tcPr>
          <w:p w14:paraId="4674F655" w14:textId="77777777" w:rsidR="00D15D63" w:rsidRDefault="00DA7C59">
            <w:r>
              <w:rPr>
                <w:b/>
                <w:bCs/>
                <w:sz w:val="19"/>
                <w:szCs w:val="19"/>
              </w:rPr>
              <w:t>Champion</w:t>
            </w:r>
          </w:p>
        </w:tc>
        <w:tc>
          <w:tcPr>
            <w:tcW w:w="2960" w:type="dxa"/>
            <w:shd w:val="clear" w:color="auto" w:fill="F2F5FB"/>
            <w:tcMar>
              <w:top w:w="80" w:type="dxa"/>
              <w:left w:w="120" w:type="dxa"/>
              <w:bottom w:w="80" w:type="dxa"/>
              <w:right w:w="120" w:type="dxa"/>
            </w:tcMar>
          </w:tcPr>
          <w:p w14:paraId="101AE702" w14:textId="77777777" w:rsidR="00D15D63" w:rsidRDefault="00DA7C59">
            <w:r>
              <w:rPr>
                <w:b/>
                <w:bCs/>
                <w:sz w:val="19"/>
                <w:szCs w:val="19"/>
              </w:rPr>
              <w:t>Test performance</w:t>
            </w:r>
          </w:p>
        </w:tc>
      </w:tr>
      <w:tr w:rsidR="00D15D63" w14:paraId="73A5B25A" w14:textId="77777777">
        <w:tblPrEx>
          <w:tblCellMar>
            <w:top w:w="0" w:type="dxa"/>
            <w:bottom w:w="0" w:type="dxa"/>
          </w:tblCellMar>
        </w:tblPrEx>
        <w:tc>
          <w:tcPr>
            <w:tcW w:w="2400" w:type="dxa"/>
            <w:tcMar>
              <w:top w:w="80" w:type="dxa"/>
              <w:left w:w="120" w:type="dxa"/>
              <w:bottom w:w="80" w:type="dxa"/>
              <w:right w:w="120" w:type="dxa"/>
            </w:tcMar>
          </w:tcPr>
          <w:p w14:paraId="3A9CD75A" w14:textId="77777777" w:rsidR="00D15D63" w:rsidRDefault="00DA7C59">
            <w:r>
              <w:rPr>
                <w:sz w:val="19"/>
                <w:szCs w:val="19"/>
              </w:rPr>
              <w:t>California Housing</w:t>
            </w:r>
          </w:p>
        </w:tc>
        <w:tc>
          <w:tcPr>
            <w:tcW w:w="1600" w:type="dxa"/>
            <w:tcMar>
              <w:top w:w="80" w:type="dxa"/>
              <w:left w:w="120" w:type="dxa"/>
              <w:bottom w:w="80" w:type="dxa"/>
              <w:right w:w="120" w:type="dxa"/>
            </w:tcMar>
          </w:tcPr>
          <w:p w14:paraId="2DFE6E3D" w14:textId="77777777" w:rsidR="00D15D63" w:rsidRDefault="00DA7C59">
            <w:r>
              <w:rPr>
                <w:sz w:val="19"/>
                <w:szCs w:val="19"/>
              </w:rPr>
              <w:t>Regression</w:t>
            </w:r>
          </w:p>
        </w:tc>
        <w:tc>
          <w:tcPr>
            <w:tcW w:w="2400" w:type="dxa"/>
            <w:tcMar>
              <w:top w:w="80" w:type="dxa"/>
              <w:left w:w="120" w:type="dxa"/>
              <w:bottom w:w="80" w:type="dxa"/>
              <w:right w:w="120" w:type="dxa"/>
            </w:tcMar>
          </w:tcPr>
          <w:p w14:paraId="14D7EC22" w14:textId="77777777" w:rsidR="00D15D63" w:rsidRDefault="00DA7C59">
            <w:r>
              <w:rPr>
                <w:sz w:val="19"/>
                <w:szCs w:val="19"/>
              </w:rPr>
              <w:t>Ridge v001</w:t>
            </w:r>
          </w:p>
        </w:tc>
        <w:tc>
          <w:tcPr>
            <w:tcW w:w="2960" w:type="dxa"/>
            <w:tcMar>
              <w:top w:w="80" w:type="dxa"/>
              <w:left w:w="120" w:type="dxa"/>
              <w:bottom w:w="80" w:type="dxa"/>
              <w:right w:w="120" w:type="dxa"/>
            </w:tcMar>
          </w:tcPr>
          <w:p w14:paraId="3A8AA340" w14:textId="77777777" w:rsidR="00D15D63" w:rsidRDefault="00DA7C59">
            <w:r>
              <w:rPr>
                <w:sz w:val="19"/>
                <w:szCs w:val="19"/>
              </w:rPr>
              <w:t>R² 0.667 · RMSE 66,681 · MAE 48,731</w:t>
            </w:r>
          </w:p>
        </w:tc>
      </w:tr>
      <w:tr w:rsidR="00D15D63" w14:paraId="6DD194AE" w14:textId="77777777">
        <w:tblPrEx>
          <w:tblCellMar>
            <w:top w:w="0" w:type="dxa"/>
            <w:bottom w:w="0" w:type="dxa"/>
          </w:tblCellMar>
        </w:tblPrEx>
        <w:tc>
          <w:tcPr>
            <w:tcW w:w="2400" w:type="dxa"/>
            <w:tcMar>
              <w:top w:w="80" w:type="dxa"/>
              <w:left w:w="120" w:type="dxa"/>
              <w:bottom w:w="80" w:type="dxa"/>
              <w:right w:w="120" w:type="dxa"/>
            </w:tcMar>
          </w:tcPr>
          <w:p w14:paraId="36B81A50" w14:textId="77777777" w:rsidR="00D15D63" w:rsidRDefault="00DA7C59">
            <w:r>
              <w:rPr>
                <w:sz w:val="19"/>
                <w:szCs w:val="19"/>
              </w:rPr>
              <w:t>Customer Churn (Telco)</w:t>
            </w:r>
          </w:p>
        </w:tc>
        <w:tc>
          <w:tcPr>
            <w:tcW w:w="1600" w:type="dxa"/>
            <w:tcMar>
              <w:top w:w="80" w:type="dxa"/>
              <w:left w:w="120" w:type="dxa"/>
              <w:bottom w:w="80" w:type="dxa"/>
              <w:right w:w="120" w:type="dxa"/>
            </w:tcMar>
          </w:tcPr>
          <w:p w14:paraId="4FD62D07" w14:textId="77777777" w:rsidR="00D15D63" w:rsidRDefault="00DA7C59">
            <w:r>
              <w:rPr>
                <w:sz w:val="19"/>
                <w:szCs w:val="19"/>
              </w:rPr>
              <w:t>Classification</w:t>
            </w:r>
          </w:p>
        </w:tc>
        <w:tc>
          <w:tcPr>
            <w:tcW w:w="2400" w:type="dxa"/>
            <w:tcMar>
              <w:top w:w="80" w:type="dxa"/>
              <w:left w:w="120" w:type="dxa"/>
              <w:bottom w:w="80" w:type="dxa"/>
              <w:right w:w="120" w:type="dxa"/>
            </w:tcMar>
          </w:tcPr>
          <w:p w14:paraId="668A47B2" w14:textId="77777777" w:rsidR="00D15D63" w:rsidRDefault="00DA7C59">
            <w:r>
              <w:rPr>
                <w:sz w:val="19"/>
                <w:szCs w:val="19"/>
              </w:rPr>
              <w:t>LogisticRegression v001</w:t>
            </w:r>
          </w:p>
        </w:tc>
        <w:tc>
          <w:tcPr>
            <w:tcW w:w="2960" w:type="dxa"/>
            <w:tcMar>
              <w:top w:w="80" w:type="dxa"/>
              <w:left w:w="120" w:type="dxa"/>
              <w:bottom w:w="80" w:type="dxa"/>
              <w:right w:w="120" w:type="dxa"/>
            </w:tcMar>
          </w:tcPr>
          <w:p w14:paraId="61ED75EB" w14:textId="77777777" w:rsidR="00D15D63" w:rsidRDefault="00DA7C59">
            <w:r>
              <w:rPr>
                <w:sz w:val="19"/>
                <w:szCs w:val="19"/>
              </w:rPr>
              <w:t>ROC-AUC 0.845 · Accuracy 0.811 · F1 0.598</w:t>
            </w:r>
          </w:p>
        </w:tc>
      </w:tr>
    </w:tbl>
    <w:p w14:paraId="1C41CF06" w14:textId="77777777" w:rsidR="00D15D63" w:rsidRDefault="00DA7C59">
      <w:pPr>
        <w:spacing w:after="140"/>
      </w:pPr>
      <w:r>
        <w:t>A further eleven projects have been created through the upload flow, covering regression and classification on unrelated datasets — evidence that the pipeline generalises beyond the two it was written for.</w:t>
      </w:r>
    </w:p>
    <w:p w14:paraId="23AFDDBE" w14:textId="77777777" w:rsidR="00D15D63" w:rsidRDefault="00DA7C59">
      <w:pPr>
        <w:pStyle w:val="Heading1"/>
        <w:spacing w:before="320" w:after="160"/>
      </w:pPr>
      <w:bookmarkStart w:id="12" w:name="_Toc236689123"/>
      <w:r>
        <w:t>6. Engineering quality</w:t>
      </w:r>
      <w:bookmarkEnd w:id="12"/>
    </w:p>
    <w:p w14:paraId="2CDA7D38" w14:textId="77777777" w:rsidR="00D15D63" w:rsidRDefault="00DA7C59">
      <w:pPr>
        <w:pStyle w:val="Heading2"/>
        <w:spacing w:before="240" w:after="120"/>
      </w:pPr>
      <w:bookmarkStart w:id="13" w:name="_Toc236689124"/>
      <w:r>
        <w:t>What is verified</w:t>
      </w:r>
      <w:bookmarkEnd w:id="13"/>
    </w:p>
    <w:p w14:paraId="550293DA" w14:textId="77777777" w:rsidR="00D15D63" w:rsidRDefault="00DA7C59">
      <w:pPr>
        <w:pStyle w:val="ListParagraph"/>
        <w:numPr>
          <w:ilvl w:val="0"/>
          <w:numId w:val="2"/>
        </w:numPr>
        <w:spacing w:after="80"/>
      </w:pPr>
      <w:r>
        <w:t>69 Python tests covering schema constants, split determinism, train-only fitting, the approval gate, orchestrator dependency resolution and metric selection.</w:t>
      </w:r>
    </w:p>
    <w:p w14:paraId="5EEEE91C" w14:textId="77777777" w:rsidR="00D15D63" w:rsidRDefault="00DA7C59">
      <w:pPr>
        <w:pStyle w:val="ListParagraph"/>
        <w:numPr>
          <w:ilvl w:val="0"/>
          <w:numId w:val="2"/>
        </w:numPr>
        <w:spacing w:after="80"/>
      </w:pPr>
      <w:r>
        <w:t>TypeScript strict mode, a production build, and a unit check, all run by a single npm run verify.</w:t>
      </w:r>
    </w:p>
    <w:p w14:paraId="0E71CBFD" w14:textId="77777777" w:rsidR="00D15D63" w:rsidRDefault="00DA7C59">
      <w:pPr>
        <w:pStyle w:val="ListParagraph"/>
        <w:numPr>
          <w:ilvl w:val="0"/>
          <w:numId w:val="2"/>
        </w:numPr>
        <w:spacing w:after="80"/>
      </w:pPr>
      <w:r>
        <w:t>Every one of the 27 stage pages across three projects returns HTTP 200.</w:t>
      </w:r>
    </w:p>
    <w:p w14:paraId="3EAB6334" w14:textId="77777777" w:rsidR="00D15D63" w:rsidRDefault="00DA7C59">
      <w:pPr>
        <w:pStyle w:val="Heading2"/>
        <w:spacing w:before="240" w:after="120"/>
      </w:pPr>
      <w:bookmarkStart w:id="14" w:name="_Toc236689125"/>
      <w:r>
        <w:t>Defects found by audit</w:t>
      </w:r>
      <w:bookmarkEnd w:id="14"/>
    </w:p>
    <w:p w14:paraId="5009A7DE" w14:textId="77777777" w:rsidR="00D15D63" w:rsidRDefault="00DA7C59">
      <w:pPr>
        <w:spacing w:after="140"/>
      </w:pPr>
      <w:r>
        <w:t>A structured audit of the codebase found eight defects that no test had caught. The most serious produced wrong results silently rather than failing: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5D63" w14:paraId="1D731F1A" w14:textId="77777777">
        <w:tblPrEx>
          <w:tblCellMar>
            <w:top w:w="0" w:type="dxa"/>
            <w:bottom w:w="0" w:type="dxa"/>
          </w:tblCellMar>
        </w:tblPrEx>
        <w:trPr>
          <w:tblHeader/>
        </w:trPr>
        <w:tc>
          <w:tcPr>
            <w:tcW w:w="1800" w:type="dxa"/>
            <w:shd w:val="clear" w:color="auto" w:fill="F2F5FB"/>
            <w:tcMar>
              <w:top w:w="80" w:type="dxa"/>
              <w:left w:w="120" w:type="dxa"/>
              <w:bottom w:w="80" w:type="dxa"/>
              <w:right w:w="120" w:type="dxa"/>
            </w:tcMar>
          </w:tcPr>
          <w:p w14:paraId="1D79D1A8" w14:textId="77777777" w:rsidR="00D15D63" w:rsidRDefault="00DA7C59">
            <w:r>
              <w:rPr>
                <w:b/>
                <w:bCs/>
                <w:sz w:val="19"/>
                <w:szCs w:val="19"/>
              </w:rPr>
              <w:lastRenderedPageBreak/>
              <w:t>Severity</w:t>
            </w:r>
          </w:p>
        </w:tc>
        <w:tc>
          <w:tcPr>
            <w:tcW w:w="7560" w:type="dxa"/>
            <w:shd w:val="clear" w:color="auto" w:fill="F2F5FB"/>
            <w:tcMar>
              <w:top w:w="80" w:type="dxa"/>
              <w:left w:w="120" w:type="dxa"/>
              <w:bottom w:w="80" w:type="dxa"/>
              <w:right w:w="120" w:type="dxa"/>
            </w:tcMar>
          </w:tcPr>
          <w:p w14:paraId="656CE3FC" w14:textId="77777777" w:rsidR="00D15D63" w:rsidRDefault="00DA7C59">
            <w:r>
              <w:rPr>
                <w:b/>
                <w:bCs/>
                <w:sz w:val="19"/>
                <w:szCs w:val="19"/>
              </w:rPr>
              <w:t>Defect</w:t>
            </w:r>
          </w:p>
        </w:tc>
      </w:tr>
      <w:tr w:rsidR="00D15D63" w14:paraId="1A93C688" w14:textId="77777777">
        <w:tblPrEx>
          <w:tblCellMar>
            <w:top w:w="0" w:type="dxa"/>
            <w:bottom w:w="0" w:type="dxa"/>
          </w:tblCellMar>
        </w:tblPrEx>
        <w:tc>
          <w:tcPr>
            <w:tcW w:w="1800" w:type="dxa"/>
            <w:tcMar>
              <w:top w:w="80" w:type="dxa"/>
              <w:left w:w="120" w:type="dxa"/>
              <w:bottom w:w="80" w:type="dxa"/>
              <w:right w:w="120" w:type="dxa"/>
            </w:tcMar>
          </w:tcPr>
          <w:p w14:paraId="647CF924" w14:textId="77777777" w:rsidR="00D15D63" w:rsidRDefault="00DA7C59">
            <w:r>
              <w:rPr>
                <w:sz w:val="19"/>
                <w:szCs w:val="19"/>
              </w:rPr>
              <w:t>High</w:t>
            </w:r>
          </w:p>
        </w:tc>
        <w:tc>
          <w:tcPr>
            <w:tcW w:w="7560" w:type="dxa"/>
            <w:tcMar>
              <w:top w:w="80" w:type="dxa"/>
              <w:left w:w="120" w:type="dxa"/>
              <w:bottom w:w="80" w:type="dxa"/>
              <w:right w:w="120" w:type="dxa"/>
            </w:tcMar>
          </w:tcPr>
          <w:p w14:paraId="296ECBF9" w14:textId="77777777" w:rsidR="00D15D63" w:rsidRDefault="00DA7C59">
            <w:r>
              <w:rPr>
                <w:sz w:val="19"/>
                <w:szCs w:val="19"/>
              </w:rPr>
              <w:t>A NaN metric could win champion selection, promoting an unevaluated model over a better one</w:t>
            </w:r>
          </w:p>
        </w:tc>
      </w:tr>
      <w:tr w:rsidR="00D15D63" w14:paraId="48A6CC00" w14:textId="77777777">
        <w:tblPrEx>
          <w:tblCellMar>
            <w:top w:w="0" w:type="dxa"/>
            <w:bottom w:w="0" w:type="dxa"/>
          </w:tblCellMar>
        </w:tblPrEx>
        <w:tc>
          <w:tcPr>
            <w:tcW w:w="1800" w:type="dxa"/>
            <w:tcMar>
              <w:top w:w="80" w:type="dxa"/>
              <w:left w:w="120" w:type="dxa"/>
              <w:bottom w:w="80" w:type="dxa"/>
              <w:right w:w="120" w:type="dxa"/>
            </w:tcMar>
          </w:tcPr>
          <w:p w14:paraId="3234164A" w14:textId="77777777" w:rsidR="00D15D63" w:rsidRDefault="00DA7C59">
            <w:r>
              <w:rPr>
                <w:sz w:val="19"/>
                <w:szCs w:val="19"/>
              </w:rPr>
              <w:t>High</w:t>
            </w:r>
          </w:p>
        </w:tc>
        <w:tc>
          <w:tcPr>
            <w:tcW w:w="7560" w:type="dxa"/>
            <w:tcMar>
              <w:top w:w="80" w:type="dxa"/>
              <w:left w:w="120" w:type="dxa"/>
              <w:bottom w:w="80" w:type="dxa"/>
              <w:right w:w="120" w:type="dxa"/>
            </w:tcMar>
          </w:tcPr>
          <w:p w14:paraId="1347E848" w14:textId="77777777" w:rsidR="00D15D63" w:rsidRDefault="00DA7C59">
            <w:r>
              <w:rPr>
                <w:sz w:val="19"/>
                <w:szCs w:val="19"/>
              </w:rPr>
              <w:t>A constant target crashed inside sklearn instead of being refused with a clear message</w:t>
            </w:r>
          </w:p>
        </w:tc>
      </w:tr>
      <w:tr w:rsidR="00D15D63" w14:paraId="20B24900" w14:textId="77777777">
        <w:tblPrEx>
          <w:tblCellMar>
            <w:top w:w="0" w:type="dxa"/>
            <w:bottom w:w="0" w:type="dxa"/>
          </w:tblCellMar>
        </w:tblPrEx>
        <w:tc>
          <w:tcPr>
            <w:tcW w:w="1800" w:type="dxa"/>
            <w:tcMar>
              <w:top w:w="80" w:type="dxa"/>
              <w:left w:w="120" w:type="dxa"/>
              <w:bottom w:w="80" w:type="dxa"/>
              <w:right w:w="120" w:type="dxa"/>
            </w:tcMar>
          </w:tcPr>
          <w:p w14:paraId="41ECFE88" w14:textId="77777777" w:rsidR="00D15D63" w:rsidRDefault="00DA7C59">
            <w:r>
              <w:rPr>
                <w:sz w:val="19"/>
                <w:szCs w:val="19"/>
              </w:rPr>
              <w:t>Medium-High</w:t>
            </w:r>
          </w:p>
        </w:tc>
        <w:tc>
          <w:tcPr>
            <w:tcW w:w="7560" w:type="dxa"/>
            <w:tcMar>
              <w:top w:w="80" w:type="dxa"/>
              <w:left w:w="120" w:type="dxa"/>
              <w:bottom w:w="80" w:type="dxa"/>
              <w:right w:w="120" w:type="dxa"/>
            </w:tcMar>
          </w:tcPr>
          <w:p w14:paraId="3BED7BC7" w14:textId="77777777" w:rsidR="00D15D63" w:rsidRDefault="00DA7C59">
            <w:r>
              <w:rPr>
                <w:sz w:val="19"/>
                <w:szCs w:val="19"/>
              </w:rPr>
              <w:t>A positive-class flag silently binarised a multiclass target while metadata still claimed multiclass</w:t>
            </w:r>
          </w:p>
        </w:tc>
      </w:tr>
      <w:tr w:rsidR="00D15D63" w14:paraId="67BDC244" w14:textId="77777777">
        <w:tblPrEx>
          <w:tblCellMar>
            <w:top w:w="0" w:type="dxa"/>
            <w:bottom w:w="0" w:type="dxa"/>
          </w:tblCellMar>
        </w:tblPrEx>
        <w:tc>
          <w:tcPr>
            <w:tcW w:w="1800" w:type="dxa"/>
            <w:tcMar>
              <w:top w:w="80" w:type="dxa"/>
              <w:left w:w="120" w:type="dxa"/>
              <w:bottom w:w="80" w:type="dxa"/>
              <w:right w:w="120" w:type="dxa"/>
            </w:tcMar>
          </w:tcPr>
          <w:p w14:paraId="72A75851" w14:textId="77777777" w:rsidR="00D15D63" w:rsidRDefault="00DA7C59">
            <w:r>
              <w:rPr>
                <w:sz w:val="19"/>
                <w:szCs w:val="19"/>
              </w:rPr>
              <w:t>Medium</w:t>
            </w:r>
          </w:p>
        </w:tc>
        <w:tc>
          <w:tcPr>
            <w:tcW w:w="7560" w:type="dxa"/>
            <w:tcMar>
              <w:top w:w="80" w:type="dxa"/>
              <w:left w:w="120" w:type="dxa"/>
              <w:bottom w:w="80" w:type="dxa"/>
              <w:right w:w="120" w:type="dxa"/>
            </w:tcMar>
          </w:tcPr>
          <w:p w14:paraId="18F41B08" w14:textId="77777777" w:rsidR="00D15D63" w:rsidRDefault="00DA7C59">
            <w:r>
              <w:rPr>
                <w:sz w:val="19"/>
                <w:szCs w:val="19"/>
              </w:rPr>
              <w:t>A non-UTF-8 CSV crashed the detect step with no JSON output, breaking its own contract</w:t>
            </w:r>
          </w:p>
        </w:tc>
      </w:tr>
      <w:tr w:rsidR="00D15D63" w14:paraId="61A23977" w14:textId="77777777">
        <w:tblPrEx>
          <w:tblCellMar>
            <w:top w:w="0" w:type="dxa"/>
            <w:bottom w:w="0" w:type="dxa"/>
          </w:tblCellMar>
        </w:tblPrEx>
        <w:tc>
          <w:tcPr>
            <w:tcW w:w="1800" w:type="dxa"/>
            <w:tcMar>
              <w:top w:w="80" w:type="dxa"/>
              <w:left w:w="120" w:type="dxa"/>
              <w:bottom w:w="80" w:type="dxa"/>
              <w:right w:w="120" w:type="dxa"/>
            </w:tcMar>
          </w:tcPr>
          <w:p w14:paraId="75D2AC07" w14:textId="77777777" w:rsidR="00D15D63" w:rsidRDefault="00DA7C59">
            <w:r>
              <w:rPr>
                <w:sz w:val="19"/>
                <w:szCs w:val="19"/>
              </w:rPr>
              <w:t>Medium</w:t>
            </w:r>
          </w:p>
        </w:tc>
        <w:tc>
          <w:tcPr>
            <w:tcW w:w="7560" w:type="dxa"/>
            <w:tcMar>
              <w:top w:w="80" w:type="dxa"/>
              <w:left w:w="120" w:type="dxa"/>
              <w:bottom w:w="80" w:type="dxa"/>
              <w:right w:w="120" w:type="dxa"/>
            </w:tcMar>
          </w:tcPr>
          <w:p w14:paraId="2E1E7604" w14:textId="77777777" w:rsidR="00D15D63" w:rsidRDefault="00DA7C59">
            <w:r>
              <w:rPr>
                <w:sz w:val="19"/>
                <w:szCs w:val="19"/>
              </w:rPr>
              <w:t>An all-null column reached the estimator as NaN</w:t>
            </w:r>
          </w:p>
        </w:tc>
      </w:tr>
      <w:tr w:rsidR="00D15D63" w14:paraId="79E0C995" w14:textId="77777777">
        <w:tblPrEx>
          <w:tblCellMar>
            <w:top w:w="0" w:type="dxa"/>
            <w:bottom w:w="0" w:type="dxa"/>
          </w:tblCellMar>
        </w:tblPrEx>
        <w:tc>
          <w:tcPr>
            <w:tcW w:w="1800" w:type="dxa"/>
            <w:tcMar>
              <w:top w:w="80" w:type="dxa"/>
              <w:left w:w="120" w:type="dxa"/>
              <w:bottom w:w="80" w:type="dxa"/>
              <w:right w:w="120" w:type="dxa"/>
            </w:tcMar>
          </w:tcPr>
          <w:p w14:paraId="2783650C" w14:textId="77777777" w:rsidR="00D15D63" w:rsidRDefault="00DA7C59">
            <w:r>
              <w:rPr>
                <w:sz w:val="19"/>
                <w:szCs w:val="19"/>
              </w:rPr>
              <w:t>Medium</w:t>
            </w:r>
          </w:p>
        </w:tc>
        <w:tc>
          <w:tcPr>
            <w:tcW w:w="7560" w:type="dxa"/>
            <w:tcMar>
              <w:top w:w="80" w:type="dxa"/>
              <w:left w:w="120" w:type="dxa"/>
              <w:bottom w:w="80" w:type="dxa"/>
              <w:right w:w="120" w:type="dxa"/>
            </w:tcMar>
          </w:tcPr>
          <w:p w14:paraId="76C83687" w14:textId="77777777" w:rsidR="00D15D63" w:rsidRDefault="00DA7C59">
            <w:r>
              <w:rPr>
                <w:sz w:val="19"/>
                <w:szCs w:val="19"/>
              </w:rPr>
              <w:t>The stage rail never marked the current stage, for sighted or assistive users</w:t>
            </w:r>
          </w:p>
        </w:tc>
      </w:tr>
      <w:tr w:rsidR="00D15D63" w14:paraId="0F79EB1C" w14:textId="77777777">
        <w:tblPrEx>
          <w:tblCellMar>
            <w:top w:w="0" w:type="dxa"/>
            <w:bottom w:w="0" w:type="dxa"/>
          </w:tblCellMar>
        </w:tblPrEx>
        <w:tc>
          <w:tcPr>
            <w:tcW w:w="1800" w:type="dxa"/>
            <w:tcMar>
              <w:top w:w="80" w:type="dxa"/>
              <w:left w:w="120" w:type="dxa"/>
              <w:bottom w:w="80" w:type="dxa"/>
              <w:right w:w="120" w:type="dxa"/>
            </w:tcMar>
          </w:tcPr>
          <w:p w14:paraId="3FA252BD" w14:textId="77777777" w:rsidR="00D15D63" w:rsidRDefault="00DA7C59">
            <w:r>
              <w:rPr>
                <w:sz w:val="19"/>
                <w:szCs w:val="19"/>
              </w:rPr>
              <w:t>Medium</w:t>
            </w:r>
          </w:p>
        </w:tc>
        <w:tc>
          <w:tcPr>
            <w:tcW w:w="7560" w:type="dxa"/>
            <w:tcMar>
              <w:top w:w="80" w:type="dxa"/>
              <w:left w:w="120" w:type="dxa"/>
              <w:bottom w:w="80" w:type="dxa"/>
              <w:right w:w="120" w:type="dxa"/>
            </w:tcMar>
          </w:tcPr>
          <w:p w14:paraId="514CEF01" w14:textId="77777777" w:rsidR="00D15D63" w:rsidRDefault="00DA7C59">
            <w:r>
              <w:rPr>
                <w:sz w:val="19"/>
                <w:szCs w:val="19"/>
              </w:rPr>
              <w:t>Dark-theme tertiary text failed WCAG AA contrast on every label and caption</w:t>
            </w:r>
          </w:p>
        </w:tc>
      </w:tr>
      <w:tr w:rsidR="00D15D63" w14:paraId="7082EC4C" w14:textId="77777777">
        <w:tblPrEx>
          <w:tblCellMar>
            <w:top w:w="0" w:type="dxa"/>
            <w:bottom w:w="0" w:type="dxa"/>
          </w:tblCellMar>
        </w:tblPrEx>
        <w:tc>
          <w:tcPr>
            <w:tcW w:w="1800" w:type="dxa"/>
            <w:tcMar>
              <w:top w:w="80" w:type="dxa"/>
              <w:left w:w="120" w:type="dxa"/>
              <w:bottom w:w="80" w:type="dxa"/>
              <w:right w:w="120" w:type="dxa"/>
            </w:tcMar>
          </w:tcPr>
          <w:p w14:paraId="533D3A4F" w14:textId="77777777" w:rsidR="00D15D63" w:rsidRDefault="00DA7C59">
            <w:r>
              <w:rPr>
                <w:sz w:val="19"/>
                <w:szCs w:val="19"/>
              </w:rPr>
              <w:t>Low</w:t>
            </w:r>
          </w:p>
        </w:tc>
        <w:tc>
          <w:tcPr>
            <w:tcW w:w="7560" w:type="dxa"/>
            <w:tcMar>
              <w:top w:w="80" w:type="dxa"/>
              <w:left w:w="120" w:type="dxa"/>
              <w:bottom w:w="80" w:type="dxa"/>
              <w:right w:w="120" w:type="dxa"/>
            </w:tcMar>
          </w:tcPr>
          <w:p w14:paraId="6EF2B7D2" w14:textId="77777777" w:rsidR="00D15D63" w:rsidRDefault="00DA7C59">
            <w:r>
              <w:rPr>
                <w:sz w:val="19"/>
                <w:szCs w:val="19"/>
              </w:rPr>
              <w:t>Two dead components</w:t>
            </w:r>
          </w:p>
        </w:tc>
      </w:tr>
    </w:tbl>
    <w:p w14:paraId="69B006EF" w14:textId="77777777" w:rsidR="00D15D63" w:rsidRDefault="00DA7C59">
      <w:pPr>
        <w:spacing w:after="140"/>
      </w:pPr>
      <w:r>
        <w:t>All are fixed. The NaN defect is worth singling out because it is ordering-dependent — a NaN in the middle of the candidate list selects correctly, a NaN first does not — which is precisely why it survived every test run. It is now covered by 20 regression tests, proven to fail against the original code before being restored.</w:t>
      </w:r>
    </w:p>
    <w:p w14:paraId="2106EB3F" w14:textId="77777777" w:rsidR="00D15D63" w:rsidRDefault="00DA7C59">
      <w:pPr>
        <w:pStyle w:val="Heading1"/>
        <w:spacing w:before="320" w:after="160"/>
      </w:pPr>
      <w:bookmarkStart w:id="15" w:name="_Toc236689126"/>
      <w:r>
        <w:t>7. Known limits</w:t>
      </w:r>
      <w:bookmarkEnd w:id="15"/>
    </w:p>
    <w:p w14:paraId="217BA35C" w14:textId="77777777" w:rsidR="00D15D63" w:rsidRDefault="00DA7C59">
      <w:pPr>
        <w:pStyle w:val="ListParagraph"/>
        <w:numPr>
          <w:ilvl w:val="0"/>
          <w:numId w:val="2"/>
        </w:numPr>
        <w:spacing w:after="80"/>
      </w:pPr>
      <w:r>
        <w:t>The web application is localhost-only by design: it spawns a local Python process and cannot be hosted as-is.</w:t>
      </w:r>
    </w:p>
    <w:p w14:paraId="1F36C13D" w14:textId="77777777" w:rsidR="00D15D63" w:rsidRDefault="00DA7C59">
      <w:pPr>
        <w:pStyle w:val="ListParagraph"/>
        <w:numPr>
          <w:ilvl w:val="0"/>
          <w:numId w:val="2"/>
        </w:numPr>
        <w:spacing w:after="80"/>
      </w:pPr>
      <w:r>
        <w:t>PDF export shells out to a locally installed Chrome or Edge. Where neither exists, the interface says so and offers the HTML instead.</w:t>
      </w:r>
    </w:p>
    <w:p w14:paraId="129FF936" w14:textId="77777777" w:rsidR="00D15D63" w:rsidRDefault="00DA7C59">
      <w:pPr>
        <w:pStyle w:val="ListParagraph"/>
        <w:numPr>
          <w:ilvl w:val="0"/>
          <w:numId w:val="2"/>
        </w:numPr>
        <w:spacing w:after="80"/>
      </w:pPr>
      <w:r>
        <w:t>The executive briefing for the graded housing project is hand-written prose specific to California house prices. Uploaded datasets receive a deliberately generic briefing that states the metrics and drivers and makes no claim about what the target means.</w:t>
      </w:r>
    </w:p>
    <w:p w14:paraId="1E283B00" w14:textId="77777777" w:rsidR="00D15D63" w:rsidRDefault="00DA7C59">
      <w:pPr>
        <w:pStyle w:val="ListParagraph"/>
        <w:numPr>
          <w:ilvl w:val="0"/>
          <w:numId w:val="2"/>
        </w:numPr>
        <w:spacing w:after="80"/>
      </w:pPr>
      <w:r>
        <w:t>Two front-ends now exist over the same artifacts. They do not conflict, but they will drift unless consolidated.</w:t>
      </w:r>
    </w:p>
    <w:p w14:paraId="086C3330" w14:textId="77777777" w:rsidR="00D15D63" w:rsidRDefault="00DA7C59">
      <w:pPr>
        <w:pStyle w:val="ListParagraph"/>
        <w:numPr>
          <w:ilvl w:val="0"/>
          <w:numId w:val="2"/>
        </w:numPr>
        <w:spacing w:after="80"/>
      </w:pPr>
      <w:r>
        <w:t>Model performance reflects the datasets supplied; the housing R² of 0.667 is a property of that data and a linear model, not a target that was tuned toward.</w:t>
      </w:r>
    </w:p>
    <w:p w14:paraId="39F47727" w14:textId="77777777" w:rsidR="00D15D63" w:rsidRDefault="00DA7C59">
      <w:pPr>
        <w:pStyle w:val="Heading1"/>
        <w:spacing w:before="320" w:after="160"/>
      </w:pPr>
      <w:bookmarkStart w:id="16" w:name="_Toc236689127"/>
      <w:r>
        <w:t>8. Summary</w:t>
      </w:r>
      <w:bookmarkEnd w:id="16"/>
    </w:p>
    <w:p w14:paraId="728BEE47" w14:textId="77777777" w:rsidR="00D15D63" w:rsidRDefault="00DA7C59">
      <w:pPr>
        <w:spacing w:after="140"/>
      </w:pPr>
      <w:r>
        <w:t>The workbench is a working, governed ML platform of roughly 17,500 lines across Python and TypeScript, exercised by 69 tests and thirteen real projects. Its value is less in any single model than in the discipline it enforces: the test split is measured once, every fitted statistic is provably train-only, nothing untracked reaches a model, and every number on screen traces back to a file on disk that can be opened and checked.</w:t>
      </w:r>
    </w:p>
    <w:sectPr w:rsidR="00D15D6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800F7"/>
    <w:multiLevelType w:val="hybridMultilevel"/>
    <w:tmpl w:val="562410FA"/>
    <w:lvl w:ilvl="0" w:tplc="C9BCE3C4">
      <w:start w:val="1"/>
      <w:numFmt w:val="bullet"/>
      <w:lvlText w:val="•"/>
      <w:lvlJc w:val="left"/>
      <w:pPr>
        <w:ind w:left="420" w:hanging="220"/>
      </w:pPr>
    </w:lvl>
    <w:lvl w:ilvl="1" w:tplc="80A604C8">
      <w:numFmt w:val="decimal"/>
      <w:lvlText w:val=""/>
      <w:lvlJc w:val="left"/>
    </w:lvl>
    <w:lvl w:ilvl="2" w:tplc="EE223BC6">
      <w:numFmt w:val="decimal"/>
      <w:lvlText w:val=""/>
      <w:lvlJc w:val="left"/>
    </w:lvl>
    <w:lvl w:ilvl="3" w:tplc="82F68366">
      <w:numFmt w:val="decimal"/>
      <w:lvlText w:val=""/>
      <w:lvlJc w:val="left"/>
    </w:lvl>
    <w:lvl w:ilvl="4" w:tplc="67BE8236">
      <w:numFmt w:val="decimal"/>
      <w:lvlText w:val=""/>
      <w:lvlJc w:val="left"/>
    </w:lvl>
    <w:lvl w:ilvl="5" w:tplc="D0C49164">
      <w:numFmt w:val="decimal"/>
      <w:lvlText w:val=""/>
      <w:lvlJc w:val="left"/>
    </w:lvl>
    <w:lvl w:ilvl="6" w:tplc="35BE486C">
      <w:numFmt w:val="decimal"/>
      <w:lvlText w:val=""/>
      <w:lvlJc w:val="left"/>
    </w:lvl>
    <w:lvl w:ilvl="7" w:tplc="B9DA52B2">
      <w:numFmt w:val="decimal"/>
      <w:lvlText w:val=""/>
      <w:lvlJc w:val="left"/>
    </w:lvl>
    <w:lvl w:ilvl="8" w:tplc="FBFED802">
      <w:numFmt w:val="decimal"/>
      <w:lvlText w:val=""/>
      <w:lvlJc w:val="left"/>
    </w:lvl>
  </w:abstractNum>
  <w:abstractNum w:abstractNumId="1" w15:restartNumberingAfterBreak="0">
    <w:nsid w:val="3FCD4B1D"/>
    <w:multiLevelType w:val="hybridMultilevel"/>
    <w:tmpl w:val="2C9A890E"/>
    <w:lvl w:ilvl="0" w:tplc="7F7E7180">
      <w:start w:val="1"/>
      <w:numFmt w:val="bullet"/>
      <w:lvlText w:val="●"/>
      <w:lvlJc w:val="left"/>
      <w:pPr>
        <w:ind w:left="720" w:hanging="360"/>
      </w:pPr>
    </w:lvl>
    <w:lvl w:ilvl="1" w:tplc="D844402A">
      <w:start w:val="1"/>
      <w:numFmt w:val="bullet"/>
      <w:lvlText w:val="○"/>
      <w:lvlJc w:val="left"/>
      <w:pPr>
        <w:ind w:left="1440" w:hanging="360"/>
      </w:pPr>
    </w:lvl>
    <w:lvl w:ilvl="2" w:tplc="DD9A0608">
      <w:start w:val="1"/>
      <w:numFmt w:val="bullet"/>
      <w:lvlText w:val="■"/>
      <w:lvlJc w:val="left"/>
      <w:pPr>
        <w:ind w:left="2160" w:hanging="360"/>
      </w:pPr>
    </w:lvl>
    <w:lvl w:ilvl="3" w:tplc="C1706F02">
      <w:start w:val="1"/>
      <w:numFmt w:val="bullet"/>
      <w:lvlText w:val="●"/>
      <w:lvlJc w:val="left"/>
      <w:pPr>
        <w:ind w:left="2880" w:hanging="360"/>
      </w:pPr>
    </w:lvl>
    <w:lvl w:ilvl="4" w:tplc="3E2CAE7A">
      <w:start w:val="1"/>
      <w:numFmt w:val="bullet"/>
      <w:lvlText w:val="○"/>
      <w:lvlJc w:val="left"/>
      <w:pPr>
        <w:ind w:left="3600" w:hanging="360"/>
      </w:pPr>
    </w:lvl>
    <w:lvl w:ilvl="5" w:tplc="05D0809C">
      <w:start w:val="1"/>
      <w:numFmt w:val="bullet"/>
      <w:lvlText w:val="■"/>
      <w:lvlJc w:val="left"/>
      <w:pPr>
        <w:ind w:left="4320" w:hanging="360"/>
      </w:pPr>
    </w:lvl>
    <w:lvl w:ilvl="6" w:tplc="687CF486">
      <w:start w:val="1"/>
      <w:numFmt w:val="bullet"/>
      <w:lvlText w:val="●"/>
      <w:lvlJc w:val="left"/>
      <w:pPr>
        <w:ind w:left="5040" w:hanging="360"/>
      </w:pPr>
    </w:lvl>
    <w:lvl w:ilvl="7" w:tplc="715C58D6">
      <w:start w:val="1"/>
      <w:numFmt w:val="bullet"/>
      <w:lvlText w:val="●"/>
      <w:lvlJc w:val="left"/>
      <w:pPr>
        <w:ind w:left="5760" w:hanging="360"/>
      </w:pPr>
    </w:lvl>
    <w:lvl w:ilvl="8" w:tplc="81DEBFB8">
      <w:start w:val="1"/>
      <w:numFmt w:val="bullet"/>
      <w:lvlText w:val="●"/>
      <w:lvlJc w:val="left"/>
      <w:pPr>
        <w:ind w:left="6480" w:hanging="360"/>
      </w:pPr>
    </w:lvl>
  </w:abstractNum>
  <w:num w:numId="1" w16cid:durableId="1022585406">
    <w:abstractNumId w:val="1"/>
    <w:lvlOverride w:ilvl="0">
      <w:startOverride w:val="1"/>
    </w:lvlOverride>
  </w:num>
  <w:num w:numId="2" w16cid:durableId="2129471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D63"/>
    <w:rsid w:val="001A3231"/>
    <w:rsid w:val="00862B4D"/>
    <w:rsid w:val="00D15D63"/>
    <w:rsid w:val="00DA7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24325E"/>
  <w15:docId w15:val="{7ACCE97C-5CC1-41BD-8D47-B4BC4266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01828"/>
      <w:sz w:val="32"/>
      <w:szCs w:val="32"/>
    </w:rPr>
  </w:style>
  <w:style w:type="paragraph" w:styleId="Heading2">
    <w:name w:val="heading 2"/>
    <w:uiPriority w:val="9"/>
    <w:unhideWhenUsed/>
    <w:qFormat/>
    <w:pPr>
      <w:outlineLvl w:val="1"/>
    </w:pPr>
    <w:rPr>
      <w:b/>
      <w:bCs/>
      <w:color w:val="1F4AD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2B4D"/>
    <w:pPr>
      <w:spacing w:after="100"/>
    </w:pPr>
  </w:style>
  <w:style w:type="paragraph" w:styleId="TOC2">
    <w:name w:val="toc 2"/>
    <w:basedOn w:val="Normal"/>
    <w:next w:val="Normal"/>
    <w:autoRedefine/>
    <w:uiPriority w:val="39"/>
    <w:unhideWhenUsed/>
    <w:rsid w:val="00862B4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1507</Words>
  <Characters>8347</Characters>
  <Application>Microsoft Office Word</Application>
  <DocSecurity>0</DocSecurity>
  <Lines>225</Lines>
  <Paragraphs>174</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BALASHUNMUGAM M - [CB.BU.P2ASB25043]</cp:lastModifiedBy>
  <cp:revision>2</cp:revision>
  <dcterms:created xsi:type="dcterms:W3CDTF">2026-08-03T17:07:00Z</dcterms:created>
  <dcterms:modified xsi:type="dcterms:W3CDTF">2026-08-03T17:07:00Z</dcterms:modified>
</cp:coreProperties>
</file>