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10" w:rsidRDefault="00117610" w:rsidP="00117610">
      <w:r>
        <w:t>Noemi,</w:t>
      </w:r>
    </w:p>
    <w:p w:rsidR="00117610" w:rsidRDefault="00117610" w:rsidP="00117610">
      <w:r>
        <w:t>I have attached the list of sites(32) where we had to deal with access issues due to “</w:t>
      </w:r>
      <w:r>
        <w:rPr>
          <w:b/>
          <w:bCs/>
        </w:rPr>
        <w:t>Terms and Condition</w:t>
      </w:r>
      <w:r>
        <w:t>” implementation and needs to be actioned.</w:t>
      </w:r>
    </w:p>
    <w:p w:rsidR="00117610" w:rsidRDefault="00117610" w:rsidP="00117610"/>
    <w:p w:rsidR="00117610" w:rsidRDefault="00117610" w:rsidP="00117610">
      <w:r>
        <w:t>The terms and condition is a newer implementation, correct me if I am wrong.</w:t>
      </w:r>
    </w:p>
    <w:p w:rsidR="00117610" w:rsidRDefault="00117610" w:rsidP="00117610">
      <w:r>
        <w:t>When we raise a request for a new site the these two components: List (</w:t>
      </w:r>
      <w:proofErr w:type="spellStart"/>
      <w:r>
        <w:rPr>
          <w:b/>
          <w:bCs/>
          <w:color w:val="C55A11"/>
        </w:rPr>
        <w:t>UserDetails</w:t>
      </w:r>
      <w:proofErr w:type="spellEnd"/>
      <w:r>
        <w:t>) and JavaScript (</w:t>
      </w:r>
      <w:r>
        <w:rPr>
          <w:b/>
          <w:bCs/>
          <w:color w:val="C55A11"/>
        </w:rPr>
        <w:t>tncauthenticated</w:t>
      </w:r>
      <w:r>
        <w:rPr>
          <w:color w:val="C55A11"/>
        </w:rPr>
        <w:t>.</w:t>
      </w:r>
      <w:r>
        <w:rPr>
          <w:b/>
          <w:bCs/>
          <w:color w:val="C55A11"/>
        </w:rPr>
        <w:t>js</w:t>
      </w:r>
      <w:r>
        <w:t>) are injected into the team site template before they are handed over to us.</w:t>
      </w:r>
    </w:p>
    <w:p w:rsidR="00117610" w:rsidRDefault="00117610" w:rsidP="00117610"/>
    <w:p w:rsidR="00117610" w:rsidRDefault="00117610" w:rsidP="00117610">
      <w:r>
        <w:t xml:space="preserve">Thus, when we migrate the old site we don’t have it to begin with as a reference point. </w:t>
      </w:r>
    </w:p>
    <w:p w:rsidR="00117610" w:rsidRDefault="00117610" w:rsidP="00117610">
      <w:r>
        <w:t>Hence, there is nothing to compare against when users complain that there is a problem and they cannot access content.</w:t>
      </w:r>
    </w:p>
    <w:p w:rsidR="00117610" w:rsidRDefault="00117610" w:rsidP="00117610"/>
    <w:p w:rsidR="00117610" w:rsidRDefault="00117610" w:rsidP="00117610">
      <w:pPr>
        <w:rPr>
          <w:color w:val="385723"/>
          <w:sz w:val="32"/>
          <w:szCs w:val="32"/>
        </w:rPr>
      </w:pPr>
      <w:r>
        <w:rPr>
          <w:color w:val="385723"/>
          <w:sz w:val="32"/>
          <w:szCs w:val="32"/>
        </w:rPr>
        <w:t>I came across following use cases:</w:t>
      </w:r>
    </w:p>
    <w:p w:rsidR="00117610" w:rsidRDefault="00117610" w:rsidP="00117610"/>
    <w:p w:rsidR="00117610" w:rsidRDefault="00117610" w:rsidP="00117610">
      <w:pPr>
        <w:rPr>
          <w:b/>
          <w:bCs/>
        </w:rPr>
      </w:pPr>
      <w:r>
        <w:rPr>
          <w:b/>
          <w:bCs/>
        </w:rPr>
        <w:t xml:space="preserve">Case 1: (Default implementation by Corp-IT team is to inherit permissions from the parent site 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 xml:space="preserve"> Example MBDA site)</w:t>
      </w:r>
    </w:p>
    <w:p w:rsidR="00117610" w:rsidRDefault="00117610" w:rsidP="00117610">
      <w:r>
        <w:t xml:space="preserve">The inheritance for this list is also </w:t>
      </w:r>
      <w:r>
        <w:rPr>
          <w:b/>
          <w:bCs/>
        </w:rPr>
        <w:t>inherited</w:t>
      </w:r>
      <w:r>
        <w:t xml:space="preserve"> yielding a unique situation.</w:t>
      </w:r>
    </w:p>
    <w:p w:rsidR="00117610" w:rsidRDefault="00117610" w:rsidP="00117610">
      <w:r>
        <w:t>There are external users who only have read only permission on the portal.</w:t>
      </w:r>
    </w:p>
    <w:p w:rsidR="00117610" w:rsidRDefault="00117610" w:rsidP="00117610">
      <w:r>
        <w:t xml:space="preserve">When they click on Accepting “Terms and Condition” it does not let them get into the portal because it tries to make </w:t>
      </w:r>
      <w:r>
        <w:rPr>
          <w:b/>
          <w:bCs/>
        </w:rPr>
        <w:t>write</w:t>
      </w:r>
      <w:r>
        <w:t xml:space="preserve"> into the list where they have only </w:t>
      </w:r>
      <w:r>
        <w:rPr>
          <w:b/>
          <w:bCs/>
        </w:rPr>
        <w:t>read</w:t>
      </w:r>
      <w:r>
        <w:t xml:space="preserve"> permissions.</w:t>
      </w:r>
    </w:p>
    <w:p w:rsidR="00117610" w:rsidRDefault="00117610" w:rsidP="00117610"/>
    <w:p w:rsidR="00117610" w:rsidRDefault="00E94621" w:rsidP="00117610">
      <w:pPr>
        <w:rPr>
          <w:b/>
          <w:bCs/>
        </w:rPr>
      </w:pPr>
      <w:hyperlink r:id="rId5" w:history="1">
        <w:proofErr w:type="spellStart"/>
        <w:r w:rsidR="00117610">
          <w:rPr>
            <w:rStyle w:val="Hyperlink"/>
          </w:rPr>
          <w:t>UserDetails</w:t>
        </w:r>
        <w:proofErr w:type="spellEnd"/>
        <w:r w:rsidR="00117610">
          <w:rPr>
            <w:rStyle w:val="Hyperlink"/>
          </w:rPr>
          <w:t xml:space="preserve"> Permissions</w:t>
        </w:r>
      </w:hyperlink>
      <w:r w:rsidR="00117610">
        <w:t xml:space="preserve"> in </w:t>
      </w:r>
      <w:r w:rsidR="00117610">
        <w:rPr>
          <w:b/>
          <w:bCs/>
        </w:rPr>
        <w:t>MBDA site</w:t>
      </w:r>
    </w:p>
    <w:p w:rsidR="00117610" w:rsidRDefault="00117610" w:rsidP="00117610"/>
    <w:p w:rsidR="00117610" w:rsidRDefault="00117610" w:rsidP="00117610">
      <w:r>
        <w:rPr>
          <w:noProof/>
        </w:rPr>
        <w:drawing>
          <wp:inline distT="0" distB="0" distL="0" distR="0">
            <wp:extent cx="3048000" cy="1590675"/>
            <wp:effectExtent l="0" t="0" r="0" b="9525"/>
            <wp:docPr id="2" name="Picture 2" descr="cid:image002.jpg@01D5A46F.1BBC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5A46F.1BBC54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10" w:rsidRDefault="00117610" w:rsidP="00117610"/>
    <w:p w:rsidR="00117610" w:rsidRDefault="00117610" w:rsidP="00117610">
      <w:r>
        <w:t>We did  not have to break the inheritance till now but if users with “</w:t>
      </w:r>
      <w:proofErr w:type="spellStart"/>
      <w:r>
        <w:t>ReadOnly</w:t>
      </w:r>
      <w:proofErr w:type="spellEnd"/>
      <w:r>
        <w:t>” ever try to login we will have to break it.</w:t>
      </w:r>
    </w:p>
    <w:p w:rsidR="00117610" w:rsidRDefault="00117610" w:rsidP="00117610"/>
    <w:p w:rsidR="00117610" w:rsidRDefault="00117610" w:rsidP="00117610">
      <w:pPr>
        <w:rPr>
          <w:b/>
          <w:bCs/>
        </w:rPr>
      </w:pPr>
      <w:r>
        <w:rPr>
          <w:b/>
          <w:bCs/>
        </w:rPr>
        <w:t xml:space="preserve">Case 2: (CRB Migration team had to  break inheritance to make it work as we could not have granted users write permission on the site 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 xml:space="preserve"> Example IVIL)</w:t>
      </w:r>
    </w:p>
    <w:p w:rsidR="00117610" w:rsidRDefault="00117610" w:rsidP="00117610"/>
    <w:p w:rsidR="00117610" w:rsidRDefault="00117610" w:rsidP="00117610">
      <w:r>
        <w:t xml:space="preserve">We created a new security permission with </w:t>
      </w:r>
      <w:r>
        <w:rPr>
          <w:highlight w:val="yellow"/>
        </w:rPr>
        <w:t>Read, Term and Condition Access</w:t>
      </w:r>
      <w:r>
        <w:t xml:space="preserve"> and granted permission to “Everyone” through “Style Resource Readers”</w:t>
      </w:r>
    </w:p>
    <w:p w:rsidR="00117610" w:rsidRDefault="00E94621" w:rsidP="00117610">
      <w:hyperlink r:id="rId8" w:history="1">
        <w:proofErr w:type="spellStart"/>
        <w:r w:rsidR="00117610">
          <w:rPr>
            <w:rStyle w:val="Hyperlink"/>
          </w:rPr>
          <w:t>UserDetails</w:t>
        </w:r>
        <w:proofErr w:type="spellEnd"/>
        <w:r w:rsidR="00117610">
          <w:rPr>
            <w:rStyle w:val="Hyperlink"/>
          </w:rPr>
          <w:t xml:space="preserve"> Permissions</w:t>
        </w:r>
      </w:hyperlink>
      <w:r w:rsidR="00117610">
        <w:t xml:space="preserve"> </w:t>
      </w:r>
      <w:r w:rsidR="00117610">
        <w:rPr>
          <w:b/>
          <w:bCs/>
        </w:rPr>
        <w:t>IVIL</w:t>
      </w:r>
    </w:p>
    <w:p w:rsidR="00117610" w:rsidRDefault="00117610" w:rsidP="00117610"/>
    <w:p w:rsidR="00117610" w:rsidRDefault="00117610" w:rsidP="00117610">
      <w:r>
        <w:rPr>
          <w:noProof/>
        </w:rPr>
        <w:lastRenderedPageBreak/>
        <w:drawing>
          <wp:inline distT="0" distB="0" distL="0" distR="0">
            <wp:extent cx="3571875" cy="1400175"/>
            <wp:effectExtent l="0" t="0" r="9525" b="9525"/>
            <wp:docPr id="1" name="Picture 1" descr="cid:image006.jpg@01D5A46F.1BBC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jpg@01D5A46F.1BBC54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610" w:rsidRDefault="00117610" w:rsidP="00117610"/>
    <w:p w:rsidR="00117610" w:rsidRDefault="00117610" w:rsidP="00117610">
      <w:r>
        <w:t>Again keeping the best security practice in mind we gave the users the minimum permissions to achieve their target.</w:t>
      </w:r>
    </w:p>
    <w:p w:rsidR="00117610" w:rsidRDefault="00117610" w:rsidP="00117610"/>
    <w:p w:rsidR="00117610" w:rsidRDefault="00117610" w:rsidP="00117610">
      <w:r>
        <w:rPr>
          <w:b/>
          <w:bCs/>
        </w:rPr>
        <w:t>Case 3:</w:t>
      </w:r>
      <w:r>
        <w:t xml:space="preserve"> ( </w:t>
      </w:r>
      <w:r>
        <w:rPr>
          <w:b/>
          <w:bCs/>
        </w:rPr>
        <w:t xml:space="preserve">We received sites where terms and condition is completely missing </w:t>
      </w:r>
      <w:r>
        <w:rPr>
          <w:rFonts w:ascii="Wingdings" w:hAnsi="Wingdings"/>
          <w:b/>
          <w:bCs/>
        </w:rPr>
        <w:t></w:t>
      </w:r>
      <w:r>
        <w:rPr>
          <w:b/>
          <w:bCs/>
        </w:rPr>
        <w:t xml:space="preserve"> Example Exposures</w:t>
      </w:r>
      <w:r>
        <w:t>)</w:t>
      </w:r>
    </w:p>
    <w:p w:rsidR="00117610" w:rsidRDefault="00117610" w:rsidP="00117610"/>
    <w:p w:rsidR="00117610" w:rsidRDefault="00117610" w:rsidP="00117610">
      <w:r>
        <w:t>I could not find “</w:t>
      </w:r>
      <w:proofErr w:type="spellStart"/>
      <w:r>
        <w:t>UserDetails</w:t>
      </w:r>
      <w:proofErr w:type="spellEnd"/>
      <w:r>
        <w:t>” list in this site collection.</w:t>
      </w:r>
    </w:p>
    <w:p w:rsidR="00117610" w:rsidRDefault="00E94621" w:rsidP="00117610">
      <w:hyperlink r:id="rId11" w:history="1">
        <w:r w:rsidR="00117610">
          <w:rPr>
            <w:rStyle w:val="Hyperlink"/>
          </w:rPr>
          <w:t>https://nasp.willistowerswatson.com/sites/Exposures/_layouts/15/viewlsts.aspx</w:t>
        </w:r>
      </w:hyperlink>
    </w:p>
    <w:p w:rsidR="00117610" w:rsidRDefault="00117610" w:rsidP="00117610"/>
    <w:p w:rsidR="00117610" w:rsidRDefault="00117610" w:rsidP="00117610"/>
    <w:p w:rsidR="00117610" w:rsidRDefault="00117610" w:rsidP="00117610">
      <w:pPr>
        <w:rPr>
          <w:b/>
          <w:bCs/>
        </w:rPr>
      </w:pPr>
      <w:r>
        <w:rPr>
          <w:b/>
          <w:bCs/>
        </w:rPr>
        <w:t xml:space="preserve">Case 4: (Style Resource Reader group to have </w:t>
      </w:r>
      <w:r>
        <w:rPr>
          <w:b/>
          <w:bCs/>
          <w:highlight w:val="yellow"/>
        </w:rPr>
        <w:t>read</w:t>
      </w:r>
      <w:r>
        <w:rPr>
          <w:b/>
          <w:bCs/>
        </w:rPr>
        <w:t xml:space="preserve"> permission, we tested with multiple users and they face access issue if it has “</w:t>
      </w:r>
      <w:r>
        <w:rPr>
          <w:b/>
          <w:bCs/>
          <w:highlight w:val="yellow"/>
        </w:rPr>
        <w:t>Limited Permissions”</w:t>
      </w:r>
      <w:r>
        <w:rPr>
          <w:b/>
          <w:bCs/>
        </w:rPr>
        <w:t>)</w:t>
      </w:r>
    </w:p>
    <w:p w:rsidR="00117610" w:rsidRDefault="00117610" w:rsidP="00117610">
      <w:pPr>
        <w:rPr>
          <w:b/>
          <w:bCs/>
        </w:rPr>
      </w:pPr>
    </w:p>
    <w:p w:rsidR="00117610" w:rsidRDefault="00117610" w:rsidP="00117610">
      <w:r>
        <w:t>We have made it a practice to grant “Style Resource Reader” group read permissions for all the sites.</w:t>
      </w:r>
    </w:p>
    <w:p w:rsidR="00117610" w:rsidRDefault="00117610" w:rsidP="00117610"/>
    <w:p w:rsidR="00117610" w:rsidRDefault="00117610" w:rsidP="00117610"/>
    <w:p w:rsidR="00117610" w:rsidRDefault="00117610" w:rsidP="00117610">
      <w:r>
        <w:rPr>
          <w:b/>
          <w:bCs/>
          <w:i/>
          <w:iCs/>
          <w:highlight w:val="yellow"/>
        </w:rPr>
        <w:t>Recommendation</w:t>
      </w:r>
      <w:r>
        <w:t xml:space="preserve">: For </w:t>
      </w:r>
      <w:r>
        <w:rPr>
          <w:b/>
          <w:bCs/>
        </w:rPr>
        <w:t>Case 1</w:t>
      </w:r>
      <w:r>
        <w:t xml:space="preserve"> &amp; </w:t>
      </w:r>
      <w:r>
        <w:rPr>
          <w:b/>
          <w:bCs/>
        </w:rPr>
        <w:t>Case 2</w:t>
      </w:r>
      <w:r>
        <w:t>, we discussed yesterday and there is an acknowledgement at your end to review it. Breaking inheritance and granting everyone “Read and write” is the only permission required in the “</w:t>
      </w:r>
      <w:proofErr w:type="spellStart"/>
      <w:r>
        <w:t>UserDetails</w:t>
      </w:r>
      <w:proofErr w:type="spellEnd"/>
      <w:r>
        <w:t xml:space="preserve">” list. Given that “I accept” is a legal binding no user should be able to go into the list and be able to delete his/her entry. </w:t>
      </w:r>
    </w:p>
    <w:p w:rsidR="00117610" w:rsidRDefault="00117610" w:rsidP="00117610">
      <w:r>
        <w:t> </w:t>
      </w:r>
    </w:p>
    <w:p w:rsidR="00117610" w:rsidRDefault="00117610" w:rsidP="00117610">
      <w:r>
        <w:t xml:space="preserve">For </w:t>
      </w:r>
      <w:r>
        <w:rPr>
          <w:b/>
          <w:bCs/>
        </w:rPr>
        <w:t xml:space="preserve">Case 4, </w:t>
      </w:r>
      <w:r>
        <w:t>I need your help as I have exhausted my options.</w:t>
      </w:r>
    </w:p>
    <w:p w:rsidR="00117610" w:rsidRDefault="00117610" w:rsidP="00117610"/>
    <w:p w:rsidR="002741CE" w:rsidRDefault="00E94621">
      <w:r>
        <w:t>BALA our finding and solution</w:t>
      </w:r>
    </w:p>
    <w:p w:rsidR="00E94621" w:rsidRDefault="00E94621">
      <w:r>
        <w:t xml:space="preserve">Create Permission </w:t>
      </w:r>
      <w:proofErr w:type="spellStart"/>
      <w:r>
        <w:t>levele</w:t>
      </w:r>
      <w:proofErr w:type="spellEnd"/>
      <w:r>
        <w:t>-Term and condition Access-copy read permission level just add two more permissions to it,-add items, and manage personal view</w:t>
      </w:r>
    </w:p>
    <w:p w:rsidR="00E94621" w:rsidRDefault="00E94621"/>
    <w:p w:rsidR="00E94621" w:rsidRDefault="00E94621">
      <w:r>
        <w:t>Then go to User details list&gt;&gt;break inheritance&gt;&gt;give style resource reader and assign newly created permission term and condition</w:t>
      </w:r>
    </w:p>
    <w:p w:rsidR="00E94621" w:rsidRDefault="00E94621"/>
    <w:p w:rsidR="00E94621" w:rsidRDefault="00E94621">
      <w:r>
        <w:t>Site pages library and if it has unique permissions then give style resource reader –term and condition&gt;&gt;</w:t>
      </w:r>
    </w:p>
    <w:p w:rsidR="00E94621" w:rsidRDefault="00E94621">
      <w:r>
        <w:t>Also check home page having unique permissions or what if it has then also give style resource-term and condition</w:t>
      </w:r>
    </w:p>
    <w:p w:rsidR="00E94621" w:rsidRDefault="00E94621">
      <w:bookmarkStart w:id="0" w:name="_GoBack"/>
      <w:bookmarkEnd w:id="0"/>
    </w:p>
    <w:p w:rsidR="00E94621" w:rsidRDefault="00E94621"/>
    <w:sectPr w:rsidR="00E9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6C"/>
    <w:rsid w:val="00117610"/>
    <w:rsid w:val="00177DD5"/>
    <w:rsid w:val="00A3356C"/>
    <w:rsid w:val="00C7734F"/>
    <w:rsid w:val="00E9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1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61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61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61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sp.willistowerswatson.com/sites/ivil/_layouts/15/user.aspx?obj=%7B7781F7CA%2D5B0E%2D4C62%2D8EDE%2D51882B0AA458%7D,list&amp;List=%7B7781F7CA%2D5B0E%2D4C62%2D8EDE%2D51882B0AA458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image002.jpg@01D5A46F.1BBC547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nasp.willistowerswatson.com/sites/Exposures/_layouts/15/viewlsts.aspx" TargetMode="External"/><Relationship Id="rId5" Type="http://schemas.openxmlformats.org/officeDocument/2006/relationships/hyperlink" Target="http://eusp.willistowerswatson.com/sites/mbda/_layouts/15/user.aspx?obj=%7BE7B5234F%2DB648%2D4576%2D8D17%2D8CDE9BAFC8FD%7D,list&amp;List=%7BE7B5234F%2DB648%2D4576%2D8D17%2D8CDE9BAFC8FD%7D" TargetMode="External"/><Relationship Id="rId10" Type="http://schemas.openxmlformats.org/officeDocument/2006/relationships/image" Target="cid:image006.jpg@01D5A46F.1BBC54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549</Words>
  <Characters>3132</Characters>
  <Application>Microsoft Office Word</Application>
  <DocSecurity>0</DocSecurity>
  <Lines>26</Lines>
  <Paragraphs>7</Paragraphs>
  <ScaleCrop>false</ScaleCrop>
  <Company>Willis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Jarande, Balasaheb</dc:creator>
  <cp:keywords/>
  <dc:description/>
  <cp:lastModifiedBy>Jarande, Balasaheb</cp:lastModifiedBy>
  <cp:revision>3</cp:revision>
  <dcterms:created xsi:type="dcterms:W3CDTF">2019-11-27T06:52:00Z</dcterms:created>
  <dcterms:modified xsi:type="dcterms:W3CDTF">2019-11-28T11:36:00Z</dcterms:modified>
</cp:coreProperties>
</file>