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65F5"/>
          <w:sz w:val="18"/>
        </w:rPr>
        <w:t>AI SOLUTION ARCHITECT</w:t>
      </w:r>
    </w:p>
    <w:p>
      <w:pPr>
        <w:spacing w:after="40"/>
      </w:pPr>
      <w:r>
        <w:rPr>
          <w:rFonts w:ascii="Calibri" w:hAnsi="Calibri"/>
          <w:b/>
          <w:i w:val="0"/>
          <w:color w:val="14213D"/>
          <w:sz w:val="44"/>
        </w:rPr>
        <w:t>Week 1 submission</w:t>
      </w:r>
    </w:p>
    <w:p>
      <w:pPr>
        <w:spacing w:after="200"/>
      </w:pPr>
      <w:r>
        <w:rPr>
          <w:rFonts w:ascii="Calibri" w:hAnsi="Calibri"/>
          <w:b w:val="0"/>
          <w:i w:val="0"/>
          <w:color w:val="6B7285"/>
          <w:sz w:val="24"/>
        </w:rPr>
        <w:t>Business Pain Map + Validated Problem Statement</w:t>
      </w:r>
    </w:p>
    <w:p>
      <w:pPr>
        <w:spacing w:after="60"/>
      </w:pPr>
      <w:r>
        <w:rPr>
          <w:rFonts w:ascii="Calibri" w:hAnsi="Calibri"/>
          <w:b/>
          <w:i w:val="0"/>
          <w:color w:val="14213D"/>
          <w:sz w:val="22"/>
        </w:rPr>
        <w:t>Before you start</w:t>
      </w:r>
    </w:p>
    <w:p>
      <w:pPr>
        <w:pStyle w:val="ListBullet"/>
        <w:spacing w:after="40"/>
      </w:pPr>
      <w:r>
        <w:rPr>
          <w:sz w:val="21"/>
        </w:rPr>
        <w:t>Fill every field. An empty field scores zero on its rubric line, not a partial mark.</w:t>
      </w:r>
    </w:p>
    <w:p>
      <w:pPr>
        <w:pStyle w:val="ListBullet"/>
        <w:spacing w:after="40"/>
      </w:pPr>
      <w:r>
        <w:rPr>
          <w:sz w:val="21"/>
        </w:rPr>
        <w:t>Keep each answer short. One or two sentences is enough everywhere except section 5.1.</w:t>
      </w:r>
    </w:p>
    <w:p>
      <w:pPr>
        <w:pStyle w:val="ListBullet"/>
        <w:spacing w:after="40"/>
      </w:pPr>
      <w:r>
        <w:rPr>
          <w:sz w:val="21"/>
        </w:rPr>
        <w:t>Do not delete, rename or reorder any heading or field label. The checker finds your answers by them.</w:t>
      </w:r>
    </w:p>
    <w:p>
      <w:pPr>
        <w:pStyle w:val="ListBullet"/>
        <w:spacing w:after="40"/>
      </w:pPr>
      <w:r>
        <w:rPr>
          <w:sz w:val="21"/>
        </w:rPr>
        <w:t>Sections 1 to 5 must name no technology. Section 1 is the exception: it quotes the request as given.</w:t>
      </w:r>
    </w:p>
    <w:p>
      <w:pPr>
        <w:pStyle w:val="ListBullet"/>
        <w:spacing w:after="40"/>
      </w:pPr>
      <w:r>
        <w:rPr>
          <w:sz w:val="21"/>
        </w:rPr>
        <w:t>Run the pre-checker before you submit. Submit only once it says PASS.</w:t>
      </w:r>
    </w:p>
    <w:p>
      <w:pPr>
        <w:pStyle w:val="ListBullet"/>
        <w:spacing w:after="40"/>
      </w:pPr>
      <w:r>
        <w:rPr>
          <w:sz w:val="21"/>
        </w:rPr>
        <w:t>Save as &lt;YourUID&gt;.docx, using the UID from the participant list, for example A2041.docx. Nothing else in the file name.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FEDE6"/>
          </w:tcPr>
          <w:p>
            <w:r>
              <w:rPr>
                <w:b w:val="0"/>
                <w:sz w:val="21"/>
              </w:rPr>
              <w:t>UID</w:t>
            </w:r>
          </w:p>
        </w:tc>
        <w:tc>
          <w:tcPr>
            <w:tcW w:type="dxa" w:w="4968"/>
          </w:tcPr>
          <w:p>
            <w:r>
              <w:rPr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1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The request as it was given to you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1.1 Quote the original request, word for word: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Paste the sponsor's own words. Technology names are expected here and are not penalised.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1.2 Who said it, and what is their role: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e.g. Chief Operating Officer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2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Business capability map</w:t>
      </w:r>
    </w:p>
    <w:p>
      <w:pPr>
        <w:spacing w:after="40"/>
      </w:pPr>
      <w:r>
        <w:rPr>
          <w:rFonts w:ascii="Calibri" w:hAnsi="Calibri"/>
          <w:b/>
          <w:i w:val="0"/>
          <w:color w:val="14213D"/>
          <w:sz w:val="21"/>
        </w:rPr>
        <w:t>2.T CAPABILITY TABLE</w:t>
      </w:r>
    </w:p>
    <w:p>
      <w:pPr>
        <w:spacing w:after="80"/>
      </w:pPr>
      <w:r>
        <w:rPr>
          <w:rFonts w:ascii="Calibri" w:hAnsi="Calibri"/>
          <w:b w:val="0"/>
          <w:i/>
          <w:color w:val="6B7285"/>
          <w:sz w:val="18"/>
        </w:rPr>
        <w:t>4 to 6 rows. Each capability is a noun phrase the business would recognise, not an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FEDE6"/>
          </w:tcPr>
          <w:p>
            <w:r>
              <w:rPr>
                <w:b/>
                <w:sz w:val="19"/>
              </w:rPr>
              <w:t>Capability (noun phrase)</w:t>
            </w:r>
          </w:p>
        </w:tc>
        <w:tc>
          <w:tcPr>
            <w:tcW w:type="dxa" w:w="3312"/>
            <w:shd w:val="clear" w:fill="EFEDE6"/>
          </w:tcPr>
          <w:p>
            <w:r>
              <w:rPr>
                <w:b/>
                <w:sz w:val="19"/>
              </w:rPr>
              <w:t>Where cost or friction concentrates</w:t>
            </w:r>
          </w:p>
        </w:tc>
        <w:tc>
          <w:tcPr>
            <w:tcW w:type="dxa" w:w="3312"/>
            <w:shd w:val="clear" w:fill="EFEDE6"/>
          </w:tcPr>
          <w:p>
            <w:r>
              <w:rPr>
                <w:b/>
                <w:sz w:val="19"/>
              </w:rPr>
              <w:t>Owner (role)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3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Stakeholder lenses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3.1 Cost lens: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this costs the business today, with a number where you have 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3.2 Risk lens: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goes wrong, and to whom.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3.3 Time-to-value lens: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How long before anything improves.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3.4 Adoption lens: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Who has to change how they work, and why they might not.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4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The reframing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4.1 The technology-shaped request, in one line: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Strip it to the solution being asked for.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4.2 The business capability gap it actually points to: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the capability from your table. No technology words.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4.3 The evidence in the brief that supports this reframing: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Quote the number or the line you are relying 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5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Validated problem statement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5.1 Problem statement, one sentence: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No technology named. A non-technical sponsor must recognise the cost.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5.2 The specific cost, risk or friction this names: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Must carry a number or a named consequence.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5.3 The non-technical role who would recognise it: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e.g. Finance Controller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E5533D"/>
          <w:sz w:val="24"/>
        </w:rPr>
        <w:t>TECHNOLOGY FIREWALL</w:t>
      </w:r>
    </w:p>
    <w:p>
      <w:pPr>
        <w:spacing w:after="200"/>
      </w:pPr>
      <w:r>
        <w:rPr>
          <w:rFonts w:ascii="Calibri" w:hAnsi="Calibri"/>
          <w:b w:val="0"/>
          <w:i w:val="0"/>
          <w:color w:val="14213D"/>
          <w:sz w:val="21"/>
        </w:rPr>
        <w:t>Everything above this line is business only. From here on, naming technology is required, not penalised. Do not go back and edit sections 1 to 5 after this point.</w:t>
      </w:r>
    </w:p>
    <w:p>
      <w:pPr>
        <w:spacing w:after="200"/>
      </w:pPr>
      <w:r>
        <w:rPr>
          <w:color w:val="E5533D"/>
        </w:rPr>
        <w:t>______________________________________________________________________________</w:t>
      </w: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6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Edge judgment: the trade-off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6.1 We chose: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the option you picked.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6.2 Over: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the option you rejected.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6.3 The requirement that decided it: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Point at a specific requirement, not a preference.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6.4 What we gave up by choosing this: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a real loss. 'Nothing' scores zero.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6.5 Who would disagree, and on what grounds: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the role and their strongest objection.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7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Trust architecture: testable guarantees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7.1 Guarantee A metric: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is measured.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7.2 Guarantee A threshold: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A number with a unit. '99.5% of jobs' not 'high reliability'.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7.3 Guarantee A how measured: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system or report that produces the number.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7.4 Guarantee A what happens on breach: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action and who takes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7.5 Guarantee B metric: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is measured.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7.6 Guarantee B threshold: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A number with a unit.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7.7 Guarantee B how measured: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system or report that produces the number.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7.8 Guarantee B what happens on breach: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action and who takes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8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Orchestration: platform and pattern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8.1 Option A considered: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8.2 Option B considered: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a genuinely different 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8.3 Chosen: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A or 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8.4 The requirement that decided it: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Tie it to the task, not to familiarity.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8.5 What would have to change for the other option to win: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If nothing would, you have not evaluated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9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Context and range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9.1 Governance body consulted: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it from the brief.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9.2 The constraint it imposes: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it stops you doing.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9.3 Second governance body: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it from the brief.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9.4 The constraint it imposes: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it stops you doing.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9.5 Which stakeholder lens this changes, and how: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Point back to section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9.6 Another capability in this organisation the same pattern would serve: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it from your table or the brief.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9.7 The named architecture pattern this is an instance of: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Give it its proper name.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9.8 What would need to be true to reuse it there: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precondition.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p>
      <w:pPr>
        <w:spacing w:after="20"/>
      </w:pPr>
      <w:r>
        <w:rPr>
          <w:rFonts w:ascii="Calibri" w:hAnsi="Calibri"/>
          <w:b/>
          <w:i w:val="0"/>
          <w:color w:val="1B65F5"/>
          <w:sz w:val="17"/>
        </w:rPr>
        <w:t>SECTION 10</w:t>
      </w:r>
    </w:p>
    <w:p>
      <w:pPr>
        <w:spacing w:after="120"/>
      </w:pPr>
      <w:r>
        <w:rPr>
          <w:rFonts w:ascii="Calibri" w:hAnsi="Calibri"/>
          <w:b/>
          <w:i w:val="0"/>
          <w:color w:val="14213D"/>
          <w:sz w:val="28"/>
        </w:rPr>
        <w:t>Self assessment and peer review</w:t>
      </w: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10.1 Reviewed by: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The podmate who reviewed your work in the Day 3 breakout.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10.2 The one thing they flagged that I changed: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What you changed in THIS document as a result. If nothing useful was flagged, write 'nothing flagged'.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  <w:p>
            <w:pPr>
              <w:spacing w:after="40"/>
            </w:pPr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4213D"/>
          <w:sz w:val="21"/>
        </w:rPr>
        <w:t>10.3 The line I am least confident about:</w:t>
      </w:r>
    </w:p>
    <w:p>
      <w:pPr>
        <w:spacing w:after="60"/>
      </w:pPr>
      <w:r>
        <w:rPr>
          <w:rFonts w:ascii="Calibri" w:hAnsi="Calibri"/>
          <w:b w:val="0"/>
          <w:i/>
          <w:color w:val="6B7285"/>
          <w:sz w:val="18"/>
        </w:rPr>
        <w:t>Name one of the nine.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AF7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p>
      <w:pPr>
        <w:spacing w:after="16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