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E75B6"/>
          <w:sz w:val="24"/>
          <w:szCs w:val="24"/>
        </w:rPr>
        <w:t xml:space="preserve">BlueWeb — Brand Use Center</w:t>
      </w:r>
    </w:p>
    <w:p>
      <w:pPr>
        <w:spacing w:after="80"/>
        <w:jc w:val="center"/>
      </w:pPr>
      <w:r>
        <w:rPr>
          <w:b/>
          <w:bCs/>
          <w:color w:val="1F4E79"/>
          <w:sz w:val="44"/>
          <w:szCs w:val="44"/>
        </w:rPr>
        <w:t xml:space="preserve">Co-Branding Partner Form Enhancement</w:t>
      </w:r>
    </w:p>
    <w:p>
      <w:pPr>
        <w:spacing w:after="80"/>
        <w:jc w:val="center"/>
      </w:pPr>
      <w:r>
        <w:rPr>
          <w:i/>
          <w:iCs/>
          <w:color w:val="595959"/>
          <w:sz w:val="26"/>
          <w:szCs w:val="26"/>
        </w:rPr>
        <w:t xml:space="preserve">Understanding &amp; Clarifications Document</w:t>
      </w:r>
    </w:p>
    <w:p>
      <w:pPr>
        <w:pBdr>
          <w:bottom w:val="single" w:color="2E75B6" w:sz="12" w:space="4"/>
        </w:pBdr>
        <w:spacing w:after="360"/>
        <w:jc w:val="center"/>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Field</w:t>
            </w:r>
          </w:p>
        </w:tc>
        <w:tc>
          <w:tcPr>
            <w:tcW w:type="dxa" w:w="6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Detail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Project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BlueWeb — Co-Branding Partner Form Enhancement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Module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BCBSA Brand → Brand Use Center → Co-Branding Partner Form</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Affected JSP</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BlueWeb/wars/BrpPortlet/.../newCobrandRequest.jsp</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Prepared By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Satish — BlueWeb Development Team</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Business Contact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Madalyn Phillips (Brand team)</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Technical Lead</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Lavanya Chimata</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Status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Pending business clarification</w:t>
            </w:r>
          </w:p>
        </w:tc>
      </w:tr>
    </w:tbl>
    <w:p>
      <w:pPr>
        <w:spacing w:after="120" w:before="0"/>
      </w:pPr>
      <w:r>
        <w:rPr>
          <w:sz w:val="22"/>
          <w:szCs w:val="22"/>
        </w:rPr>
        <w:t xml:space="preserve"/>
      </w:r>
    </w:p>
    <w:p>
      <w:pPr>
        <w:pStyle w:val="Heading1"/>
        <w:spacing w:after="160" w:before="240"/>
      </w:pPr>
      <w:r>
        <w:rPr>
          <w:b/>
          <w:bCs/>
          <w:color w:val="1F4E79"/>
          <w:sz w:val="36"/>
          <w:szCs w:val="36"/>
        </w:rPr>
        <w:t xml:space="preserve">1. Executive Summary</w:t>
      </w:r>
    </w:p>
    <w:p>
      <w:pPr>
        <w:spacing w:after="160" w:before="0"/>
      </w:pPr>
      <w:r>
        <w:rPr>
          <w:sz w:val="22"/>
          <w:szCs w:val="22"/>
        </w:rPr>
        <w:t xml:space="preserve">The BCBSA Brand team has requested an enhancement to the existing Co-Branding Partner Form on the BlueWeb portal. The current form uses a static block of five "Cobranding Criteria Requirements" checkboxes to capture eligibility information. The Brand team wants this section replaced with a dynamic, interactive 17-question wizard that drives the co-branding eligibility evaluation based on the user's responses.</w:t>
      </w:r>
    </w:p>
    <w:p>
      <w:pPr>
        <w:spacing w:after="160" w:before="0"/>
      </w:pPr>
      <w:r>
        <w:rPr>
          <w:sz w:val="22"/>
          <w:szCs w:val="22"/>
        </w:rPr>
        <w:t xml:space="preserve">The new flow introduces conditional logic: certain answers will trigger blocking pop-ups, others will reveal additional follow-up fields, and a final cascade of questions (Q12–Q17) will only appear based on responses to earlier questions. Two existing UI elements — the "Cobranding Criteria Requirements" checkbox section and the "Choose Group Account Type" dropdown — will be removed entirely.</w:t>
      </w:r>
    </w:p>
    <w:p>
      <w:pPr>
        <w:spacing w:after="200" w:before="0"/>
      </w:pPr>
      <w:r>
        <w:rPr>
          <w:sz w:val="22"/>
          <w:szCs w:val="22"/>
        </w:rPr>
        <w:t xml:space="preserve">This document captures our current understanding of the requirement based on the provided requirement document, the recorded business walkthrough with Madalyn Phillips, and follow-up discussions with Lavanya Chimata. It also lists the open clarification items that need business and technical answers before development can begin.</w:t>
      </w:r>
    </w:p>
    <w:p>
      <w:pPr>
        <w:pStyle w:val="Heading1"/>
        <w:spacing w:after="160" w:before="240"/>
      </w:pPr>
      <w:r>
        <w:rPr>
          <w:b/>
          <w:bCs/>
          <w:color w:val="1F4E79"/>
          <w:sz w:val="36"/>
          <w:szCs w:val="36"/>
        </w:rPr>
        <w:t xml:space="preserve">2. High-Level Understanding</w:t>
      </w:r>
    </w:p>
    <w:p>
      <w:pPr>
        <w:pStyle w:val="Heading2"/>
        <w:spacing w:after="120" w:before="200"/>
      </w:pPr>
      <w:r>
        <w:rPr>
          <w:b/>
          <w:bCs/>
          <w:color w:val="1F4E79"/>
          <w:sz w:val="28"/>
          <w:szCs w:val="28"/>
        </w:rPr>
        <w:t xml:space="preserve">2.1 What is being removed</w:t>
      </w:r>
    </w:p>
    <w:p>
      <w:pPr>
        <w:pStyle w:val="ListParagraph"/>
        <w:numPr>
          <w:ilvl w:val="0"/>
          <w:numId w:val="2"/>
        </w:numPr>
        <w:spacing w:after="80"/>
      </w:pPr>
      <w:r>
        <w:rPr>
          <w:sz w:val="22"/>
          <w:szCs w:val="22"/>
        </w:rPr>
        <w:t xml:space="preserve">The entire "Cobranding Criteria Requirements" checkbox section (Demonstrate Financial Stability, No Felony Record, Reputation Brands, Prohibited Company, No Misuse of Brands).</w:t>
      </w:r>
    </w:p>
    <w:p>
      <w:pPr>
        <w:pStyle w:val="ListParagraph"/>
        <w:numPr>
          <w:ilvl w:val="0"/>
          <w:numId w:val="2"/>
        </w:numPr>
        <w:spacing w:after="80"/>
      </w:pPr>
      <w:r>
        <w:rPr>
          <w:sz w:val="22"/>
          <w:szCs w:val="22"/>
        </w:rPr>
        <w:t xml:space="preserve">The "Choose Group Account Type" dropdown and its associated label.</w:t>
      </w:r>
    </w:p>
    <w:p>
      <w:pPr>
        <w:pStyle w:val="Heading2"/>
        <w:spacing w:after="120" w:before="200"/>
      </w:pPr>
      <w:r>
        <w:rPr>
          <w:b/>
          <w:bCs/>
          <w:color w:val="1F4E79"/>
          <w:sz w:val="28"/>
          <w:szCs w:val="28"/>
        </w:rPr>
        <w:t xml:space="preserve">2.2 What is being added</w:t>
      </w:r>
    </w:p>
    <w:p>
      <w:pPr>
        <w:pStyle w:val="ListParagraph"/>
        <w:numPr>
          <w:ilvl w:val="0"/>
          <w:numId w:val="2"/>
        </w:numPr>
        <w:spacing w:after="80"/>
      </w:pPr>
      <w:r>
        <w:rPr>
          <w:sz w:val="22"/>
          <w:szCs w:val="22"/>
        </w:rPr>
        <w:t xml:space="preserve">A new dynamic 17-question section, rendered after the "Choose Co-Branding Service Categories" block, separated by a horizontal divider consistent with other section breaks on the form.</w:t>
      </w:r>
    </w:p>
    <w:p>
      <w:pPr>
        <w:pStyle w:val="ListParagraph"/>
        <w:numPr>
          <w:ilvl w:val="0"/>
          <w:numId w:val="2"/>
        </w:numPr>
        <w:spacing w:after="80"/>
      </w:pPr>
      <w:r>
        <w:rPr>
          <w:sz w:val="22"/>
          <w:szCs w:val="22"/>
        </w:rPr>
        <w:t xml:space="preserve">Conditional show/hide logic driven by the user's responses.</w:t>
      </w:r>
    </w:p>
    <w:p>
      <w:pPr>
        <w:pStyle w:val="ListParagraph"/>
        <w:numPr>
          <w:ilvl w:val="0"/>
          <w:numId w:val="2"/>
        </w:numPr>
        <w:spacing w:after="80"/>
      </w:pPr>
      <w:r>
        <w:rPr>
          <w:sz w:val="22"/>
          <w:szCs w:val="22"/>
        </w:rPr>
        <w:t xml:space="preserve">Pop-up alerts that block form progression when the user provides a disqualifying answer.</w:t>
      </w:r>
    </w:p>
    <w:p>
      <w:pPr>
        <w:pStyle w:val="ListParagraph"/>
        <w:numPr>
          <w:ilvl w:val="0"/>
          <w:numId w:val="2"/>
        </w:numPr>
        <w:spacing w:after="80"/>
      </w:pPr>
      <w:r>
        <w:rPr>
          <w:sz w:val="22"/>
          <w:szCs w:val="22"/>
        </w:rPr>
        <w:t xml:space="preserve">"Other" added as a Service Category that triggers the Inter-Plan Policy questions (Q10–Q11), in addition to the six existing trigger categories.</w:t>
      </w:r>
    </w:p>
    <w:p>
      <w:pPr>
        <w:pStyle w:val="Heading2"/>
        <w:spacing w:after="120" w:before="200"/>
      </w:pPr>
      <w:r>
        <w:rPr>
          <w:b/>
          <w:bCs/>
          <w:color w:val="1F4E79"/>
          <w:sz w:val="28"/>
          <w:szCs w:val="28"/>
        </w:rPr>
        <w:t xml:space="preserve">2.3 Question groupings</w:t>
      </w:r>
    </w:p>
    <w:p>
      <w:pPr>
        <w:spacing w:after="160" w:before="0"/>
      </w:pPr>
      <w:r>
        <w:rPr>
          <w:sz w:val="22"/>
          <w:szCs w:val="22"/>
        </w:rPr>
        <w:t xml:space="preserve">The 17 questions naturally split into three behavioral groups based on when and why they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Group</w:t>
            </w:r>
          </w:p>
        </w:tc>
        <w:tc>
          <w:tcPr>
            <w:tcW w:type="dxa" w:w="24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Questions</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Behavior</w:t>
            </w:r>
          </w:p>
        </w:tc>
      </w:tr>
      <w:tr>
        <w:tc>
          <w:tcPr>
            <w:tcW w:type="dxa" w:w="14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b/>
                <w:bCs/>
                <w:sz w:val="22"/>
                <w:szCs w:val="22"/>
              </w:rPr>
              <w:t xml:space="preserve">Group A</w:t>
            </w:r>
          </w:p>
        </w:tc>
        <w:tc>
          <w:tcPr>
            <w:tcW w:type="dxa" w:w="24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Q1 – Q9</w:t>
            </w:r>
          </w:p>
        </w:tc>
        <w:tc>
          <w:tcPr>
            <w:tcW w:type="dxa" w:w="55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Always visible for every co-branding request. Each question is Yes/No with conditional blocking pop-ups, required date fields, or follow-up acknowledgement checkboxes. Per Madalyn, all sub-fields can be pre-populated on the form.</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b/>
                <w:bCs/>
                <w:sz w:val="22"/>
                <w:szCs w:val="22"/>
              </w:rPr>
              <w:t xml:space="preserve">Group B</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Q10 – Q11</w:t>
            </w:r>
          </w:p>
        </w:tc>
        <w:tc>
          <w:tcPr>
            <w:tcW w:type="dxa" w:w="5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Inter-Plan Policy questions. Render only when one or more of these Service Categories are selected: Care and Disease Management, Medical Claims Administration, Mental Health Administration/Network, Provider Networks, Wellness, Telehealth, or Other.</w:t>
            </w:r>
          </w:p>
        </w:tc>
      </w:tr>
      <w:tr>
        <w:tc>
          <w:tcPr>
            <w:tcW w:type="dxa" w:w="14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b/>
                <w:bCs/>
                <w:sz w:val="22"/>
                <w:szCs w:val="22"/>
              </w:rPr>
              <w:t xml:space="preserve">Group C</w:t>
            </w:r>
          </w:p>
        </w:tc>
        <w:tc>
          <w:tcPr>
            <w:tcW w:type="dxa" w:w="24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Q12 – Q17</w:t>
            </w:r>
          </w:p>
        </w:tc>
        <w:tc>
          <w:tcPr>
            <w:tcW w:type="dxa" w:w="55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"Choose your own adventure" cascade. Each question's appearance depends on the answer to the previous one. Q11's value is the entry point for this branch.</w:t>
            </w:r>
          </w:p>
        </w:tc>
      </w:tr>
    </w:tbl>
    <w:p>
      <w:pPr>
        <w:spacing w:after="120" w:before="0"/>
      </w:pPr>
      <w:r>
        <w:rPr>
          <w:sz w:val="22"/>
          <w:szCs w:val="22"/>
        </w:rPr>
        <w:t xml:space="preserve"/>
      </w:r>
    </w:p>
    <w:p>
      <w:pPr>
        <w:pStyle w:val="Heading2"/>
        <w:spacing w:after="120" w:before="200"/>
      </w:pPr>
      <w:r>
        <w:rPr>
          <w:b/>
          <w:bCs/>
          <w:color w:val="1F4E79"/>
          <w:sz w:val="28"/>
          <w:szCs w:val="28"/>
        </w:rPr>
        <w:t xml:space="preserve">2.4 Question-level behavior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4160"/>
      </w:tblGrid>
      <w:tr>
        <w:tc>
          <w:tcPr>
            <w:tcW w:type="dxa" w:w="7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w:t>
            </w:r>
          </w:p>
        </w:tc>
        <w:tc>
          <w:tcPr>
            <w:tcW w:type="dxa" w:w="45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Question Topic</w:t>
            </w:r>
          </w:p>
        </w:tc>
        <w:tc>
          <w:tcPr>
            <w:tcW w:type="dxa" w:w="41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pPr>
              <w:spacing w:after="60"/>
            </w:pPr>
            <w:r>
              <w:rPr>
                <w:b/>
                <w:bCs/>
                <w:color w:val="1F4E79"/>
                <w:sz w:val="22"/>
                <w:szCs w:val="22"/>
              </w:rPr>
              <w:t xml:space="preserve">Logic</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Q1</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Legal name confirmed via secretary of state / D&amp;B / public filings.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No → blocking pop-up; cannot proceed.</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Q2</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Brands appearing on debit card or reward card?</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Yes → required date field (BCBSA approval / application date). No → proceed.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Q3</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Brands appearing in client list or testimonial outside permitted scope?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Yes → exception acknowledgement checkbox required. No → proceed.</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Q4</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Possible Brand misuse located during review?</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Yes → 3 follow-ups (link, contact name + email, ack checkbox). No → proceed.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Q5</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Company name, logo, or slogan infringes on the Brands?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Yes → 3 follow-ups (link, contact name + email, ack checkbox). No → proceed.</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Q6</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Company financially stable per Brand Regulations?</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No → blocking pop-up.</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Q7</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Company convicted of a felony in last 3 years?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Yes → blocking pop-up.</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Q8</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Company not on disapproved / national competitor / primary brand list?</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No → exception statement (PBM-only or documented exception); then proceed.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Q9</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Reputation likely to dilute or tarnish the Brands?</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Yes → blocking pop-up.</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Q10</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Inter-Plan Executive name / Plan team contact who reviewed for IPP compliance.</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Required text. Renders only when a Group B trigger category is selected.</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Q11</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Do these services generate a claim against the member's Blue benefits, or is this a carveout / Other?</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Carveout → STOP. Generates a claim → Q12. Other (open text) → Q14.</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Q12</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If service generates a claim, is it a clinical telehealth service or solution (e.g., behavioral health, primary care)?</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Yes → Q13. No → Q14, Q15, Q16.</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Q13</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If clinical telehealth, are the services virtual only?</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Yes → STOP. No (in-person also offered) → Q14, Q15, Q16.</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Q14</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Is this program/service available to national account members residing outside Plan's service area?</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Yes/No → Q15.</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Q15</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What do the services entail? (open text response)</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Required text → Q16.</w:t>
            </w:r>
          </w:p>
        </w:tc>
      </w:tr>
      <w:tr>
        <w:tc>
          <w:tcPr>
            <w:tcW w:type="dxa" w:w="7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Q16</w:t>
            </w:r>
          </w:p>
        </w:tc>
        <w:tc>
          <w:tcPr>
            <w:tcW w:type="dxa" w:w="450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Does this solution include outreach to providers outside Plan's service area?</w:t>
            </w:r>
          </w:p>
        </w:tc>
        <w:tc>
          <w:tcPr>
            <w:tcW w:type="dxa" w:w="4160"/>
            <w:tcBorders>
              <w:top w:val="single" w:color="BFBFBF" w:sz="4"/>
              <w:left w:val="single" w:color="BFBFBF" w:sz="4"/>
              <w:bottom w:val="single" w:color="BFBFBF" w:sz="4"/>
              <w:right w:val="single" w:color="BFBFBF" w:sz="4"/>
            </w:tcBorders>
            <w:shd w:fill="F2F7FB" w:val="clear"/>
            <w:tcMar>
              <w:top w:type="dxa" w:w="100"/>
              <w:left w:type="dxa" w:w="140"/>
              <w:bottom w:type="dxa" w:w="100"/>
              <w:right w:type="dxa" w:w="140"/>
            </w:tcMar>
          </w:tcPr>
          <w:p>
            <w:pPr>
              <w:spacing w:after="60"/>
            </w:pPr>
            <w:r>
              <w:rPr>
                <w:sz w:val="22"/>
                <w:szCs w:val="22"/>
              </w:rPr>
              <w:t xml:space="preserve">Yes → Q17. No → STOP.</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Q17</w:t>
            </w:r>
          </w:p>
        </w:tc>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color w:val="C00000"/>
                <w:sz w:val="22"/>
                <w:szCs w:val="22"/>
              </w:rPr>
              <w:t xml:space="preserve">[Question text not visible in the requirement document — to be confirmed]</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2"/>
                <w:szCs w:val="22"/>
              </w:rPr>
              <w:t xml:space="preserve">To be confirmed with Madalyn.</w:t>
            </w:r>
          </w:p>
        </w:tc>
      </w:tr>
    </w:tbl>
    <w:p>
      <w:pPr>
        <w:spacing w:after="120" w:before="0"/>
      </w:pPr>
      <w:r>
        <w:rPr>
          <w:sz w:val="22"/>
          <w:szCs w:val="22"/>
        </w:rPr>
        <w:t xml:space="preserve"/>
      </w:r>
    </w:p>
    <w:p>
      <w:pPr>
        <w:pStyle w:val="Heading2"/>
        <w:spacing w:after="120" w:before="200"/>
      </w:pPr>
      <w:r>
        <w:rPr>
          <w:b/>
          <w:bCs/>
          <w:color w:val="1F4E79"/>
          <w:sz w:val="28"/>
          <w:szCs w:val="28"/>
        </w:rPr>
        <w:t xml:space="preserve">2.5 Cascade flow (Q11 → Q17)</w:t>
      </w:r>
    </w:p>
    <w:p>
      <w:pPr>
        <w:spacing w:after="120" w:before="0"/>
      </w:pPr>
      <w:r>
        <w:rPr>
          <w:sz w:val="22"/>
          <w:szCs w:val="22"/>
        </w:rPr>
        <w:t xml:space="preserve">The cascade behavior described by Madalyn during the walkthrough:</w:t>
      </w:r>
    </w:p>
    <w:p>
      <w:pPr>
        <w:pStyle w:val="ListParagraph"/>
        <w:numPr>
          <w:ilvl w:val="0"/>
          <w:numId w:val="3"/>
        </w:numPr>
        <w:spacing w:after="80"/>
      </w:pPr>
      <w:r>
        <w:rPr>
          <w:sz w:val="22"/>
          <w:szCs w:val="22"/>
        </w:rPr>
        <w:t xml:space="preserve">Q11 = Carveout → STOP. No further questions appear.</w:t>
      </w:r>
    </w:p>
    <w:p>
      <w:pPr>
        <w:pStyle w:val="ListParagraph"/>
        <w:numPr>
          <w:ilvl w:val="0"/>
          <w:numId w:val="3"/>
        </w:numPr>
        <w:spacing w:after="80"/>
      </w:pPr>
      <w:r>
        <w:rPr>
          <w:sz w:val="22"/>
          <w:szCs w:val="22"/>
        </w:rPr>
        <w:t xml:space="preserve">Q11 = Generates a claim → Q12 appears.</w:t>
      </w:r>
    </w:p>
    <w:p>
      <w:pPr>
        <w:pStyle w:val="ListParagraph"/>
        <w:numPr>
          <w:ilvl w:val="0"/>
          <w:numId w:val="3"/>
        </w:numPr>
        <w:spacing w:after="80"/>
      </w:pPr>
      <w:r>
        <w:rPr>
          <w:sz w:val="22"/>
          <w:szCs w:val="22"/>
        </w:rPr>
        <w:t xml:space="preserve">Q11 = Other (open text) → jump to Q14.</w:t>
      </w:r>
    </w:p>
    <w:p>
      <w:pPr>
        <w:pStyle w:val="ListParagraph"/>
        <w:numPr>
          <w:ilvl w:val="0"/>
          <w:numId w:val="3"/>
        </w:numPr>
        <w:spacing w:after="80"/>
      </w:pPr>
      <w:r>
        <w:rPr>
          <w:sz w:val="22"/>
          <w:szCs w:val="22"/>
        </w:rPr>
        <w:t xml:space="preserve">Q12 = Yes → Q13 appears. Q12 = No → Q14, Q15, Q16 appear.</w:t>
      </w:r>
    </w:p>
    <w:p>
      <w:pPr>
        <w:pStyle w:val="ListParagraph"/>
        <w:numPr>
          <w:ilvl w:val="0"/>
          <w:numId w:val="3"/>
        </w:numPr>
        <w:spacing w:after="80"/>
      </w:pPr>
      <w:r>
        <w:rPr>
          <w:sz w:val="22"/>
          <w:szCs w:val="22"/>
        </w:rPr>
        <w:t xml:space="preserve">Q13 = Yes (virtual only) → STOP. Q13 = No → Q14, Q15, Q16 appear.</w:t>
      </w:r>
    </w:p>
    <w:p>
      <w:pPr>
        <w:pStyle w:val="ListParagraph"/>
        <w:numPr>
          <w:ilvl w:val="0"/>
          <w:numId w:val="3"/>
        </w:numPr>
        <w:spacing w:after="80"/>
      </w:pPr>
      <w:r>
        <w:rPr>
          <w:sz w:val="22"/>
          <w:szCs w:val="22"/>
        </w:rPr>
        <w:t xml:space="preserve">Q14 = either → Q15 always follows.</w:t>
      </w:r>
    </w:p>
    <w:p>
      <w:pPr>
        <w:pStyle w:val="ListParagraph"/>
        <w:numPr>
          <w:ilvl w:val="0"/>
          <w:numId w:val="3"/>
        </w:numPr>
        <w:spacing w:after="80"/>
      </w:pPr>
      <w:r>
        <w:rPr>
          <w:sz w:val="22"/>
          <w:szCs w:val="22"/>
        </w:rPr>
        <w:t xml:space="preserve">Q15 = open text → Q16 always follows.</w:t>
      </w:r>
    </w:p>
    <w:p>
      <w:pPr>
        <w:pStyle w:val="ListParagraph"/>
        <w:numPr>
          <w:ilvl w:val="0"/>
          <w:numId w:val="3"/>
        </w:numPr>
        <w:spacing w:after="80"/>
      </w:pPr>
      <w:r>
        <w:rPr>
          <w:sz w:val="22"/>
          <w:szCs w:val="22"/>
        </w:rPr>
        <w:t xml:space="preserve">Q16 = Yes → Q17. Q16 = No → STOP.</w:t>
      </w:r>
    </w:p>
    <w:p>
      <w:pPr>
        <w:pStyle w:val="Heading1"/>
        <w:spacing w:after="160" w:before="240"/>
      </w:pPr>
      <w:r>
        <w:rPr>
          <w:b/>
          <w:bCs/>
          <w:color w:val="1F4E79"/>
          <w:sz w:val="36"/>
          <w:szCs w:val="36"/>
        </w:rPr>
        <w:t xml:space="preserve">3. Implementation Plan</w:t>
      </w:r>
    </w:p>
    <w:p>
      <w:pPr>
        <w:pStyle w:val="Heading2"/>
        <w:spacing w:after="120" w:before="200"/>
      </w:pPr>
      <w:r>
        <w:rPr>
          <w:b/>
          <w:bCs/>
          <w:color w:val="1F4E79"/>
          <w:sz w:val="28"/>
          <w:szCs w:val="28"/>
        </w:rPr>
        <w:t xml:space="preserve">3.1 UI / JSP changes</w:t>
      </w:r>
    </w:p>
    <w:p>
      <w:pPr>
        <w:spacing w:after="120" w:before="0"/>
      </w:pPr>
      <w:r>
        <w:rPr>
          <w:i/>
          <w:iCs/>
          <w:sz w:val="22"/>
          <w:szCs w:val="22"/>
        </w:rPr>
        <w:t xml:space="preserve">Affected file: newCobrandRequest.jsp</w:t>
      </w:r>
    </w:p>
    <w:p>
      <w:pPr>
        <w:pStyle w:val="ListParagraph"/>
        <w:numPr>
          <w:ilvl w:val="0"/>
          <w:numId w:val="2"/>
        </w:numPr>
        <w:spacing w:after="80"/>
      </w:pPr>
      <w:r>
        <w:rPr>
          <w:sz w:val="22"/>
          <w:szCs w:val="22"/>
        </w:rPr>
        <w:t xml:space="preserve">Remove the entire "Cobranding Criteria Requirements" checkbox block (5 checkboxes).</w:t>
      </w:r>
    </w:p>
    <w:p>
      <w:pPr>
        <w:pStyle w:val="ListParagraph"/>
        <w:numPr>
          <w:ilvl w:val="0"/>
          <w:numId w:val="2"/>
        </w:numPr>
        <w:spacing w:after="80"/>
      </w:pPr>
      <w:r>
        <w:rPr>
          <w:sz w:val="22"/>
          <w:szCs w:val="22"/>
        </w:rPr>
        <w:t xml:space="preserve">Remove the "Choose Group Account Type" dropdown and its label.</w:t>
      </w:r>
    </w:p>
    <w:p>
      <w:pPr>
        <w:pStyle w:val="ListParagraph"/>
        <w:numPr>
          <w:ilvl w:val="0"/>
          <w:numId w:val="2"/>
        </w:numPr>
        <w:spacing w:after="80"/>
      </w:pPr>
      <w:r>
        <w:rPr>
          <w:sz w:val="22"/>
          <w:szCs w:val="22"/>
        </w:rPr>
        <w:t xml:space="preserve">Add a new section after Service Categories with a horizontal divider, then render Q1–Q9 (always visible).</w:t>
      </w:r>
    </w:p>
    <w:p>
      <w:pPr>
        <w:pStyle w:val="ListParagraph"/>
        <w:numPr>
          <w:ilvl w:val="0"/>
          <w:numId w:val="2"/>
        </w:numPr>
        <w:spacing w:after="80"/>
      </w:pPr>
      <w:r>
        <w:rPr>
          <w:sz w:val="22"/>
          <w:szCs w:val="22"/>
        </w:rPr>
        <w:t xml:space="preserve">Add Q10–Q11 inside a conditionally-rendered wrapper triggered by the Service Categories selection (including the new "Other" option).</w:t>
      </w:r>
    </w:p>
    <w:p>
      <w:pPr>
        <w:pStyle w:val="ListParagraph"/>
        <w:numPr>
          <w:ilvl w:val="0"/>
          <w:numId w:val="2"/>
        </w:numPr>
        <w:spacing w:after="80"/>
      </w:pPr>
      <w:r>
        <w:rPr>
          <w:sz w:val="22"/>
          <w:szCs w:val="22"/>
        </w:rPr>
        <w:t xml:space="preserve">Add Q12–Q17 inside nested conditional wrappers driven by Q11 / Q12 / Q13 / Q16 selections.</w:t>
      </w:r>
    </w:p>
    <w:p>
      <w:pPr>
        <w:pStyle w:val="ListParagraph"/>
        <w:numPr>
          <w:ilvl w:val="0"/>
          <w:numId w:val="2"/>
        </w:numPr>
        <w:spacing w:after="80"/>
      </w:pPr>
      <w:r>
        <w:rPr>
          <w:sz w:val="22"/>
          <w:szCs w:val="22"/>
        </w:rPr>
        <w:t xml:space="preserve">Build JS controller logic for show/hide, pop-up modals (Q1, Q6, Q7, Q9), and required-field validation.</w:t>
      </w:r>
    </w:p>
    <w:p>
      <w:pPr>
        <w:pStyle w:val="ListParagraph"/>
        <w:numPr>
          <w:ilvl w:val="0"/>
          <w:numId w:val="2"/>
        </w:numPr>
        <w:spacing w:after="80"/>
      </w:pPr>
      <w:r>
        <w:rPr>
          <w:sz w:val="22"/>
          <w:szCs w:val="22"/>
        </w:rPr>
        <w:t xml:space="preserve">Update the "Apply &amp; Review Request" button handler to validate all required dynamic fields before submit.</w:t>
      </w:r>
    </w:p>
    <w:p>
      <w:pPr>
        <w:pStyle w:val="Heading2"/>
        <w:spacing w:after="120" w:before="200"/>
      </w:pPr>
      <w:r>
        <w:rPr>
          <w:b/>
          <w:bCs/>
          <w:color w:val="1F4E79"/>
          <w:sz w:val="28"/>
          <w:szCs w:val="28"/>
        </w:rPr>
        <w:t xml:space="preserve">3.2 Backend / Java changes</w:t>
      </w:r>
    </w:p>
    <w:p>
      <w:pPr>
        <w:pStyle w:val="ListParagraph"/>
        <w:numPr>
          <w:ilvl w:val="0"/>
          <w:numId w:val="2"/>
        </w:numPr>
        <w:spacing w:after="80"/>
      </w:pPr>
      <w:r>
        <w:rPr>
          <w:sz w:val="22"/>
          <w:szCs w:val="22"/>
        </w:rPr>
        <w:t xml:space="preserve">Extend the existing Co-Brand Request POJO/Entity to include the 17 new fields (Boolean / String / Date plus sub-fields for Q4 and Q5).</w:t>
      </w:r>
    </w:p>
    <w:p>
      <w:pPr>
        <w:pStyle w:val="ListParagraph"/>
        <w:numPr>
          <w:ilvl w:val="0"/>
          <w:numId w:val="2"/>
        </w:numPr>
        <w:spacing w:after="80"/>
      </w:pPr>
      <w:r>
        <w:rPr>
          <w:sz w:val="22"/>
          <w:szCs w:val="22"/>
        </w:rPr>
        <w:t xml:space="preserve">Update the action handler / MVCActionCommand in BrpPortlet to persist and validate the new fields.</w:t>
      </w:r>
    </w:p>
    <w:p>
      <w:pPr>
        <w:pStyle w:val="ListParagraph"/>
        <w:numPr>
          <w:ilvl w:val="0"/>
          <w:numId w:val="2"/>
        </w:numPr>
        <w:spacing w:after="80"/>
      </w:pPr>
      <w:r>
        <w:rPr>
          <w:sz w:val="22"/>
          <w:szCs w:val="22"/>
        </w:rPr>
        <w:t xml:space="preserve">Mirror the JS validation rules on the server side as a safety net (defense in depth).</w:t>
      </w:r>
    </w:p>
    <w:p>
      <w:pPr>
        <w:pStyle w:val="ListParagraph"/>
        <w:numPr>
          <w:ilvl w:val="0"/>
          <w:numId w:val="2"/>
        </w:numPr>
        <w:spacing w:after="80"/>
      </w:pPr>
      <w:r>
        <w:rPr>
          <w:sz w:val="22"/>
          <w:szCs w:val="22"/>
        </w:rPr>
        <w:t xml:space="preserve">Update CobrandRequestLocalService addCobrandRequest / updateCobrandRequest signatures with the new parameters.</w:t>
      </w:r>
    </w:p>
    <w:p>
      <w:pPr>
        <w:pStyle w:val="Heading2"/>
        <w:spacing w:after="120" w:before="200"/>
      </w:pPr>
      <w:r>
        <w:rPr>
          <w:b/>
          <w:bCs/>
          <w:color w:val="1F4E79"/>
          <w:sz w:val="28"/>
          <w:szCs w:val="28"/>
        </w:rPr>
        <w:t xml:space="preserve">3.3 Database / schema changes</w:t>
      </w:r>
    </w:p>
    <w:p>
      <w:pPr>
        <w:spacing w:after="120" w:before="0"/>
      </w:pPr>
      <w:r>
        <w:rPr>
          <w:sz w:val="22"/>
          <w:szCs w:val="22"/>
        </w:rPr>
        <w:t xml:space="preserve">Two design options were discussed with Lavanya. Recommended approach is a hybrid:</w:t>
      </w:r>
    </w:p>
    <w:p>
      <w:pPr>
        <w:pStyle w:val="ListParagraph"/>
        <w:numPr>
          <w:ilvl w:val="0"/>
          <w:numId w:val="2"/>
        </w:numPr>
        <w:spacing w:after="80"/>
      </w:pPr>
      <w:r>
        <w:rPr>
          <w:b/>
          <w:bCs/>
          <w:sz w:val="22"/>
          <w:szCs w:val="22"/>
        </w:rPr>
        <w:t xml:space="preserve">Option 1 — </w:t>
      </w:r>
      <w:r>
        <w:rPr>
          <w:sz w:val="22"/>
          <w:szCs w:val="22"/>
        </w:rPr>
        <w:t xml:space="preserve">Extend the existing co-brand request table with first-class columns for Q1–Q17 main answers and stable sub-fields. Simpler ORM/service-builder change. Recommended for the primary 17 answers.</w:t>
      </w:r>
    </w:p>
    <w:p>
      <w:pPr>
        <w:pStyle w:val="ListParagraph"/>
        <w:numPr>
          <w:ilvl w:val="0"/>
          <w:numId w:val="2"/>
        </w:numPr>
        <w:spacing w:after="80"/>
      </w:pPr>
      <w:r>
        <w:rPr>
          <w:b/>
          <w:bCs/>
          <w:sz w:val="22"/>
          <w:szCs w:val="22"/>
        </w:rPr>
        <w:t xml:space="preserve">Option 2 — </w:t>
      </w:r>
      <w:r>
        <w:rPr>
          <w:sz w:val="22"/>
          <w:szCs w:val="22"/>
        </w:rPr>
        <w:t xml:space="preserve">Add a child metadata table (request_id, question_id, response_value, response_text) for repeating or large-text follow-ups (Q4 / Q5 evidence links, Q15 long text). Provides flexibility for future question additions.</w:t>
      </w:r>
    </w:p>
    <w:p>
      <w:pPr>
        <w:pStyle w:val="ListParagraph"/>
        <w:numPr>
          <w:ilvl w:val="0"/>
          <w:numId w:val="2"/>
        </w:numPr>
        <w:spacing w:after="80"/>
      </w:pPr>
      <w:r>
        <w:rPr>
          <w:b/>
          <w:bCs/>
          <w:sz w:val="22"/>
          <w:szCs w:val="22"/>
        </w:rPr>
        <w:t xml:space="preserve">Recommendation: </w:t>
      </w:r>
      <w:r>
        <w:rPr>
          <w:sz w:val="22"/>
          <w:szCs w:val="22"/>
        </w:rPr>
        <w:t xml:space="preserve">go with the hybrid approach. Lock down the design and circulate a one-page schema doc to Lavanya for sign-off before coding.</w:t>
      </w:r>
    </w:p>
    <w:p>
      <w:pPr>
        <w:pStyle w:val="Heading2"/>
        <w:spacing w:after="120" w:before="200"/>
      </w:pPr>
      <w:r>
        <w:rPr>
          <w:b/>
          <w:bCs/>
          <w:color w:val="1F4E79"/>
          <w:sz w:val="28"/>
          <w:szCs w:val="28"/>
        </w:rPr>
        <w:t xml:space="preserve">3.4 Legacy data handling</w:t>
      </w:r>
    </w:p>
    <w:p>
      <w:pPr>
        <w:pStyle w:val="ListParagraph"/>
        <w:numPr>
          <w:ilvl w:val="0"/>
          <w:numId w:val="2"/>
        </w:numPr>
        <w:spacing w:after="80"/>
      </w:pPr>
      <w:r>
        <w:rPr>
          <w:sz w:val="22"/>
          <w:szCs w:val="22"/>
        </w:rPr>
        <w:t xml:space="preserve">New 17-question fields will be null for legacy records. JSP must handle nulls cleanly without breaking the dynamic flow.</w:t>
      </w:r>
    </w:p>
    <w:p>
      <w:pPr>
        <w:pStyle w:val="ListParagraph"/>
        <w:numPr>
          <w:ilvl w:val="0"/>
          <w:numId w:val="2"/>
        </w:numPr>
        <w:spacing w:after="80"/>
      </w:pPr>
      <w:r>
        <w:rPr>
          <w:sz w:val="22"/>
          <w:szCs w:val="22"/>
        </w:rPr>
        <w:t xml:space="preserve">For legacy records in view/edit mode, render a static placeholder (e.g., "Legacy criteria captured via checkboxes") in place of the removed section.</w:t>
      </w:r>
    </w:p>
    <w:p>
      <w:pPr>
        <w:pStyle w:val="ListParagraph"/>
        <w:numPr>
          <w:ilvl w:val="0"/>
          <w:numId w:val="2"/>
        </w:numPr>
        <w:spacing w:after="80"/>
      </w:pPr>
      <w:r>
        <w:rPr>
          <w:sz w:val="22"/>
          <w:szCs w:val="22"/>
        </w:rPr>
        <w:t xml:space="preserve">Confirmed by Madalyn: the business does not need legacy data to display the new 17-question structure — placeholder behavior is acceptable.</w:t>
      </w:r>
    </w:p>
    <w:p>
      <w:pPr>
        <w:pStyle w:val="Heading2"/>
        <w:spacing w:after="120" w:before="200"/>
      </w:pPr>
      <w:r>
        <w:rPr>
          <w:b/>
          <w:bCs/>
          <w:color w:val="1F4E79"/>
          <w:sz w:val="28"/>
          <w:szCs w:val="28"/>
        </w:rPr>
        <w:t xml:space="preserve">3.5 Reporting</w:t>
      </w:r>
    </w:p>
    <w:p>
      <w:pPr>
        <w:pStyle w:val="ListParagraph"/>
        <w:numPr>
          <w:ilvl w:val="0"/>
          <w:numId w:val="2"/>
        </w:numPr>
        <w:spacing w:after="80"/>
      </w:pPr>
      <w:r>
        <w:rPr>
          <w:sz w:val="22"/>
          <w:szCs w:val="22"/>
        </w:rPr>
        <w:t xml:space="preserve">Confirmed by Madalyn: the 17 new question responses do NOT need to appear in the existing Excel reports. No changes to reporting Perl scripts or report generators are required for this enhancement.</w:t>
      </w:r>
    </w:p>
    <w:p>
      <w:pPr>
        <w:pStyle w:val="Heading1"/>
        <w:spacing w:after="160" w:before="240"/>
      </w:pPr>
      <w:r>
        <w:rPr>
          <w:b/>
          <w:bCs/>
          <w:color w:val="1F4E79"/>
          <w:sz w:val="36"/>
          <w:szCs w:val="36"/>
        </w:rPr>
        <w:t xml:space="preserve">4. Suggested Execution Order</w:t>
      </w:r>
    </w:p>
    <w:p>
      <w:pPr>
        <w:pStyle w:val="ListParagraph"/>
        <w:numPr>
          <w:ilvl w:val="0"/>
          <w:numId w:val="4"/>
        </w:numPr>
        <w:spacing w:after="80"/>
      </w:pPr>
      <w:r>
        <w:rPr>
          <w:sz w:val="22"/>
          <w:szCs w:val="22"/>
        </w:rPr>
        <w:t xml:space="preserve">Confirm Q17 question text with Madalyn (blocker for completing the question map).</w:t>
      </w:r>
    </w:p>
    <w:p>
      <w:pPr>
        <w:pStyle w:val="ListParagraph"/>
        <w:numPr>
          <w:ilvl w:val="0"/>
          <w:numId w:val="4"/>
        </w:numPr>
        <w:spacing w:after="80"/>
      </w:pPr>
      <w:r>
        <w:rPr>
          <w:sz w:val="22"/>
          <w:szCs w:val="22"/>
        </w:rPr>
        <w:t xml:space="preserve">Pull the JSP, action class, and service-builder entity for review and identify exact insertion points.</w:t>
      </w:r>
    </w:p>
    <w:p>
      <w:pPr>
        <w:pStyle w:val="ListParagraph"/>
        <w:numPr>
          <w:ilvl w:val="0"/>
          <w:numId w:val="4"/>
        </w:numPr>
        <w:spacing w:after="80"/>
      </w:pPr>
      <w:r>
        <w:rPr>
          <w:sz w:val="22"/>
          <w:szCs w:val="22"/>
        </w:rPr>
        <w:t xml:space="preserve">Produce a one-page schema design doc and obtain sign-off from Lavanya.</w:t>
      </w:r>
    </w:p>
    <w:p>
      <w:pPr>
        <w:pStyle w:val="ListParagraph"/>
        <w:numPr>
          <w:ilvl w:val="0"/>
          <w:numId w:val="4"/>
        </w:numPr>
        <w:spacing w:after="80"/>
      </w:pPr>
      <w:r>
        <w:rPr>
          <w:sz w:val="22"/>
          <w:szCs w:val="22"/>
        </w:rPr>
        <w:t xml:space="preserve">Implement Q1–Q9 first (always-visible block with pop-ups). Share screenshots with business for visual approval.</w:t>
      </w:r>
    </w:p>
    <w:p>
      <w:pPr>
        <w:pStyle w:val="ListParagraph"/>
        <w:numPr>
          <w:ilvl w:val="0"/>
          <w:numId w:val="4"/>
        </w:numPr>
        <w:spacing w:after="80"/>
      </w:pPr>
      <w:r>
        <w:rPr>
          <w:sz w:val="22"/>
          <w:szCs w:val="22"/>
        </w:rPr>
        <w:t xml:space="preserve">Add Q10–Q11 conditional wiring tied to Service Categories (including the new "Other" trigger).</w:t>
      </w:r>
    </w:p>
    <w:p>
      <w:pPr>
        <w:pStyle w:val="ListParagraph"/>
        <w:numPr>
          <w:ilvl w:val="0"/>
          <w:numId w:val="4"/>
        </w:numPr>
        <w:spacing w:after="80"/>
      </w:pPr>
      <w:r>
        <w:rPr>
          <w:sz w:val="22"/>
          <w:szCs w:val="22"/>
        </w:rPr>
        <w:t xml:space="preserve">Build the Q12–Q17 cascade with nested conditional rendering.</w:t>
      </w:r>
    </w:p>
    <w:p>
      <w:pPr>
        <w:pStyle w:val="ListParagraph"/>
        <w:numPr>
          <w:ilvl w:val="0"/>
          <w:numId w:val="4"/>
        </w:numPr>
        <w:spacing w:after="80"/>
      </w:pPr>
      <w:r>
        <w:rPr>
          <w:sz w:val="22"/>
          <w:szCs w:val="22"/>
        </w:rPr>
        <w:t xml:space="preserve">Implement backend persistence and server-side validation.</w:t>
      </w:r>
    </w:p>
    <w:p>
      <w:pPr>
        <w:pStyle w:val="ListParagraph"/>
        <w:numPr>
          <w:ilvl w:val="0"/>
          <w:numId w:val="4"/>
        </w:numPr>
        <w:spacing w:after="80"/>
      </w:pPr>
      <w:r>
        <w:rPr>
          <w:sz w:val="22"/>
          <w:szCs w:val="22"/>
        </w:rPr>
        <w:t xml:space="preserve">Add legacy-record view handling and null safety throughout.</w:t>
      </w:r>
    </w:p>
    <w:p>
      <w:pPr>
        <w:pStyle w:val="ListParagraph"/>
        <w:numPr>
          <w:ilvl w:val="0"/>
          <w:numId w:val="4"/>
        </w:numPr>
        <w:spacing w:after="80"/>
      </w:pPr>
      <w:r>
        <w:rPr>
          <w:sz w:val="22"/>
          <w:szCs w:val="22"/>
        </w:rPr>
        <w:t xml:space="preserve">Remove the Cobranding Criteria Requirements checkbox section and Choose Group Account Type dropdown.</w:t>
      </w:r>
    </w:p>
    <w:p>
      <w:pPr>
        <w:pStyle w:val="ListParagraph"/>
        <w:numPr>
          <w:ilvl w:val="0"/>
          <w:numId w:val="4"/>
        </w:numPr>
        <w:spacing w:after="80"/>
      </w:pPr>
      <w:r>
        <w:rPr>
          <w:sz w:val="22"/>
          <w:szCs w:val="22"/>
        </w:rPr>
        <w:t xml:space="preserve">End-to-end testing in DEV: legacy records, all cascade branches, all 4 blocking pop-ups, all required-field rules.</w:t>
      </w:r>
    </w:p>
    <w:p>
      <w:pPr>
        <w:pStyle w:val="Heading1"/>
        <w:spacing w:after="160" w:before="240"/>
      </w:pPr>
      <w:r>
        <w:rPr>
          <w:b/>
          <w:bCs/>
          <w:color w:val="1F4E79"/>
          <w:sz w:val="36"/>
          <w:szCs w:val="36"/>
        </w:rPr>
        <w:t xml:space="preserve">5. Clarifications Needed</w:t>
      </w:r>
    </w:p>
    <w:p>
      <w:pPr>
        <w:spacing w:after="160" w:before="0"/>
      </w:pPr>
      <w:r>
        <w:rPr>
          <w:sz w:val="22"/>
          <w:szCs w:val="22"/>
        </w:rPr>
        <w:t xml:space="preserve">The following items need answers before development can begin or before specific portions of the implementation can be completed.</w:t>
      </w:r>
    </w:p>
    <w:p>
      <w:pPr>
        <w:pStyle w:val="Heading2"/>
        <w:spacing w:after="120" w:before="200"/>
      </w:pPr>
      <w:r>
        <w:rPr>
          <w:b/>
          <w:bCs/>
          <w:color w:val="1F4E79"/>
          <w:sz w:val="28"/>
          <w:szCs w:val="28"/>
        </w:rPr>
        <w:t xml:space="preserve">5.1 For Madalyn (Business / Requirements)</w:t>
      </w:r>
    </w:p>
    <w:p>
      <w:pPr>
        <w:pStyle w:val="Heading3"/>
        <w:spacing w:after="80" w:before="160"/>
      </w:pPr>
      <w:r>
        <w:rPr>
          <w:b/>
          <w:bCs/>
          <w:color w:val="2E75B6"/>
          <w:sz w:val="24"/>
          <w:szCs w:val="24"/>
        </w:rPr>
        <w:t xml:space="preserve">Critical — Blocker</w:t>
      </w:r>
    </w:p>
    <w:p>
      <w:pPr>
        <w:pStyle w:val="ListParagraph"/>
        <w:numPr>
          <w:ilvl w:val="0"/>
          <w:numId w:val="5"/>
        </w:numPr>
        <w:spacing w:after="80"/>
      </w:pPr>
      <w:r>
        <w:rPr>
          <w:sz w:val="22"/>
          <w:szCs w:val="22"/>
        </w:rPr>
        <w:t xml:space="preserve">Q17 question text is cut off in the requirement document. Q16 says "If Yes, 17 should populate" but Q17 itself is not visible. What is the actual question text for Q17?</w:t>
      </w:r>
    </w:p>
    <w:p>
      <w:pPr>
        <w:pStyle w:val="Heading3"/>
        <w:spacing w:after="80" w:before="160"/>
      </w:pPr>
      <w:r>
        <w:rPr>
          <w:b/>
          <w:bCs/>
          <w:color w:val="2E75B6"/>
          <w:sz w:val="24"/>
          <w:szCs w:val="24"/>
        </w:rPr>
        <w:t xml:space="preserve">Question content / field specs</w:t>
      </w:r>
    </w:p>
    <w:p>
      <w:pPr>
        <w:pStyle w:val="ListParagraph"/>
        <w:numPr>
          <w:ilvl w:val="0"/>
          <w:numId w:val="5"/>
        </w:numPr>
        <w:spacing w:after="80"/>
      </w:pPr>
      <w:r>
        <w:rPr>
          <w:sz w:val="22"/>
          <w:szCs w:val="22"/>
        </w:rPr>
        <w:t xml:space="preserve">Q11 "Other" option — when the user picks Other and enters open text, is there a character limit? Any format requirements?</w:t>
      </w:r>
    </w:p>
    <w:p>
      <w:pPr>
        <w:pStyle w:val="ListParagraph"/>
        <w:numPr>
          <w:ilvl w:val="0"/>
          <w:numId w:val="5"/>
        </w:numPr>
        <w:spacing w:after="80"/>
      </w:pPr>
      <w:r>
        <w:rPr>
          <w:sz w:val="22"/>
          <w:szCs w:val="22"/>
        </w:rPr>
        <w:t xml:space="preserve">Q15 open text response — character limit? Plain text or rich text (bold, links)?</w:t>
      </w:r>
    </w:p>
    <w:p>
      <w:pPr>
        <w:pStyle w:val="ListParagraph"/>
        <w:numPr>
          <w:ilvl w:val="0"/>
          <w:numId w:val="5"/>
        </w:numPr>
        <w:spacing w:after="80"/>
      </w:pPr>
      <w:r>
        <w:rPr>
          <w:sz w:val="22"/>
          <w:szCs w:val="22"/>
        </w:rPr>
        <w:t xml:space="preserve">Q4 and Q5 follow-ups — when the user provides "contact name and email," is it one contact per question, or can the user add multiple?</w:t>
      </w:r>
    </w:p>
    <w:p>
      <w:pPr>
        <w:pStyle w:val="ListParagraph"/>
        <w:numPr>
          <w:ilvl w:val="0"/>
          <w:numId w:val="5"/>
        </w:numPr>
        <w:spacing w:after="80"/>
      </w:pPr>
      <w:r>
        <w:rPr>
          <w:sz w:val="22"/>
          <w:szCs w:val="22"/>
        </w:rPr>
        <w:t xml:space="preserve">Q10 (Inter-Plan Executive) — is this just a name field, or does it also capture email, title, and phone?</w:t>
      </w:r>
    </w:p>
    <w:p>
      <w:pPr>
        <w:pStyle w:val="ListParagraph"/>
        <w:numPr>
          <w:ilvl w:val="0"/>
          <w:numId w:val="5"/>
        </w:numPr>
        <w:spacing w:after="80"/>
      </w:pPr>
      <w:r>
        <w:rPr>
          <w:sz w:val="22"/>
          <w:szCs w:val="22"/>
        </w:rPr>
        <w:t xml:space="preserve">Q2 date field — is this the BCBSA confirmation date or the application sent date? The requirement document mentions "approved date OR application sent date" — capture which one, or both?</w:t>
      </w:r>
    </w:p>
    <w:p>
      <w:pPr>
        <w:pStyle w:val="Heading3"/>
        <w:spacing w:after="80" w:before="160"/>
      </w:pPr>
      <w:r>
        <w:rPr>
          <w:b/>
          <w:bCs/>
          <w:color w:val="2E75B6"/>
          <w:sz w:val="24"/>
          <w:szCs w:val="24"/>
        </w:rPr>
        <w:t xml:space="preserve">Validation behavior</w:t>
      </w:r>
    </w:p>
    <w:p>
      <w:pPr>
        <w:pStyle w:val="ListParagraph"/>
        <w:numPr>
          <w:ilvl w:val="0"/>
          <w:numId w:val="5"/>
        </w:numPr>
        <w:spacing w:after="80"/>
      </w:pPr>
      <w:r>
        <w:rPr>
          <w:sz w:val="22"/>
          <w:szCs w:val="22"/>
        </w:rPr>
        <w:t xml:space="preserve">Pop-up blockers (Q1, Q6, Q7, Q9) — should these be hard stops (form cannot be submitted at all) or warnings the user can acknowledge and continue?</w:t>
      </w:r>
    </w:p>
    <w:p>
      <w:pPr>
        <w:pStyle w:val="ListParagraph"/>
        <w:numPr>
          <w:ilvl w:val="0"/>
          <w:numId w:val="5"/>
        </w:numPr>
        <w:spacing w:after="80"/>
      </w:pPr>
      <w:r>
        <w:rPr>
          <w:sz w:val="22"/>
          <w:szCs w:val="22"/>
        </w:rPr>
        <w:t xml:space="preserve">"Save For Later" — if the user partially fills the dynamic questions, can they Save For Later, or must all required dynamic fields be filled first?</w:t>
      </w:r>
    </w:p>
    <w:p>
      <w:pPr>
        <w:pStyle w:val="ListParagraph"/>
        <w:numPr>
          <w:ilvl w:val="0"/>
          <w:numId w:val="5"/>
        </w:numPr>
        <w:spacing w:after="80"/>
      </w:pPr>
      <w:r>
        <w:rPr>
          <w:sz w:val="22"/>
          <w:szCs w:val="22"/>
        </w:rPr>
        <w:t xml:space="preserve">"Discard Request" — any change to the existing behavior?</w:t>
      </w:r>
    </w:p>
    <w:p>
      <w:pPr>
        <w:pStyle w:val="Heading3"/>
        <w:spacing w:after="80" w:before="160"/>
      </w:pPr>
      <w:r>
        <w:rPr>
          <w:b/>
          <w:bCs/>
          <w:color w:val="2E75B6"/>
          <w:sz w:val="24"/>
          <w:szCs w:val="24"/>
        </w:rPr>
        <w:t xml:space="preserve">Edge cases</w:t>
      </w:r>
    </w:p>
    <w:p>
      <w:pPr>
        <w:pStyle w:val="ListParagraph"/>
        <w:numPr>
          <w:ilvl w:val="0"/>
          <w:numId w:val="5"/>
        </w:numPr>
        <w:spacing w:after="80"/>
      </w:pPr>
      <w:r>
        <w:rPr>
          <w:sz w:val="22"/>
          <w:szCs w:val="22"/>
        </w:rPr>
        <w:t xml:space="preserve">Service Categories with "Other" — if the user selects "Other" and types a custom category name, does that custom text need to be saved separately, or is the checkbox state alone enough to trigger Q10–Q11?</w:t>
      </w:r>
    </w:p>
    <w:p>
      <w:pPr>
        <w:pStyle w:val="ListParagraph"/>
        <w:numPr>
          <w:ilvl w:val="0"/>
          <w:numId w:val="5"/>
        </w:numPr>
        <w:spacing w:after="80"/>
      </w:pPr>
      <w:r>
        <w:rPr>
          <w:sz w:val="22"/>
          <w:szCs w:val="22"/>
        </w:rPr>
        <w:t xml:space="preserve">Multiple service categories selected — Q10–Q11 should appear once regardless of how many trigger categories are picked, correct?</w:t>
      </w:r>
    </w:p>
    <w:p>
      <w:pPr>
        <w:pStyle w:val="ListParagraph"/>
        <w:numPr>
          <w:ilvl w:val="0"/>
          <w:numId w:val="5"/>
        </w:numPr>
        <w:spacing w:after="80"/>
      </w:pPr>
      <w:r>
        <w:rPr>
          <w:sz w:val="22"/>
          <w:szCs w:val="22"/>
        </w:rPr>
        <w:t xml:space="preserve">Editing an already-submitted request — can the user change answers, or is it read-only after submission?</w:t>
      </w:r>
    </w:p>
    <w:p>
      <w:pPr>
        <w:pStyle w:val="Heading2"/>
        <w:spacing w:after="120" w:before="200"/>
      </w:pPr>
      <w:r>
        <w:rPr>
          <w:b/>
          <w:bCs/>
          <w:color w:val="1F4E79"/>
          <w:sz w:val="28"/>
          <w:szCs w:val="28"/>
        </w:rPr>
        <w:t xml:space="preserve">5.2 For Lavanya (Technical / Design)</w:t>
      </w:r>
    </w:p>
    <w:p>
      <w:pPr>
        <w:pStyle w:val="Heading3"/>
        <w:spacing w:after="80" w:before="160"/>
      </w:pPr>
      <w:r>
        <w:rPr>
          <w:b/>
          <w:bCs/>
          <w:color w:val="2E75B6"/>
          <w:sz w:val="24"/>
          <w:szCs w:val="24"/>
        </w:rPr>
        <w:t xml:space="preserve">Schema</w:t>
      </w:r>
    </w:p>
    <w:p>
      <w:pPr>
        <w:pStyle w:val="ListParagraph"/>
        <w:numPr>
          <w:ilvl w:val="0"/>
          <w:numId w:val="6"/>
        </w:numPr>
        <w:spacing w:after="80"/>
      </w:pPr>
      <w:r>
        <w:rPr>
          <w:sz w:val="22"/>
          <w:szCs w:val="22"/>
        </w:rPr>
        <w:t xml:space="preserve">Confirm schema approach — extend the existing co-brand request table with new columns, or create a child metadata table for question responses (or the recommended hybrid)?</w:t>
      </w:r>
    </w:p>
    <w:p>
      <w:pPr>
        <w:pStyle w:val="ListParagraph"/>
        <w:numPr>
          <w:ilvl w:val="0"/>
          <w:numId w:val="6"/>
        </w:numPr>
        <w:spacing w:after="80"/>
      </w:pPr>
      <w:r>
        <w:rPr>
          <w:sz w:val="22"/>
          <w:szCs w:val="22"/>
        </w:rPr>
        <w:t xml:space="preserve">Existing table name — which table currently stores the co-brand request data so we can plan the column additions?</w:t>
      </w:r>
    </w:p>
    <w:p>
      <w:pPr>
        <w:pStyle w:val="ListParagraph"/>
        <w:numPr>
          <w:ilvl w:val="0"/>
          <w:numId w:val="6"/>
        </w:numPr>
        <w:spacing w:after="80"/>
      </w:pPr>
      <w:r>
        <w:rPr>
          <w:sz w:val="22"/>
          <w:szCs w:val="22"/>
        </w:rPr>
        <w:t xml:space="preserve">Service Builder — do we update service.xml and regenerate, or is there a preferred pattern in BlueWeb for adding fields like this?</w:t>
      </w:r>
    </w:p>
    <w:p>
      <w:pPr>
        <w:pStyle w:val="Heading3"/>
        <w:spacing w:after="80" w:before="160"/>
      </w:pPr>
      <w:r>
        <w:rPr>
          <w:b/>
          <w:bCs/>
          <w:color w:val="2E75B6"/>
          <w:sz w:val="24"/>
          <w:szCs w:val="24"/>
        </w:rPr>
        <w:t xml:space="preserve">Legacy data</w:t>
      </w:r>
    </w:p>
    <w:p>
      <w:pPr>
        <w:pStyle w:val="ListParagraph"/>
        <w:numPr>
          <w:ilvl w:val="0"/>
          <w:numId w:val="6"/>
        </w:numPr>
        <w:spacing w:after="80"/>
      </w:pPr>
      <w:r>
        <w:rPr>
          <w:sz w:val="22"/>
          <w:szCs w:val="22"/>
        </w:rPr>
        <w:t xml:space="preserve">Placeholder for legacy records — what exactly should display when someone views an old request that does not have the 17 answers? A static "Legacy request — criteria captured via checkboxes" message, or hide the new section entirely?</w:t>
      </w:r>
    </w:p>
    <w:p>
      <w:pPr>
        <w:pStyle w:val="ListParagraph"/>
        <w:numPr>
          <w:ilvl w:val="0"/>
          <w:numId w:val="6"/>
        </w:numPr>
        <w:spacing w:after="80"/>
      </w:pPr>
      <w:r>
        <w:rPr>
          <w:sz w:val="22"/>
          <w:szCs w:val="22"/>
        </w:rPr>
        <w:t xml:space="preserve">Old checkbox values — they are being removed from the form, but do we keep the columns in the DB for historical viewing, or drop them?</w:t>
      </w:r>
    </w:p>
    <w:p>
      <w:pPr>
        <w:pStyle w:val="Heading3"/>
        <w:spacing w:after="80" w:before="160"/>
      </w:pPr>
      <w:r>
        <w:rPr>
          <w:b/>
          <w:bCs/>
          <w:color w:val="2E75B6"/>
          <w:sz w:val="24"/>
          <w:szCs w:val="24"/>
        </w:rPr>
        <w:t xml:space="preserve">Workflow / approval</w:t>
      </w:r>
    </w:p>
    <w:p>
      <w:pPr>
        <w:pStyle w:val="ListParagraph"/>
        <w:numPr>
          <w:ilvl w:val="0"/>
          <w:numId w:val="6"/>
        </w:numPr>
        <w:spacing w:after="80"/>
      </w:pPr>
      <w:r>
        <w:rPr>
          <w:sz w:val="22"/>
          <w:szCs w:val="22"/>
        </w:rPr>
        <w:t xml:space="preserve">Approval workflow — does the BCBSA review team see the 17 answers in any approval screen, or only on the request detail view?</w:t>
      </w:r>
    </w:p>
    <w:p>
      <w:pPr>
        <w:pStyle w:val="ListParagraph"/>
        <w:numPr>
          <w:ilvl w:val="0"/>
          <w:numId w:val="6"/>
        </w:numPr>
        <w:spacing w:after="80"/>
      </w:pPr>
      <w:r>
        <w:rPr>
          <w:sz w:val="22"/>
          <w:szCs w:val="22"/>
        </w:rPr>
        <w:t xml:space="preserve">Email notifications — do approval / denial notification emails need to include any of the new question responses?</w:t>
      </w:r>
    </w:p>
    <w:p>
      <w:pPr>
        <w:pStyle w:val="Heading3"/>
        <w:spacing w:after="80" w:before="160"/>
      </w:pPr>
      <w:r>
        <w:rPr>
          <w:b/>
          <w:bCs/>
          <w:color w:val="2E75B6"/>
          <w:sz w:val="24"/>
          <w:szCs w:val="24"/>
        </w:rPr>
        <w:t xml:space="preserve">Environment</w:t>
      </w:r>
    </w:p>
    <w:p>
      <w:pPr>
        <w:pStyle w:val="ListParagraph"/>
        <w:numPr>
          <w:ilvl w:val="0"/>
          <w:numId w:val="6"/>
        </w:numPr>
        <w:spacing w:after="80"/>
      </w:pPr>
      <w:r>
        <w:rPr>
          <w:sz w:val="22"/>
          <w:szCs w:val="22"/>
        </w:rPr>
        <w:t xml:space="preserve">Branch strategy — new branch off master, or off an existing feature branch?</w:t>
      </w:r>
    </w:p>
    <w:p>
      <w:pPr>
        <w:pStyle w:val="ListParagraph"/>
        <w:numPr>
          <w:ilvl w:val="0"/>
          <w:numId w:val="6"/>
        </w:numPr>
        <w:spacing w:after="80"/>
      </w:pPr>
      <w:r>
        <w:rPr>
          <w:sz w:val="22"/>
          <w:szCs w:val="22"/>
        </w:rPr>
        <w:t xml:space="preserve">Target environments — DEV first then QA, same flow as the Graph API migration?</w:t>
      </w:r>
    </w:p>
    <w:p>
      <w:pPr>
        <w:pStyle w:val="Heading2"/>
        <w:spacing w:after="120" w:before="200"/>
      </w:pPr>
      <w:r>
        <w:rPr>
          <w:b/>
          <w:bCs/>
          <w:color w:val="1F4E79"/>
          <w:sz w:val="28"/>
          <w:szCs w:val="28"/>
        </w:rPr>
        <w:t xml:space="preserve">5.3 For both — Scope confirmation</w:t>
      </w:r>
    </w:p>
    <w:p>
      <w:pPr>
        <w:pStyle w:val="ListParagraph"/>
        <w:numPr>
          <w:ilvl w:val="0"/>
          <w:numId w:val="7"/>
        </w:numPr>
        <w:spacing w:after="80"/>
      </w:pPr>
      <w:r>
        <w:rPr>
          <w:sz w:val="22"/>
          <w:szCs w:val="22"/>
        </w:rPr>
        <w:t xml:space="preserve">Reporting confirmed — Madalyn said the 17 answers do not go into Excel reports. Lavanya, do you agree no reporting changes are needed?</w:t>
      </w:r>
    </w:p>
    <w:p>
      <w:pPr>
        <w:pStyle w:val="ListParagraph"/>
        <w:numPr>
          <w:ilvl w:val="0"/>
          <w:numId w:val="7"/>
        </w:numPr>
        <w:spacing w:after="80"/>
      </w:pPr>
      <w:r>
        <w:rPr>
          <w:sz w:val="22"/>
          <w:szCs w:val="22"/>
        </w:rPr>
        <w:t xml:space="preserve">Mockup review checkpoint — share screenshots with Madalyn for sign-off after Q1–Q9 are built, before tackling Q10–Q17?</w:t>
      </w:r>
    </w:p>
    <w:p>
      <w:pPr>
        <w:pStyle w:val="ListParagraph"/>
        <w:numPr>
          <w:ilvl w:val="0"/>
          <w:numId w:val="7"/>
        </w:numPr>
        <w:spacing w:after="80"/>
      </w:pPr>
      <w:r>
        <w:rPr>
          <w:sz w:val="22"/>
          <w:szCs w:val="22"/>
        </w:rPr>
        <w:t xml:space="preserve">Timeline / priority — when does the business need this live? Any dependency with other in-flight work (Graph API migration, Tomcat upgrade)?</w:t>
      </w:r>
    </w:p>
    <w:p>
      <w:pPr>
        <w:pStyle w:val="Heading1"/>
        <w:spacing w:after="160" w:before="240"/>
      </w:pPr>
      <w:r>
        <w:rPr>
          <w:b/>
          <w:bCs/>
          <w:color w:val="1F4E79"/>
          <w:sz w:val="36"/>
          <w:szCs w:val="36"/>
        </w:rPr>
        <w:t xml:space="preserve">6. Next Steps</w:t>
      </w:r>
    </w:p>
    <w:p>
      <w:pPr>
        <w:pStyle w:val="ListParagraph"/>
        <w:numPr>
          <w:ilvl w:val="0"/>
          <w:numId w:val="2"/>
        </w:numPr>
        <w:spacing w:after="80"/>
      </w:pPr>
      <w:r>
        <w:rPr>
          <w:sz w:val="22"/>
          <w:szCs w:val="22"/>
        </w:rPr>
        <w:t xml:space="preserve">Circulate this document to Madalyn and Lavanya for review.</w:t>
      </w:r>
    </w:p>
    <w:p>
      <w:pPr>
        <w:pStyle w:val="ListParagraph"/>
        <w:numPr>
          <w:ilvl w:val="0"/>
          <w:numId w:val="2"/>
        </w:numPr>
        <w:spacing w:after="80"/>
      </w:pPr>
      <w:r>
        <w:rPr>
          <w:sz w:val="22"/>
          <w:szCs w:val="22"/>
        </w:rPr>
        <w:t xml:space="preserve">Schedule a short follow-up to walk through the clarification items, especially Q17.</w:t>
      </w:r>
    </w:p>
    <w:p>
      <w:pPr>
        <w:pStyle w:val="ListParagraph"/>
        <w:numPr>
          <w:ilvl w:val="0"/>
          <w:numId w:val="2"/>
        </w:numPr>
        <w:spacing w:after="80"/>
      </w:pPr>
      <w:r>
        <w:rPr>
          <w:sz w:val="22"/>
          <w:szCs w:val="22"/>
        </w:rPr>
        <w:t xml:space="preserve">Once clarifications are received, finalize the schema design and obtain Lavanya's sign-off.</w:t>
      </w:r>
    </w:p>
    <w:p>
      <w:pPr>
        <w:pStyle w:val="ListParagraph"/>
        <w:numPr>
          <w:ilvl w:val="0"/>
          <w:numId w:val="2"/>
        </w:numPr>
        <w:spacing w:after="80"/>
      </w:pPr>
      <w:r>
        <w:rPr>
          <w:sz w:val="22"/>
          <w:szCs w:val="22"/>
        </w:rPr>
        <w:t xml:space="preserve">Proceed with development per the suggested execution order in Section 4.</w:t>
      </w:r>
    </w:p>
    <w:p>
      <w:pPr>
        <w:spacing w:after="120" w:before="0"/>
      </w:pPr>
      <w:r>
        <w:rPr>
          <w:sz w:val="22"/>
          <w:szCs w:val="22"/>
        </w:rPr>
        <w:t xml:space="preserve"/>
      </w:r>
    </w:p>
    <w:p>
      <w:pPr>
        <w:spacing w:after="120" w:before="0"/>
      </w:pPr>
      <w:r>
        <w:rPr>
          <w:sz w:val="22"/>
          <w:szCs w:val="22"/>
        </w:rPr>
        <w:t xml:space="preserve"/>
      </w:r>
    </w:p>
    <w:p>
      <w:pPr>
        <w:pBdr>
          <w:top w:val="single" w:color="2E75B6" w:sz="8" w:space="4"/>
        </w:pBdr>
        <w:spacing w:before="240"/>
        <w:jc w:val="center"/>
      </w:pPr>
      <w:r>
        <w:rPr>
          <w:i/>
          <w:iCs/>
          <w:color w:val="808080"/>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0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2026-05-06T18:10:12.574Z</dcterms:created>
  <dcterms:modified xsi:type="dcterms:W3CDTF">2026-05-06T18:10:12.574Z</dcterms:modified>
</cp:coreProperties>
</file>

<file path=docProps/custom.xml><?xml version="1.0" encoding="utf-8"?>
<Properties xmlns="http://schemas.openxmlformats.org/officeDocument/2006/custom-properties" xmlns:vt="http://schemas.openxmlformats.org/officeDocument/2006/docPropsVTypes"/>
</file>