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5E5" w:rsidRPr="004A45E5" w:rsidRDefault="004A45E5">
      <w:pPr>
        <w:rPr>
          <w:sz w:val="32"/>
        </w:rPr>
      </w:pPr>
      <w:r w:rsidRPr="004A45E5">
        <w:rPr>
          <w:sz w:val="32"/>
        </w:rPr>
        <w:t>Data source links:</w:t>
      </w:r>
    </w:p>
    <w:p w:rsidR="002F6EA7" w:rsidRDefault="002F6EA7">
      <w:r w:rsidRPr="002F6EA7">
        <w:t>https://data.gov.in/resources/postal-life-insurance-pli-rural-postal-life-insurance-rpli-polices-issued-upto-2013-14</w:t>
      </w:r>
    </w:p>
    <w:p w:rsidR="002F6EA7" w:rsidRDefault="002F6EA7">
      <w:r w:rsidRPr="002F6EA7">
        <w:t>https://data.gov.in/resources/postal-life-insurance-pli-rural-postal-life-insurance-rpli-policies-issued-upto-2014-15</w:t>
      </w:r>
    </w:p>
    <w:p w:rsidR="00044A57" w:rsidRDefault="002F6EA7">
      <w:r w:rsidRPr="002F6EA7">
        <w:t>https://data.gov.in/resources/postal-life-insurance-pli-rural-postal-life-insurance-rpli-policies-issued-2001-02-2015-16</w:t>
      </w:r>
    </w:p>
    <w:p w:rsidR="002F6EA7" w:rsidRDefault="002F6EA7" w:rsidP="009D133D">
      <w:pPr>
        <w:spacing w:after="0"/>
      </w:pPr>
    </w:p>
    <w:p w:rsidR="004A45E5" w:rsidRDefault="004A45E5" w:rsidP="009D133D">
      <w:pPr>
        <w:spacing w:after="0"/>
        <w:rPr>
          <w:sz w:val="32"/>
        </w:rPr>
      </w:pPr>
      <w:proofErr w:type="spellStart"/>
      <w:r w:rsidRPr="004A45E5">
        <w:rPr>
          <w:sz w:val="32"/>
        </w:rPr>
        <w:t>Infographic</w:t>
      </w:r>
      <w:proofErr w:type="spellEnd"/>
      <w:r>
        <w:rPr>
          <w:sz w:val="32"/>
        </w:rPr>
        <w:t xml:space="preserve"> l</w:t>
      </w:r>
      <w:r w:rsidRPr="004A45E5">
        <w:rPr>
          <w:sz w:val="32"/>
        </w:rPr>
        <w:t>ink:</w:t>
      </w:r>
    </w:p>
    <w:p w:rsidR="00772091" w:rsidRPr="004A45E5" w:rsidRDefault="00772091">
      <w:pPr>
        <w:rPr>
          <w:sz w:val="32"/>
        </w:rPr>
      </w:pPr>
      <w:r w:rsidRPr="00772091">
        <w:rPr>
          <w:b/>
          <w:color w:val="C00000"/>
        </w:rPr>
        <w:t>Source:</w:t>
      </w:r>
      <w:r>
        <w:t xml:space="preserve"> Open Government Data (OGD) Platform India</w:t>
      </w:r>
    </w:p>
    <w:p w:rsidR="004A45E5" w:rsidRDefault="004A45E5">
      <w:r w:rsidRPr="004A45E5">
        <w:t>https://community.data.gov.in/sum-assured-under-postal-life-insurance-policies-from-2001-02-to-2014-15/</w:t>
      </w:r>
    </w:p>
    <w:p w:rsidR="00D5579D" w:rsidRDefault="00D5579D">
      <w:r>
        <w:rPr>
          <w:noProof/>
          <w:lang w:eastAsia="en-IN"/>
        </w:rPr>
        <w:drawing>
          <wp:inline distT="0" distB="0" distL="0" distR="0">
            <wp:extent cx="5638800" cy="4173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9278" t="30178" r="38511" b="14202"/>
                    <a:stretch>
                      <a:fillRect/>
                    </a:stretch>
                  </pic:blipFill>
                  <pic:spPr bwMode="auto">
                    <a:xfrm>
                      <a:off x="0" y="0"/>
                      <a:ext cx="5638800" cy="4173600"/>
                    </a:xfrm>
                    <a:prstGeom prst="rect">
                      <a:avLst/>
                    </a:prstGeom>
                    <a:noFill/>
                    <a:ln w="9525">
                      <a:noFill/>
                      <a:miter lim="800000"/>
                      <a:headEnd/>
                      <a:tailEnd/>
                    </a:ln>
                  </pic:spPr>
                </pic:pic>
              </a:graphicData>
            </a:graphic>
          </wp:inline>
        </w:drawing>
      </w:r>
    </w:p>
    <w:p w:rsidR="009D133D" w:rsidRDefault="009D133D"/>
    <w:p w:rsidR="00796E66" w:rsidRDefault="00796E66">
      <w:r>
        <w:br w:type="page"/>
      </w:r>
    </w:p>
    <w:p w:rsidR="009D133D" w:rsidRPr="00840287" w:rsidRDefault="009D133D">
      <w:pPr>
        <w:rPr>
          <w:b/>
        </w:rPr>
      </w:pPr>
      <w:r w:rsidRPr="00840287">
        <w:rPr>
          <w:b/>
        </w:rPr>
        <w:lastRenderedPageBreak/>
        <w:t>PROJECT DESCRIPTION</w:t>
      </w:r>
      <w:r w:rsidR="000D007E" w:rsidRPr="00840287">
        <w:rPr>
          <w:b/>
        </w:rPr>
        <w:t xml:space="preserve"> (for </w:t>
      </w:r>
      <w:proofErr w:type="spellStart"/>
      <w:r w:rsidR="000D007E" w:rsidRPr="00840287">
        <w:rPr>
          <w:b/>
        </w:rPr>
        <w:t>Coursera</w:t>
      </w:r>
      <w:proofErr w:type="spellEnd"/>
      <w:r w:rsidR="000D007E" w:rsidRPr="00840287">
        <w:rPr>
          <w:b/>
        </w:rPr>
        <w:t>)</w:t>
      </w:r>
      <w:r w:rsidRPr="00840287">
        <w:rPr>
          <w:b/>
        </w:rPr>
        <w:t>:</w:t>
      </w:r>
    </w:p>
    <w:p w:rsidR="009D133D" w:rsidRDefault="009D133D" w:rsidP="009D133D">
      <w:r>
        <w:t>" Find out the trends in the Urban Postal Life Insurances (UPLI) and the Rural Postal Life Insurances (RPLI) in India for the period between the financial years 2001-02 &amp; 2015-16."</w:t>
      </w:r>
    </w:p>
    <w:p w:rsidR="00796E66" w:rsidRDefault="00796E66" w:rsidP="009D133D">
      <w:r>
        <w:rPr>
          <w:noProof/>
          <w:lang w:eastAsia="en-IN"/>
        </w:rPr>
        <w:drawing>
          <wp:inline distT="0" distB="0" distL="0" distR="0">
            <wp:extent cx="5731510" cy="4269105"/>
            <wp:effectExtent l="19050" t="0" r="2540" b="0"/>
            <wp:docPr id="2" name="Picture 1" descr="Assignment 4 Solution Plo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gnment 4 Solution Plot (Final).png"/>
                    <pic:cNvPicPr/>
                  </pic:nvPicPr>
                  <pic:blipFill>
                    <a:blip r:embed="rId6"/>
                    <a:stretch>
                      <a:fillRect/>
                    </a:stretch>
                  </pic:blipFill>
                  <pic:spPr>
                    <a:xfrm>
                      <a:off x="0" y="0"/>
                      <a:ext cx="5731510" cy="4269105"/>
                    </a:xfrm>
                    <a:prstGeom prst="rect">
                      <a:avLst/>
                    </a:prstGeom>
                  </pic:spPr>
                </pic:pic>
              </a:graphicData>
            </a:graphic>
          </wp:inline>
        </w:drawing>
      </w:r>
    </w:p>
    <w:p w:rsidR="005968E6" w:rsidRDefault="005968E6">
      <w:pPr>
        <w:rPr>
          <w:rFonts w:eastAsia="Times New Roman" w:cstheme="minorHAnsi"/>
          <w:szCs w:val="24"/>
          <w:lang w:eastAsia="en-IN"/>
        </w:rPr>
      </w:pPr>
    </w:p>
    <w:p w:rsidR="0032482D" w:rsidRDefault="00C725A7" w:rsidP="0032482D">
      <w:pPr>
        <w:rPr>
          <w:rFonts w:eastAsia="Times New Roman" w:cstheme="minorHAnsi"/>
          <w:b/>
          <w:szCs w:val="24"/>
          <w:lang w:eastAsia="en-IN"/>
        </w:rPr>
      </w:pPr>
      <w:r w:rsidRPr="00C725A7">
        <w:rPr>
          <w:rFonts w:eastAsia="Times New Roman" w:cstheme="minorHAnsi"/>
          <w:b/>
          <w:szCs w:val="24"/>
          <w:lang w:eastAsia="en-IN"/>
        </w:rPr>
        <w:t>Justification to address the research question:</w:t>
      </w:r>
    </w:p>
    <w:p w:rsidR="0032482D" w:rsidRDefault="0032482D" w:rsidP="0032482D">
      <w:pPr>
        <w:pStyle w:val="ListParagraph"/>
        <w:numPr>
          <w:ilvl w:val="0"/>
          <w:numId w:val="4"/>
        </w:numPr>
        <w:rPr>
          <w:rFonts w:eastAsia="Times New Roman" w:cstheme="minorHAnsi"/>
          <w:szCs w:val="24"/>
          <w:lang w:eastAsia="en-IN"/>
        </w:rPr>
      </w:pPr>
      <w:r>
        <w:rPr>
          <w:rFonts w:eastAsia="Times New Roman" w:cstheme="minorHAnsi"/>
          <w:szCs w:val="24"/>
          <w:lang w:eastAsia="en-IN"/>
        </w:rPr>
        <w:t>In both Urban and Rural, though the policy amount values show an increasing trend the overall growth %s show the downward trends.</w:t>
      </w:r>
    </w:p>
    <w:p w:rsidR="0032482D" w:rsidRDefault="0032482D" w:rsidP="0032482D">
      <w:pPr>
        <w:pStyle w:val="ListParagraph"/>
        <w:numPr>
          <w:ilvl w:val="0"/>
          <w:numId w:val="4"/>
        </w:numPr>
        <w:rPr>
          <w:rFonts w:eastAsia="Times New Roman" w:cstheme="minorHAnsi"/>
          <w:szCs w:val="24"/>
          <w:lang w:eastAsia="en-IN"/>
        </w:rPr>
      </w:pPr>
      <w:r>
        <w:rPr>
          <w:rFonts w:eastAsia="Times New Roman" w:cstheme="minorHAnsi"/>
          <w:szCs w:val="24"/>
          <w:lang w:eastAsia="en-IN"/>
        </w:rPr>
        <w:t>The most affected trend is in Urban insurance compared to the Rural one.</w:t>
      </w:r>
    </w:p>
    <w:p w:rsidR="0032482D" w:rsidRDefault="0032482D" w:rsidP="0032482D">
      <w:pPr>
        <w:pStyle w:val="ListParagraph"/>
        <w:numPr>
          <w:ilvl w:val="0"/>
          <w:numId w:val="4"/>
        </w:numPr>
        <w:rPr>
          <w:rFonts w:eastAsia="Times New Roman" w:cstheme="minorHAnsi"/>
          <w:szCs w:val="24"/>
          <w:lang w:eastAsia="en-IN"/>
        </w:rPr>
      </w:pPr>
      <w:r>
        <w:rPr>
          <w:rFonts w:eastAsia="Times New Roman" w:cstheme="minorHAnsi"/>
          <w:szCs w:val="24"/>
          <w:lang w:eastAsia="en-IN"/>
        </w:rPr>
        <w:t>The Rural insurance shows an increasing trend between the financial years 2006-2010.</w:t>
      </w:r>
    </w:p>
    <w:p w:rsidR="0032482D" w:rsidRPr="0032482D" w:rsidRDefault="0032482D" w:rsidP="0032482D">
      <w:pPr>
        <w:pStyle w:val="ListParagraph"/>
        <w:numPr>
          <w:ilvl w:val="0"/>
          <w:numId w:val="4"/>
        </w:numPr>
        <w:rPr>
          <w:rFonts w:eastAsia="Times New Roman" w:cstheme="minorHAnsi"/>
          <w:szCs w:val="24"/>
          <w:lang w:eastAsia="en-IN"/>
        </w:rPr>
      </w:pPr>
      <w:r>
        <w:rPr>
          <w:rFonts w:eastAsia="Times New Roman" w:cstheme="minorHAnsi"/>
          <w:szCs w:val="24"/>
          <w:lang w:eastAsia="en-IN"/>
        </w:rPr>
        <w:t>Finally, both the trends hit the rock bottom in terms of % growth in the financial year 2015.</w:t>
      </w:r>
    </w:p>
    <w:p w:rsidR="00B61720" w:rsidRPr="0032482D" w:rsidRDefault="00B61720" w:rsidP="0032482D">
      <w:pPr>
        <w:rPr>
          <w:rFonts w:eastAsia="Times New Roman" w:cstheme="minorHAnsi"/>
          <w:szCs w:val="24"/>
          <w:lang w:eastAsia="en-IN"/>
        </w:rPr>
      </w:pPr>
      <w:r w:rsidRPr="0032482D">
        <w:rPr>
          <w:rFonts w:eastAsia="Times New Roman" w:cstheme="minorHAnsi"/>
          <w:szCs w:val="24"/>
          <w:lang w:eastAsia="en-IN"/>
        </w:rPr>
        <w:br w:type="page"/>
      </w:r>
    </w:p>
    <w:p w:rsidR="00796E66" w:rsidRPr="00796E66" w:rsidRDefault="00796E66" w:rsidP="00796E66">
      <w:pPr>
        <w:spacing w:before="100" w:beforeAutospacing="1" w:after="100" w:afterAutospacing="1" w:line="240" w:lineRule="auto"/>
        <w:rPr>
          <w:rFonts w:eastAsia="Times New Roman" w:cstheme="minorHAnsi"/>
          <w:szCs w:val="24"/>
          <w:lang w:eastAsia="en-IN"/>
        </w:rPr>
      </w:pPr>
      <w:r w:rsidRPr="00796E66">
        <w:rPr>
          <w:rFonts w:eastAsia="Times New Roman" w:cstheme="minorHAnsi"/>
          <w:szCs w:val="24"/>
          <w:lang w:eastAsia="en-IN"/>
        </w:rPr>
        <w:lastRenderedPageBreak/>
        <w:t xml:space="preserve">For each of the following prompts, please provide a response that links each principle to one or more elements of your visual. </w:t>
      </w:r>
    </w:p>
    <w:p w:rsidR="00796E66" w:rsidRPr="00796E66" w:rsidRDefault="00796E66" w:rsidP="00796E66">
      <w:pPr>
        <w:numPr>
          <w:ilvl w:val="0"/>
          <w:numId w:val="1"/>
        </w:numPr>
        <w:spacing w:before="100" w:beforeAutospacing="1" w:after="100" w:afterAutospacing="1" w:line="240" w:lineRule="auto"/>
        <w:rPr>
          <w:rFonts w:eastAsia="Times New Roman" w:cstheme="minorHAnsi"/>
          <w:szCs w:val="24"/>
          <w:lang w:eastAsia="en-IN"/>
        </w:rPr>
      </w:pPr>
      <w:r w:rsidRPr="00796E66">
        <w:rPr>
          <w:rFonts w:eastAsia="Times New Roman" w:cstheme="minorHAnsi"/>
          <w:szCs w:val="24"/>
          <w:lang w:eastAsia="en-IN"/>
        </w:rPr>
        <w:t xml:space="preserve">Describe your design choices for your visual in regards to Cairo's principle of </w:t>
      </w:r>
      <w:r w:rsidRPr="00796E66">
        <w:rPr>
          <w:rFonts w:eastAsia="Times New Roman" w:cstheme="minorHAnsi"/>
          <w:b/>
          <w:bCs/>
          <w:szCs w:val="24"/>
          <w:lang w:eastAsia="en-IN"/>
        </w:rPr>
        <w:t>truthfulness</w:t>
      </w:r>
      <w:r w:rsidRPr="00796E66">
        <w:rPr>
          <w:rFonts w:eastAsia="Times New Roman" w:cstheme="minorHAnsi"/>
          <w:szCs w:val="24"/>
          <w:lang w:eastAsia="en-IN"/>
        </w:rPr>
        <w:t>.</w:t>
      </w:r>
    </w:p>
    <w:p w:rsidR="00796E66" w:rsidRPr="00796E66" w:rsidRDefault="00796E66" w:rsidP="00796E66">
      <w:pPr>
        <w:numPr>
          <w:ilvl w:val="0"/>
          <w:numId w:val="1"/>
        </w:numPr>
        <w:spacing w:before="100" w:beforeAutospacing="1" w:after="100" w:afterAutospacing="1" w:line="240" w:lineRule="auto"/>
        <w:rPr>
          <w:rFonts w:eastAsia="Times New Roman" w:cstheme="minorHAnsi"/>
          <w:szCs w:val="24"/>
          <w:lang w:eastAsia="en-IN"/>
        </w:rPr>
      </w:pPr>
      <w:r w:rsidRPr="00796E66">
        <w:rPr>
          <w:rFonts w:eastAsia="Times New Roman" w:cstheme="minorHAnsi"/>
          <w:szCs w:val="24"/>
          <w:lang w:eastAsia="en-IN"/>
        </w:rPr>
        <w:t xml:space="preserve">Describe your design choices for your visual in regards to Cairo's principle of </w:t>
      </w:r>
      <w:r w:rsidRPr="00796E66">
        <w:rPr>
          <w:rFonts w:eastAsia="Times New Roman" w:cstheme="minorHAnsi"/>
          <w:b/>
          <w:bCs/>
          <w:szCs w:val="24"/>
          <w:lang w:eastAsia="en-IN"/>
        </w:rPr>
        <w:t>beauty</w:t>
      </w:r>
      <w:r w:rsidRPr="00796E66">
        <w:rPr>
          <w:rFonts w:eastAsia="Times New Roman" w:cstheme="minorHAnsi"/>
          <w:szCs w:val="24"/>
          <w:lang w:eastAsia="en-IN"/>
        </w:rPr>
        <w:t>.</w:t>
      </w:r>
    </w:p>
    <w:p w:rsidR="00796E66" w:rsidRPr="00796E66" w:rsidRDefault="00796E66" w:rsidP="00796E66">
      <w:pPr>
        <w:numPr>
          <w:ilvl w:val="0"/>
          <w:numId w:val="1"/>
        </w:numPr>
        <w:spacing w:before="100" w:beforeAutospacing="1" w:after="100" w:afterAutospacing="1" w:line="240" w:lineRule="auto"/>
        <w:rPr>
          <w:rFonts w:eastAsia="Times New Roman" w:cstheme="minorHAnsi"/>
          <w:szCs w:val="24"/>
          <w:lang w:eastAsia="en-IN"/>
        </w:rPr>
      </w:pPr>
      <w:r w:rsidRPr="00796E66">
        <w:rPr>
          <w:rFonts w:eastAsia="Times New Roman" w:cstheme="minorHAnsi"/>
          <w:szCs w:val="24"/>
          <w:lang w:eastAsia="en-IN"/>
        </w:rPr>
        <w:t xml:space="preserve">Describe your design choices for your visual in regards to Cairo's principle of </w:t>
      </w:r>
      <w:r w:rsidRPr="00796E66">
        <w:rPr>
          <w:rFonts w:eastAsia="Times New Roman" w:cstheme="minorHAnsi"/>
          <w:b/>
          <w:bCs/>
          <w:szCs w:val="24"/>
          <w:lang w:eastAsia="en-IN"/>
        </w:rPr>
        <w:t>functionality</w:t>
      </w:r>
      <w:r w:rsidRPr="00796E66">
        <w:rPr>
          <w:rFonts w:eastAsia="Times New Roman" w:cstheme="minorHAnsi"/>
          <w:szCs w:val="24"/>
          <w:lang w:eastAsia="en-IN"/>
        </w:rPr>
        <w:t xml:space="preserve">. </w:t>
      </w:r>
    </w:p>
    <w:p w:rsidR="00796E66" w:rsidRPr="00796E66" w:rsidRDefault="00796E66" w:rsidP="00796E66">
      <w:pPr>
        <w:numPr>
          <w:ilvl w:val="0"/>
          <w:numId w:val="1"/>
        </w:numPr>
        <w:spacing w:before="100" w:beforeAutospacing="1" w:after="100" w:afterAutospacing="1" w:line="240" w:lineRule="auto"/>
        <w:rPr>
          <w:rFonts w:eastAsia="Times New Roman" w:cstheme="minorHAnsi"/>
          <w:szCs w:val="24"/>
          <w:lang w:eastAsia="en-IN"/>
        </w:rPr>
      </w:pPr>
      <w:r w:rsidRPr="00796E66">
        <w:rPr>
          <w:rFonts w:eastAsia="Times New Roman" w:cstheme="minorHAnsi"/>
          <w:szCs w:val="24"/>
          <w:lang w:eastAsia="en-IN"/>
        </w:rPr>
        <w:t xml:space="preserve">Describe your design choices for your visual in regards to Cairo's principle of </w:t>
      </w:r>
      <w:r w:rsidRPr="00796E66">
        <w:rPr>
          <w:rFonts w:eastAsia="Times New Roman" w:cstheme="minorHAnsi"/>
          <w:b/>
          <w:bCs/>
          <w:szCs w:val="24"/>
          <w:lang w:eastAsia="en-IN"/>
        </w:rPr>
        <w:t>insightfulness</w:t>
      </w:r>
      <w:r w:rsidRPr="00796E66">
        <w:rPr>
          <w:rFonts w:eastAsia="Times New Roman" w:cstheme="minorHAnsi"/>
          <w:szCs w:val="24"/>
          <w:lang w:eastAsia="en-IN"/>
        </w:rPr>
        <w:t xml:space="preserve">. </w:t>
      </w:r>
    </w:p>
    <w:p w:rsidR="00796E66" w:rsidRPr="00840287" w:rsidRDefault="00796E66" w:rsidP="009D133D">
      <w:pPr>
        <w:rPr>
          <w:b/>
        </w:rPr>
      </w:pPr>
      <w:r w:rsidRPr="00840287">
        <w:rPr>
          <w:b/>
        </w:rPr>
        <w:t>Truthfulness:</w:t>
      </w:r>
    </w:p>
    <w:p w:rsidR="00796E66" w:rsidRDefault="000C6EE3" w:rsidP="009D133D">
      <w:r>
        <w:t>During the Data Preparation step, picked-up the relevant data without manipulating any of them and used them as they were. The datasets contained more data (such as number of policies, corpus amount, etc.) but they were not relevant for this project.</w:t>
      </w:r>
    </w:p>
    <w:p w:rsidR="00796E66" w:rsidRPr="00840287" w:rsidRDefault="00796E66" w:rsidP="009D133D">
      <w:pPr>
        <w:rPr>
          <w:b/>
        </w:rPr>
      </w:pPr>
      <w:r w:rsidRPr="00840287">
        <w:rPr>
          <w:b/>
        </w:rPr>
        <w:t>Beauty:</w:t>
      </w:r>
    </w:p>
    <w:p w:rsidR="00796E66" w:rsidRDefault="005968E6" w:rsidP="009D133D">
      <w:r>
        <w:t>Pleasing visual has been created with vivid colours, title, legends, labels, etc.</w:t>
      </w:r>
    </w:p>
    <w:p w:rsidR="00796E66" w:rsidRPr="00840287" w:rsidRDefault="00796E66" w:rsidP="009D133D">
      <w:pPr>
        <w:rPr>
          <w:b/>
        </w:rPr>
      </w:pPr>
      <w:r w:rsidRPr="00840287">
        <w:rPr>
          <w:b/>
        </w:rPr>
        <w:t>Functionality:</w:t>
      </w:r>
    </w:p>
    <w:p w:rsidR="00796E66" w:rsidRDefault="005968E6" w:rsidP="009D133D">
      <w:r>
        <w:t>Two graphs (Bar charts and Line charts) used to clearly show the trends in Amounts and % Growths for Urban and Rural Postal Life Insurance data.</w:t>
      </w:r>
    </w:p>
    <w:p w:rsidR="00796E66" w:rsidRPr="00840287" w:rsidRDefault="00796E66" w:rsidP="009D133D">
      <w:pPr>
        <w:rPr>
          <w:b/>
        </w:rPr>
      </w:pPr>
      <w:r w:rsidRPr="00840287">
        <w:rPr>
          <w:b/>
        </w:rPr>
        <w:t>Insightfulness:</w:t>
      </w:r>
    </w:p>
    <w:p w:rsidR="00796E66" w:rsidRDefault="005968E6" w:rsidP="009D133D">
      <w:r>
        <w:t xml:space="preserve">The data </w:t>
      </w:r>
      <w:r w:rsidR="00B61720">
        <w:t>values</w:t>
      </w:r>
      <w:r>
        <w:t xml:space="preserve"> are represented in each of the graphs (both bar charts and line charts) to get t</w:t>
      </w:r>
      <w:r w:rsidR="00B61720">
        <w:t>he insightfulness into the whole visualization.</w:t>
      </w:r>
    </w:p>
    <w:sectPr w:rsidR="00796E66" w:rsidSect="00044A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E2C47"/>
    <w:multiLevelType w:val="multilevel"/>
    <w:tmpl w:val="B25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A319FC"/>
    <w:multiLevelType w:val="hybridMultilevel"/>
    <w:tmpl w:val="3BA8F0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369A683E"/>
    <w:multiLevelType w:val="hybridMultilevel"/>
    <w:tmpl w:val="A9522144"/>
    <w:lvl w:ilvl="0" w:tplc="40090001">
      <w:start w:val="1"/>
      <w:numFmt w:val="bullet"/>
      <w:lvlText w:val=""/>
      <w:lvlJc w:val="left"/>
      <w:pPr>
        <w:ind w:left="3585" w:hanging="360"/>
      </w:pPr>
      <w:rPr>
        <w:rFonts w:ascii="Symbol" w:hAnsi="Symbol" w:hint="default"/>
      </w:rPr>
    </w:lvl>
    <w:lvl w:ilvl="1" w:tplc="40090003" w:tentative="1">
      <w:start w:val="1"/>
      <w:numFmt w:val="bullet"/>
      <w:lvlText w:val="o"/>
      <w:lvlJc w:val="left"/>
      <w:pPr>
        <w:ind w:left="4305" w:hanging="360"/>
      </w:pPr>
      <w:rPr>
        <w:rFonts w:ascii="Courier New" w:hAnsi="Courier New" w:cs="Courier New" w:hint="default"/>
      </w:rPr>
    </w:lvl>
    <w:lvl w:ilvl="2" w:tplc="40090005" w:tentative="1">
      <w:start w:val="1"/>
      <w:numFmt w:val="bullet"/>
      <w:lvlText w:val=""/>
      <w:lvlJc w:val="left"/>
      <w:pPr>
        <w:ind w:left="5025" w:hanging="360"/>
      </w:pPr>
      <w:rPr>
        <w:rFonts w:ascii="Wingdings" w:hAnsi="Wingdings" w:hint="default"/>
      </w:rPr>
    </w:lvl>
    <w:lvl w:ilvl="3" w:tplc="40090001" w:tentative="1">
      <w:start w:val="1"/>
      <w:numFmt w:val="bullet"/>
      <w:lvlText w:val=""/>
      <w:lvlJc w:val="left"/>
      <w:pPr>
        <w:ind w:left="5745" w:hanging="360"/>
      </w:pPr>
      <w:rPr>
        <w:rFonts w:ascii="Symbol" w:hAnsi="Symbol" w:hint="default"/>
      </w:rPr>
    </w:lvl>
    <w:lvl w:ilvl="4" w:tplc="40090003" w:tentative="1">
      <w:start w:val="1"/>
      <w:numFmt w:val="bullet"/>
      <w:lvlText w:val="o"/>
      <w:lvlJc w:val="left"/>
      <w:pPr>
        <w:ind w:left="6465" w:hanging="360"/>
      </w:pPr>
      <w:rPr>
        <w:rFonts w:ascii="Courier New" w:hAnsi="Courier New" w:cs="Courier New" w:hint="default"/>
      </w:rPr>
    </w:lvl>
    <w:lvl w:ilvl="5" w:tplc="40090005" w:tentative="1">
      <w:start w:val="1"/>
      <w:numFmt w:val="bullet"/>
      <w:lvlText w:val=""/>
      <w:lvlJc w:val="left"/>
      <w:pPr>
        <w:ind w:left="7185" w:hanging="360"/>
      </w:pPr>
      <w:rPr>
        <w:rFonts w:ascii="Wingdings" w:hAnsi="Wingdings" w:hint="default"/>
      </w:rPr>
    </w:lvl>
    <w:lvl w:ilvl="6" w:tplc="40090001" w:tentative="1">
      <w:start w:val="1"/>
      <w:numFmt w:val="bullet"/>
      <w:lvlText w:val=""/>
      <w:lvlJc w:val="left"/>
      <w:pPr>
        <w:ind w:left="7905" w:hanging="360"/>
      </w:pPr>
      <w:rPr>
        <w:rFonts w:ascii="Symbol" w:hAnsi="Symbol" w:hint="default"/>
      </w:rPr>
    </w:lvl>
    <w:lvl w:ilvl="7" w:tplc="40090003" w:tentative="1">
      <w:start w:val="1"/>
      <w:numFmt w:val="bullet"/>
      <w:lvlText w:val="o"/>
      <w:lvlJc w:val="left"/>
      <w:pPr>
        <w:ind w:left="8625" w:hanging="360"/>
      </w:pPr>
      <w:rPr>
        <w:rFonts w:ascii="Courier New" w:hAnsi="Courier New" w:cs="Courier New" w:hint="default"/>
      </w:rPr>
    </w:lvl>
    <w:lvl w:ilvl="8" w:tplc="40090005" w:tentative="1">
      <w:start w:val="1"/>
      <w:numFmt w:val="bullet"/>
      <w:lvlText w:val=""/>
      <w:lvlJc w:val="left"/>
      <w:pPr>
        <w:ind w:left="9345" w:hanging="360"/>
      </w:pPr>
      <w:rPr>
        <w:rFonts w:ascii="Wingdings" w:hAnsi="Wingdings" w:hint="default"/>
      </w:rPr>
    </w:lvl>
  </w:abstractNum>
  <w:abstractNum w:abstractNumId="3">
    <w:nsid w:val="53C279E8"/>
    <w:multiLevelType w:val="hybridMultilevel"/>
    <w:tmpl w:val="FB6E3D42"/>
    <w:lvl w:ilvl="0" w:tplc="40090001">
      <w:start w:val="1"/>
      <w:numFmt w:val="bullet"/>
      <w:lvlText w:val=""/>
      <w:lvlJc w:val="left"/>
      <w:pPr>
        <w:ind w:left="6450" w:hanging="360"/>
      </w:pPr>
      <w:rPr>
        <w:rFonts w:ascii="Symbol" w:hAnsi="Symbol" w:hint="default"/>
      </w:rPr>
    </w:lvl>
    <w:lvl w:ilvl="1" w:tplc="40090003" w:tentative="1">
      <w:start w:val="1"/>
      <w:numFmt w:val="bullet"/>
      <w:lvlText w:val="o"/>
      <w:lvlJc w:val="left"/>
      <w:pPr>
        <w:ind w:left="7170" w:hanging="360"/>
      </w:pPr>
      <w:rPr>
        <w:rFonts w:ascii="Courier New" w:hAnsi="Courier New" w:cs="Courier New" w:hint="default"/>
      </w:rPr>
    </w:lvl>
    <w:lvl w:ilvl="2" w:tplc="40090005" w:tentative="1">
      <w:start w:val="1"/>
      <w:numFmt w:val="bullet"/>
      <w:lvlText w:val=""/>
      <w:lvlJc w:val="left"/>
      <w:pPr>
        <w:ind w:left="7890" w:hanging="360"/>
      </w:pPr>
      <w:rPr>
        <w:rFonts w:ascii="Wingdings" w:hAnsi="Wingdings" w:hint="default"/>
      </w:rPr>
    </w:lvl>
    <w:lvl w:ilvl="3" w:tplc="40090001" w:tentative="1">
      <w:start w:val="1"/>
      <w:numFmt w:val="bullet"/>
      <w:lvlText w:val=""/>
      <w:lvlJc w:val="left"/>
      <w:pPr>
        <w:ind w:left="8610" w:hanging="360"/>
      </w:pPr>
      <w:rPr>
        <w:rFonts w:ascii="Symbol" w:hAnsi="Symbol" w:hint="default"/>
      </w:rPr>
    </w:lvl>
    <w:lvl w:ilvl="4" w:tplc="40090003" w:tentative="1">
      <w:start w:val="1"/>
      <w:numFmt w:val="bullet"/>
      <w:lvlText w:val="o"/>
      <w:lvlJc w:val="left"/>
      <w:pPr>
        <w:ind w:left="9330" w:hanging="360"/>
      </w:pPr>
      <w:rPr>
        <w:rFonts w:ascii="Courier New" w:hAnsi="Courier New" w:cs="Courier New" w:hint="default"/>
      </w:rPr>
    </w:lvl>
    <w:lvl w:ilvl="5" w:tplc="40090005" w:tentative="1">
      <w:start w:val="1"/>
      <w:numFmt w:val="bullet"/>
      <w:lvlText w:val=""/>
      <w:lvlJc w:val="left"/>
      <w:pPr>
        <w:ind w:left="10050" w:hanging="360"/>
      </w:pPr>
      <w:rPr>
        <w:rFonts w:ascii="Wingdings" w:hAnsi="Wingdings" w:hint="default"/>
      </w:rPr>
    </w:lvl>
    <w:lvl w:ilvl="6" w:tplc="40090001" w:tentative="1">
      <w:start w:val="1"/>
      <w:numFmt w:val="bullet"/>
      <w:lvlText w:val=""/>
      <w:lvlJc w:val="left"/>
      <w:pPr>
        <w:ind w:left="10770" w:hanging="360"/>
      </w:pPr>
      <w:rPr>
        <w:rFonts w:ascii="Symbol" w:hAnsi="Symbol" w:hint="default"/>
      </w:rPr>
    </w:lvl>
    <w:lvl w:ilvl="7" w:tplc="40090003" w:tentative="1">
      <w:start w:val="1"/>
      <w:numFmt w:val="bullet"/>
      <w:lvlText w:val="o"/>
      <w:lvlJc w:val="left"/>
      <w:pPr>
        <w:ind w:left="11490" w:hanging="360"/>
      </w:pPr>
      <w:rPr>
        <w:rFonts w:ascii="Courier New" w:hAnsi="Courier New" w:cs="Courier New" w:hint="default"/>
      </w:rPr>
    </w:lvl>
    <w:lvl w:ilvl="8" w:tplc="40090005" w:tentative="1">
      <w:start w:val="1"/>
      <w:numFmt w:val="bullet"/>
      <w:lvlText w:val=""/>
      <w:lvlJc w:val="left"/>
      <w:pPr>
        <w:ind w:left="1221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docVars>
    <w:docVar w:name="__Grammarly_42____i" w:val="H4sIAAAAAAAEAKtWckksSQxILCpxzi/NK1GyMqwFAAEhoTITAAAA"/>
    <w:docVar w:name="__Grammarly_42___1" w:val="H4sIAAAAAAAEAKtWcslP9kxRslIyNDYytDA2tTSwsDA2szS3MDRR0lEKTi0uzszPAykwqQUAQfhEuiwAAAA="/>
  </w:docVars>
  <w:rsids>
    <w:rsidRoot w:val="002F6EA7"/>
    <w:rsid w:val="00044A57"/>
    <w:rsid w:val="000C6EE3"/>
    <w:rsid w:val="000D007E"/>
    <w:rsid w:val="00101D6C"/>
    <w:rsid w:val="00172C0A"/>
    <w:rsid w:val="002F6EA7"/>
    <w:rsid w:val="0032482D"/>
    <w:rsid w:val="004A45E5"/>
    <w:rsid w:val="005968E6"/>
    <w:rsid w:val="007514D5"/>
    <w:rsid w:val="00772091"/>
    <w:rsid w:val="00796E66"/>
    <w:rsid w:val="00840287"/>
    <w:rsid w:val="00883511"/>
    <w:rsid w:val="009D133D"/>
    <w:rsid w:val="00B61720"/>
    <w:rsid w:val="00C725A7"/>
    <w:rsid w:val="00D557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79D"/>
    <w:rPr>
      <w:rFonts w:ascii="Tahoma" w:hAnsi="Tahoma" w:cs="Tahoma"/>
      <w:sz w:val="16"/>
      <w:szCs w:val="16"/>
    </w:rPr>
  </w:style>
  <w:style w:type="paragraph" w:styleId="NormalWeb">
    <w:name w:val="Normal (Web)"/>
    <w:basedOn w:val="Normal"/>
    <w:uiPriority w:val="99"/>
    <w:semiHidden/>
    <w:unhideWhenUsed/>
    <w:rsid w:val="00796E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6E66"/>
    <w:rPr>
      <w:b/>
      <w:bCs/>
    </w:rPr>
  </w:style>
  <w:style w:type="paragraph" w:styleId="ListParagraph">
    <w:name w:val="List Paragraph"/>
    <w:basedOn w:val="Normal"/>
    <w:uiPriority w:val="34"/>
    <w:qFormat/>
    <w:rsid w:val="0032482D"/>
    <w:pPr>
      <w:ind w:left="720"/>
      <w:contextualSpacing/>
    </w:pPr>
  </w:style>
</w:styles>
</file>

<file path=word/webSettings.xml><?xml version="1.0" encoding="utf-8"?>
<w:webSettings xmlns:r="http://schemas.openxmlformats.org/officeDocument/2006/relationships" xmlns:w="http://schemas.openxmlformats.org/wordprocessingml/2006/main">
  <w:divs>
    <w:div w:id="146954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Bala</cp:lastModifiedBy>
  <cp:revision>7</cp:revision>
  <dcterms:created xsi:type="dcterms:W3CDTF">2019-11-19T09:01:00Z</dcterms:created>
  <dcterms:modified xsi:type="dcterms:W3CDTF">2019-11-19T10:26:00Z</dcterms:modified>
</cp:coreProperties>
</file>