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0"/>
          <w:szCs w:val="40"/>
        </w:rPr>
      </w:pPr>
    </w:p>
    <w:p>
      <w:pPr>
        <w:rPr>
          <w:b/>
          <w:bCs/>
          <w:sz w:val="40"/>
          <w:szCs w:val="40"/>
        </w:rPr>
      </w:pPr>
    </w:p>
    <w:p>
      <w:pPr>
        <w:rPr>
          <w:b/>
          <w:bCs/>
          <w:sz w:val="40"/>
          <w:szCs w:val="40"/>
        </w:rPr>
      </w:pPr>
    </w:p>
    <w:p>
      <w:pPr>
        <w:rPr>
          <w:b/>
          <w:bCs/>
          <w:sz w:val="40"/>
          <w:szCs w:val="40"/>
        </w:rPr>
      </w:pPr>
    </w:p>
    <w:p>
      <w:pPr>
        <w:rPr>
          <w:b/>
          <w:bCs/>
          <w:sz w:val="40"/>
          <w:szCs w:val="40"/>
        </w:rPr>
      </w:pPr>
    </w:p>
    <w:p>
      <w:pPr>
        <w:rPr>
          <w:b/>
          <w:bCs/>
          <w:sz w:val="40"/>
          <w:szCs w:val="40"/>
        </w:rPr>
      </w:pPr>
    </w:p>
    <w:p>
      <w:pPr>
        <w:rPr>
          <w:b/>
          <w:bCs/>
          <w:sz w:val="40"/>
          <w:szCs w:val="40"/>
        </w:rPr>
      </w:pPr>
    </w:p>
    <w:p>
      <w:pPr>
        <w:rPr>
          <w:b/>
          <w:bCs/>
          <w:sz w:val="40"/>
          <w:szCs w:val="40"/>
        </w:rPr>
      </w:pPr>
    </w:p>
    <w:p>
      <w:pPr>
        <w:jc w:val="center"/>
        <w:rPr>
          <w:rFonts w:hint="default" w:ascii="Times New Roman" w:hAnsi="Times New Roman" w:cs="Times New Roman"/>
          <w:b/>
          <w:bCs/>
          <w:sz w:val="44"/>
          <w:szCs w:val="44"/>
        </w:rPr>
      </w:pPr>
      <w:r>
        <w:rPr>
          <w:rFonts w:hint="default" w:ascii="Times New Roman" w:hAnsi="Times New Roman" w:cs="Times New Roman"/>
          <w:b/>
          <w:bCs/>
          <w:sz w:val="44"/>
          <w:szCs w:val="44"/>
          <w:lang w:val="en-US"/>
        </w:rPr>
        <w:t>Forecasting</w:t>
      </w:r>
      <w:r>
        <w:rPr>
          <w:rFonts w:hint="default" w:ascii="Times New Roman" w:hAnsi="Times New Roman" w:cs="Times New Roman"/>
          <w:b/>
          <w:bCs/>
          <w:sz w:val="44"/>
          <w:szCs w:val="44"/>
        </w:rPr>
        <w:t xml:space="preserve"> Medical Insurance Costs Using Machine Learning</w:t>
      </w: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bookmarkStart w:id="6" w:name="_GoBack"/>
      <w:bookmarkEnd w:id="6"/>
      <w:r>
        <w:rPr>
          <w:b/>
          <w:bCs/>
        </w:rPr>
        <w:br w:type="page"/>
      </w:r>
    </w:p>
    <w:sdt>
      <w:sdtPr>
        <w:rPr>
          <w:rFonts w:asciiTheme="minorHAnsi" w:hAnsiTheme="minorHAnsi" w:eastAsiaTheme="minorHAnsi" w:cstheme="minorBidi"/>
          <w:color w:val="auto"/>
          <w:kern w:val="2"/>
          <w:sz w:val="22"/>
          <w:szCs w:val="22"/>
          <w:lang w:val="en-IN"/>
          <w14:ligatures w14:val="standardContextual"/>
        </w:rPr>
        <w:id w:val="2020038942"/>
        <w:docPartObj>
          <w:docPartGallery w:val="Table of Contents"/>
          <w:docPartUnique/>
        </w:docPartObj>
      </w:sdtPr>
      <w:sdtEndPr>
        <w:rPr>
          <w:rFonts w:asciiTheme="minorHAnsi" w:hAnsiTheme="minorHAnsi" w:eastAsiaTheme="minorHAnsi" w:cstheme="minorBidi"/>
          <w:b/>
          <w:bCs/>
          <w:color w:val="auto"/>
          <w:kern w:val="2"/>
          <w:sz w:val="22"/>
          <w:szCs w:val="22"/>
          <w:lang w:val="en-IN"/>
          <w14:ligatures w14:val="standardContextual"/>
        </w:rPr>
      </w:sdtEndPr>
      <w:sdtContent>
        <w:p>
          <w:pPr>
            <w:pStyle w:val="12"/>
          </w:pPr>
          <w:r>
            <w:t>Table of Contents</w:t>
          </w:r>
        </w:p>
        <w:p>
          <w:pPr>
            <w:pStyle w:val="9"/>
            <w:tabs>
              <w:tab w:val="right" w:leader="dot" w:pos="9016"/>
            </w:tabs>
            <w:rPr>
              <w:rFonts w:eastAsiaTheme="minorEastAsia"/>
              <w:lang w:eastAsia="en-IN"/>
            </w:rPr>
          </w:pPr>
          <w:r>
            <w:fldChar w:fldCharType="begin"/>
          </w:r>
          <w:r>
            <w:instrText xml:space="preserve"> TOC \o "1-3" \h \z \u </w:instrText>
          </w:r>
          <w:r>
            <w:fldChar w:fldCharType="separate"/>
          </w:r>
          <w:r>
            <w:fldChar w:fldCharType="begin"/>
          </w:r>
          <w:r>
            <w:instrText xml:space="preserve"> HYPERLINK \l "_Toc160283234" </w:instrText>
          </w:r>
          <w:r>
            <w:fldChar w:fldCharType="separate"/>
          </w:r>
          <w:r>
            <w:rPr>
              <w:rStyle w:val="5"/>
              <w:b/>
              <w:bCs/>
            </w:rPr>
            <w:t>Introduction:</w:t>
          </w:r>
          <w:r>
            <w:tab/>
          </w:r>
          <w:r>
            <w:fldChar w:fldCharType="begin"/>
          </w:r>
          <w:r>
            <w:instrText xml:space="preserve"> PAGEREF _Toc160283234 \h </w:instrText>
          </w:r>
          <w:r>
            <w:fldChar w:fldCharType="separate"/>
          </w:r>
          <w:r>
            <w:t>3</w:t>
          </w:r>
          <w:r>
            <w:fldChar w:fldCharType="end"/>
          </w:r>
          <w:r>
            <w:fldChar w:fldCharType="end"/>
          </w:r>
        </w:p>
        <w:p>
          <w:pPr>
            <w:pStyle w:val="9"/>
            <w:tabs>
              <w:tab w:val="right" w:leader="dot" w:pos="9016"/>
            </w:tabs>
            <w:rPr>
              <w:rFonts w:eastAsiaTheme="minorEastAsia"/>
              <w:lang w:eastAsia="en-IN"/>
            </w:rPr>
          </w:pPr>
          <w:r>
            <w:fldChar w:fldCharType="begin"/>
          </w:r>
          <w:r>
            <w:instrText xml:space="preserve"> HYPERLINK \l "_Toc160283235" </w:instrText>
          </w:r>
          <w:r>
            <w:fldChar w:fldCharType="separate"/>
          </w:r>
          <w:r>
            <w:rPr>
              <w:rStyle w:val="5"/>
              <w:b/>
              <w:bCs/>
            </w:rPr>
            <w:t>Literature Review:</w:t>
          </w:r>
          <w:r>
            <w:tab/>
          </w:r>
          <w:r>
            <w:fldChar w:fldCharType="begin"/>
          </w:r>
          <w:r>
            <w:instrText xml:space="preserve"> PAGEREF _Toc160283235 \h </w:instrText>
          </w:r>
          <w:r>
            <w:fldChar w:fldCharType="separate"/>
          </w:r>
          <w:r>
            <w:t>3</w:t>
          </w:r>
          <w:r>
            <w:fldChar w:fldCharType="end"/>
          </w:r>
          <w:r>
            <w:fldChar w:fldCharType="end"/>
          </w:r>
        </w:p>
        <w:p>
          <w:pPr>
            <w:pStyle w:val="9"/>
            <w:tabs>
              <w:tab w:val="right" w:leader="dot" w:pos="9016"/>
            </w:tabs>
            <w:rPr>
              <w:rFonts w:eastAsiaTheme="minorEastAsia"/>
              <w:lang w:eastAsia="en-IN"/>
            </w:rPr>
          </w:pPr>
          <w:r>
            <w:fldChar w:fldCharType="begin"/>
          </w:r>
          <w:r>
            <w:instrText xml:space="preserve"> HYPERLINK \l "_Toc160283236" </w:instrText>
          </w:r>
          <w:r>
            <w:fldChar w:fldCharType="separate"/>
          </w:r>
          <w:r>
            <w:rPr>
              <w:rStyle w:val="5"/>
              <w:b/>
              <w:bCs/>
            </w:rPr>
            <w:t>Aim and Objectives:</w:t>
          </w:r>
          <w:r>
            <w:tab/>
          </w:r>
          <w:r>
            <w:fldChar w:fldCharType="begin"/>
          </w:r>
          <w:r>
            <w:instrText xml:space="preserve"> PAGEREF _Toc160283236 \h </w:instrText>
          </w:r>
          <w:r>
            <w:fldChar w:fldCharType="separate"/>
          </w:r>
          <w:r>
            <w:t>3</w:t>
          </w:r>
          <w:r>
            <w:fldChar w:fldCharType="end"/>
          </w:r>
          <w:r>
            <w:fldChar w:fldCharType="end"/>
          </w:r>
        </w:p>
        <w:p>
          <w:pPr>
            <w:pStyle w:val="9"/>
            <w:tabs>
              <w:tab w:val="right" w:leader="dot" w:pos="9016"/>
            </w:tabs>
            <w:rPr>
              <w:rFonts w:eastAsiaTheme="minorEastAsia"/>
              <w:lang w:eastAsia="en-IN"/>
            </w:rPr>
          </w:pPr>
          <w:r>
            <w:fldChar w:fldCharType="begin"/>
          </w:r>
          <w:r>
            <w:instrText xml:space="preserve"> HYPERLINK \l "_Toc160283237" </w:instrText>
          </w:r>
          <w:r>
            <w:fldChar w:fldCharType="separate"/>
          </w:r>
          <w:r>
            <w:rPr>
              <w:rStyle w:val="5"/>
              <w:b/>
              <w:bCs/>
            </w:rPr>
            <w:t>Research Questions:</w:t>
          </w:r>
          <w:r>
            <w:tab/>
          </w:r>
          <w:r>
            <w:fldChar w:fldCharType="begin"/>
          </w:r>
          <w:r>
            <w:instrText xml:space="preserve"> PAGEREF _Toc160283237 \h </w:instrText>
          </w:r>
          <w:r>
            <w:fldChar w:fldCharType="separate"/>
          </w:r>
          <w:r>
            <w:t>4</w:t>
          </w:r>
          <w:r>
            <w:fldChar w:fldCharType="end"/>
          </w:r>
          <w:r>
            <w:fldChar w:fldCharType="end"/>
          </w:r>
        </w:p>
        <w:p>
          <w:pPr>
            <w:pStyle w:val="9"/>
            <w:tabs>
              <w:tab w:val="right" w:leader="dot" w:pos="9016"/>
            </w:tabs>
            <w:rPr>
              <w:rFonts w:eastAsiaTheme="minorEastAsia"/>
              <w:lang w:eastAsia="en-IN"/>
            </w:rPr>
          </w:pPr>
          <w:r>
            <w:fldChar w:fldCharType="begin"/>
          </w:r>
          <w:r>
            <w:instrText xml:space="preserve"> HYPERLINK \l "_Toc160283238" </w:instrText>
          </w:r>
          <w:r>
            <w:fldChar w:fldCharType="separate"/>
          </w:r>
          <w:r>
            <w:rPr>
              <w:rStyle w:val="5"/>
              <w:b/>
              <w:bCs/>
            </w:rPr>
            <w:t>Methodology:</w:t>
          </w:r>
          <w:r>
            <w:tab/>
          </w:r>
          <w:r>
            <w:fldChar w:fldCharType="begin"/>
          </w:r>
          <w:r>
            <w:instrText xml:space="preserve"> PAGEREF _Toc160283238 \h </w:instrText>
          </w:r>
          <w:r>
            <w:fldChar w:fldCharType="separate"/>
          </w:r>
          <w:r>
            <w:t>4</w:t>
          </w:r>
          <w:r>
            <w:fldChar w:fldCharType="end"/>
          </w:r>
          <w:r>
            <w:fldChar w:fldCharType="end"/>
          </w:r>
        </w:p>
        <w:p>
          <w:pPr>
            <w:pStyle w:val="9"/>
            <w:tabs>
              <w:tab w:val="right" w:leader="dot" w:pos="9016"/>
            </w:tabs>
            <w:rPr>
              <w:rFonts w:eastAsiaTheme="minorEastAsia"/>
              <w:lang w:eastAsia="en-IN"/>
            </w:rPr>
          </w:pPr>
          <w:r>
            <w:fldChar w:fldCharType="begin"/>
          </w:r>
          <w:r>
            <w:instrText xml:space="preserve"> HYPERLINK \l "_Toc160283239" </w:instrText>
          </w:r>
          <w:r>
            <w:fldChar w:fldCharType="separate"/>
          </w:r>
          <w:r>
            <w:rPr>
              <w:rStyle w:val="5"/>
              <w:b/>
              <w:bCs/>
            </w:rPr>
            <w:t>Timeline:</w:t>
          </w:r>
          <w:r>
            <w:tab/>
          </w:r>
          <w:r>
            <w:fldChar w:fldCharType="begin"/>
          </w:r>
          <w:r>
            <w:instrText xml:space="preserve"> PAGEREF _Toc160283239 \h </w:instrText>
          </w:r>
          <w:r>
            <w:fldChar w:fldCharType="separate"/>
          </w:r>
          <w:r>
            <w:t>5</w:t>
          </w:r>
          <w:r>
            <w:fldChar w:fldCharType="end"/>
          </w:r>
          <w:r>
            <w:fldChar w:fldCharType="end"/>
          </w:r>
        </w:p>
        <w:p>
          <w:pPr>
            <w:pStyle w:val="9"/>
            <w:tabs>
              <w:tab w:val="right" w:leader="dot" w:pos="9016"/>
            </w:tabs>
            <w:rPr>
              <w:rFonts w:eastAsiaTheme="minorEastAsia"/>
              <w:lang w:eastAsia="en-IN"/>
            </w:rPr>
          </w:pPr>
          <w:r>
            <w:fldChar w:fldCharType="begin"/>
          </w:r>
          <w:r>
            <w:instrText xml:space="preserve"> HYPERLINK \l "_Toc160283240" </w:instrText>
          </w:r>
          <w:r>
            <w:fldChar w:fldCharType="separate"/>
          </w:r>
          <w:r>
            <w:rPr>
              <w:rStyle w:val="5"/>
              <w:b/>
              <w:bCs/>
            </w:rPr>
            <w:t>Conclusion:</w:t>
          </w:r>
          <w:r>
            <w:tab/>
          </w:r>
          <w:r>
            <w:fldChar w:fldCharType="begin"/>
          </w:r>
          <w:r>
            <w:instrText xml:space="preserve"> PAGEREF _Toc160283240 \h </w:instrText>
          </w:r>
          <w:r>
            <w:fldChar w:fldCharType="separate"/>
          </w:r>
          <w:r>
            <w:t>5</w:t>
          </w:r>
          <w:r>
            <w:fldChar w:fldCharType="end"/>
          </w:r>
          <w:r>
            <w:fldChar w:fldCharType="end"/>
          </w:r>
        </w:p>
        <w:p>
          <w:pPr>
            <w:pStyle w:val="9"/>
            <w:tabs>
              <w:tab w:val="right" w:leader="dot" w:pos="9016"/>
            </w:tabs>
            <w:rPr>
              <w:rFonts w:eastAsiaTheme="minorEastAsia"/>
              <w:lang w:eastAsia="en-IN"/>
            </w:rPr>
          </w:pPr>
          <w:r>
            <w:fldChar w:fldCharType="begin"/>
          </w:r>
          <w:r>
            <w:instrText xml:space="preserve"> HYPERLINK \l "_Toc160283241" </w:instrText>
          </w:r>
          <w:r>
            <w:fldChar w:fldCharType="separate"/>
          </w:r>
          <w:r>
            <w:rPr>
              <w:rStyle w:val="5"/>
              <w:b/>
              <w:bCs/>
            </w:rPr>
            <w:t>References:</w:t>
          </w:r>
          <w:r>
            <w:tab/>
          </w:r>
          <w:r>
            <w:fldChar w:fldCharType="begin"/>
          </w:r>
          <w:r>
            <w:instrText xml:space="preserve"> PAGEREF _Toc160283241 \h </w:instrText>
          </w:r>
          <w:r>
            <w:fldChar w:fldCharType="separate"/>
          </w:r>
          <w:r>
            <w:t>5</w:t>
          </w:r>
          <w:r>
            <w:fldChar w:fldCharType="end"/>
          </w:r>
          <w:r>
            <w:fldChar w:fldCharType="end"/>
          </w:r>
        </w:p>
        <w:p>
          <w:r>
            <w:rPr>
              <w:b/>
              <w:bCs/>
            </w:rPr>
            <w:fldChar w:fldCharType="end"/>
          </w:r>
        </w:p>
      </w:sdtContent>
    </w:sdt>
    <w:p>
      <w:pPr>
        <w:rPr>
          <w:b/>
          <w:bCs/>
        </w:rPr>
      </w:pPr>
      <w:r>
        <w:rPr>
          <w:b/>
          <w:bCs/>
        </w:rPr>
        <w:br w:type="page"/>
      </w:r>
    </w:p>
    <w:p>
      <w:pPr>
        <w:pStyle w:val="2"/>
        <w:rPr>
          <w:b/>
          <w:bCs/>
        </w:rPr>
      </w:pPr>
      <w:bookmarkStart w:id="0" w:name="_Toc160283234"/>
      <w:r>
        <w:rPr>
          <w:b/>
          <w:bCs/>
        </w:rPr>
        <w:t>Introduction:</w:t>
      </w:r>
      <w:bookmarkEnd w:id="0"/>
    </w:p>
    <w:p>
      <w:r>
        <w:t>The ever-increasing cost of healthcare demands solutions. This project explores the potential of Machine Learning (ML) to predict individual medical insurance costs, empowering stakeholders to make informed decisions on pricing resource allocation, and potentially improve patient care. Imagine a model that, using data like age and health habits, estimates individual healthcare spending. We'll delve into a dataset and train a chosen ML algorithm, unlocking insights into the key drivers of costs while acknowledging potential data bias and ensuring the model's generalizability to real-world scenarios. Through this comprehensive approach, we aim to contribute valuable knowledge to healthcare analytics, paving the way for a future with more efficient and accessible healthcare.</w:t>
      </w:r>
    </w:p>
    <w:p>
      <w:pPr>
        <w:pStyle w:val="2"/>
        <w:rPr>
          <w:b/>
          <w:bCs/>
        </w:rPr>
      </w:pPr>
      <w:bookmarkStart w:id="1" w:name="_Toc160283235"/>
      <w:r>
        <w:rPr>
          <w:b/>
          <w:bCs/>
        </w:rPr>
        <w:t>Literature Review:</w:t>
      </w:r>
      <w:bookmarkEnd w:id="1"/>
      <w:r>
        <w:rPr>
          <w:b/>
          <w:bCs/>
        </w:rPr>
        <w:t xml:space="preserve"> </w:t>
      </w:r>
    </w:p>
    <w:p>
      <w:r>
        <w:t>The rising cost of healthcare demands solutions, and accurately predicting individual medical insurance costs holds immense potential. Traditional methods offer insights but struggle with the complexities of healthcare data. This project builds upon existing research exploring Machine Learning (ML) as a powerful tool to address this challenge.</w:t>
      </w:r>
    </w:p>
    <w:p>
      <w:r>
        <w:t>Studies using ML in healthcare cost prediction have shown promise. One example utilized ML to predict individual spending, achieving promising accuracy. This showcases the potential of ML to revolutionize healthcare cost analysis and pave the way for more tailored healthcare delivery.</w:t>
      </w:r>
    </w:p>
    <w:p>
      <w:r>
        <w:t>However, challenges remain. ML models heavily rely on the quality and completeness of training data. Biases within the data can lead to inaccurate predictions, potentially achieving existing inequalities in healthcare access and affordability. Additionally, ensuring models generalize well to diverse populations and real-world scenarios is crucial for practical application.</w:t>
      </w:r>
    </w:p>
    <w:p>
      <w:r>
        <w:t>This project addresses these challenges by focusing on a specific ML algorithm to predict individual medical insurance costs using readily available data. By analyzing the model's identified significant factors, we aim to gain deeper insights into the underlying drivers of healthcare spending. We will also acknowledge the potential impact of data bias and explore mitigation strategies. Through this comprehensive approach, we hope to contribute valuable knowledge to healthcare analytics, potentially shaping the future of healthcare cost prediction and management.</w:t>
      </w:r>
    </w:p>
    <w:p/>
    <w:p>
      <w:pPr>
        <w:pStyle w:val="2"/>
        <w:rPr>
          <w:b/>
          <w:bCs/>
        </w:rPr>
      </w:pPr>
      <w:r>
        <w:rPr>
          <w:b/>
          <w:bCs/>
        </w:rPr>
        <w:t>Aim and Research:</w:t>
      </w:r>
    </w:p>
    <w:p>
      <w:pPr>
        <w:rPr>
          <w:b/>
          <w:bCs/>
        </w:rPr>
      </w:pPr>
      <w:bookmarkStart w:id="2" w:name="_Toc160283238"/>
      <w:r>
        <w:rPr>
          <w:b/>
          <w:bCs/>
        </w:rPr>
        <w:t>Aim:</w:t>
      </w:r>
    </w:p>
    <w:p>
      <w:r>
        <w:t>To develop and evaluate a Gradient Boosting Machine (GBM) model to accurately predict individual medical insurance costs using readily available demographic and health information.</w:t>
      </w:r>
    </w:p>
    <w:p>
      <w:pPr>
        <w:rPr>
          <w:b/>
          <w:bCs/>
        </w:rPr>
      </w:pPr>
      <w:r>
        <w:rPr>
          <w:b/>
          <w:bCs/>
        </w:rPr>
        <w:t>Objectives:</w:t>
      </w:r>
    </w:p>
    <w:p>
      <w:r>
        <w:t>Train and Evaluate GBM: To train and rigorously evaluate a GBM model on the provided dataset to predict individual medical insurance costs accurately.</w:t>
      </w:r>
    </w:p>
    <w:p>
      <w:r>
        <w:t>Performance Assessment: To assess the performance of the GBM model using relevant metrics such as Mean Squared Error (MSE) and Root Mean Squared Error (RMSE), alongside additional performance metrics suitable for regression analysis.</w:t>
      </w:r>
    </w:p>
    <w:p>
      <w:r>
        <w:t>Factor Identification: To identify and analyze the most significant factors contributing to individual medical insurance costs as determined by the GBM models feature importance rankings.</w:t>
      </w:r>
    </w:p>
    <w:p>
      <w:r>
        <w:t>Bias Investigation: To investigate any potential biases, present in the training data that could affect the GBM model's predictions and to explore strategies for mitigating these biases to ensure fairness and accuracy.</w:t>
      </w:r>
    </w:p>
    <w:p>
      <w:r>
        <w:t>Generalizability Assessment: To assess the generalizability of the GBM model to unseen data and to critically analyze the model's limitations and strengths in real-world applications.</w:t>
      </w:r>
    </w:p>
    <w:p/>
    <w:p>
      <w:pPr>
        <w:pStyle w:val="2"/>
        <w:rPr>
          <w:b/>
          <w:bCs/>
        </w:rPr>
      </w:pPr>
      <w:r>
        <w:rPr>
          <w:b/>
          <w:bCs/>
        </w:rPr>
        <w:t>Research Questions:</w:t>
      </w:r>
    </w:p>
    <w:p>
      <w:pPr>
        <w:pStyle w:val="10"/>
        <w:numPr>
          <w:ilvl w:val="0"/>
          <w:numId w:val="1"/>
        </w:numPr>
      </w:pPr>
      <w:r>
        <w:t>How accurately can a Gradient Boosting Machine (GBM) algorithm predict individual medical insurance costs using readily available demographic and health information?</w:t>
      </w:r>
    </w:p>
    <w:p>
      <w:pPr>
        <w:pStyle w:val="10"/>
        <w:numPr>
          <w:ilvl w:val="0"/>
          <w:numId w:val="1"/>
        </w:numPr>
      </w:pPr>
      <w:r>
        <w:t>Which factors are identified by the GBM model as the most significant in contributing to individual medical insurance costs, and how do these factors compare with existing literature on healthcare cost drivers?</w:t>
      </w:r>
    </w:p>
    <w:p>
      <w:pPr>
        <w:pStyle w:val="10"/>
        <w:numPr>
          <w:ilvl w:val="0"/>
          <w:numId w:val="1"/>
        </w:numPr>
      </w:pPr>
      <w:r>
        <w:t>What potential biases exist within the training data that could impact the accuracy of the GBM model's predictions, and what strategies can be implemented to mitigate these biases?</w:t>
      </w:r>
    </w:p>
    <w:p>
      <w:pPr>
        <w:pStyle w:val="10"/>
        <w:numPr>
          <w:ilvl w:val="0"/>
          <w:numId w:val="1"/>
        </w:numPr>
      </w:pPr>
      <w:r>
        <w:t>How well does the GBM model generalize to unseen data, and what are the implications of its performance for real-world application in the healthcare insurance industry?</w:t>
      </w:r>
    </w:p>
    <w:p>
      <w:pPr>
        <w:pStyle w:val="2"/>
        <w:rPr>
          <w:b/>
          <w:bCs/>
        </w:rPr>
      </w:pPr>
      <w:r>
        <w:rPr>
          <w:b/>
          <w:bCs/>
        </w:rPr>
        <w:t>Hypothesis:</w:t>
      </w:r>
    </w:p>
    <w:p>
      <w:r>
        <w:t>H0: GBM does not provide a statistically significant improvement in predicting individual medical insurance costs over baseline models using readily available demographic and health information.</w:t>
      </w:r>
    </w:p>
    <w:p>
      <w:r>
        <w:t>HA: GBM provides a statistically significant improvement in predicting individual medical insurance costs over baseline models using readily available demographic and health information.</w:t>
      </w:r>
    </w:p>
    <w:p>
      <w:r>
        <w:rPr>
          <w:b/>
          <w:bCs/>
        </w:rPr>
        <w:t>Chapter 2:</w:t>
      </w:r>
    </w:p>
    <w:p>
      <w:pPr>
        <w:pStyle w:val="2"/>
        <w:rPr>
          <w:b/>
          <w:bCs/>
        </w:rPr>
      </w:pPr>
      <w:r>
        <w:rPr>
          <w:b/>
          <w:bCs/>
        </w:rPr>
        <w:t>Methodology:</w:t>
      </w:r>
      <w:bookmarkEnd w:id="2"/>
    </w:p>
    <w:p>
      <w:r>
        <w:t>Data Acquisition and Preprocessing:</w:t>
      </w:r>
    </w:p>
    <w:p>
      <w:pPr>
        <w:pStyle w:val="10"/>
        <w:numPr>
          <w:ilvl w:val="0"/>
          <w:numId w:val="2"/>
        </w:numPr>
      </w:pPr>
      <w:r>
        <w:t>We will utilize the provided dataset containing demographic (age, sex, region) and health-related information (BMI, smoking status, number of dependents) alongside individual medical charges.</w:t>
      </w:r>
    </w:p>
    <w:p>
      <w:pPr>
        <w:pStyle w:val="10"/>
        <w:numPr>
          <w:ilvl w:val="0"/>
          <w:numId w:val="2"/>
        </w:numPr>
      </w:pPr>
      <w:r>
        <w:t>Missing values will be comprehensively examined and addressed through appropriate techniques like mean/median imputation or exclusion based on their nature and potential impact on the analysis.</w:t>
      </w:r>
    </w:p>
    <w:p>
      <w:pPr>
        <w:pStyle w:val="10"/>
        <w:numPr>
          <w:ilvl w:val="0"/>
          <w:numId w:val="2"/>
        </w:numPr>
      </w:pPr>
      <w:r>
        <w:t>Extensive Exploratory Data Analysis (EDA) will be conducted to understand the distribution of variables (descriptive statistics, histograms, boxplots) and identify potential outliers.</w:t>
      </w:r>
    </w:p>
    <w:p>
      <w:pPr>
        <w:pStyle w:val="10"/>
        <w:numPr>
          <w:ilvl w:val="0"/>
          <w:numId w:val="2"/>
        </w:numPr>
      </w:pPr>
      <w:r>
        <w:t>EDA will also explore potential relationships between features and the target variable (medical charges) through techniques like correlation analysis and visualization.</w:t>
      </w:r>
    </w:p>
    <w:p>
      <w:pPr>
        <w:pStyle w:val="10"/>
        <w:numPr>
          <w:ilvl w:val="0"/>
          <w:numId w:val="2"/>
        </w:numPr>
      </w:pPr>
      <w:r>
        <w:t>Data visualization will be employed to create informative charts and graphs (scatter plots, heatmaps) to visually analyze patterns and trends within the data.</w:t>
      </w:r>
    </w:p>
    <w:p>
      <w:pPr>
        <w:pStyle w:val="10"/>
        <w:numPr>
          <w:ilvl w:val="0"/>
          <w:numId w:val="2"/>
        </w:numPr>
      </w:pPr>
      <w:r>
        <w:t>Feature engineering may be explored to create potentially informative features (e.g., age groups, BMI categories) from existing ones, aiming to enhance model performance.</w:t>
      </w:r>
    </w:p>
    <w:p>
      <w:r>
        <w:t>Model Building and Evaluation:</w:t>
      </w:r>
    </w:p>
    <w:p>
      <w:pPr>
        <w:pStyle w:val="10"/>
        <w:numPr>
          <w:ilvl w:val="0"/>
          <w:numId w:val="3"/>
        </w:numPr>
      </w:pPr>
      <w:r>
        <w:t>Given the continuous nature of the target variable (medical charges), A chosen ML Algorithm will be considered.</w:t>
      </w:r>
    </w:p>
    <w:p>
      <w:pPr>
        <w:pStyle w:val="10"/>
        <w:numPr>
          <w:ilvl w:val="0"/>
          <w:numId w:val="3"/>
        </w:numPr>
      </w:pPr>
      <w:r>
        <w:t>The data will be split into training and testing sets using a stratified approach to ensure the representations of different groups are preserved across sets. The training set will be used to build the model, and the testing set will be used to evaluate its generalizability.</w:t>
      </w:r>
    </w:p>
    <w:p>
      <w:pPr>
        <w:pStyle w:val="10"/>
        <w:numPr>
          <w:ilvl w:val="0"/>
          <w:numId w:val="3"/>
        </w:numPr>
      </w:pPr>
      <w:r>
        <w:t>Hyperparameter tuning will be performed on each chosen model using techniques like grid search or random search to optimize its performance for the specific dataset.</w:t>
      </w:r>
    </w:p>
    <w:p>
      <w:pPr>
        <w:pStyle w:val="10"/>
        <w:numPr>
          <w:ilvl w:val="0"/>
          <w:numId w:val="3"/>
        </w:numPr>
      </w:pPr>
      <w:r>
        <w:t>Model evaluation will be conducted using relevant metrics like Mean Squared Error (MSE) and Root Mean Squared Error (RMSE) on the testing data to assess the model's ability to predict unseen data points. R-squared will also be used to understand the proportion of variance in the target variable explained by the model.</w:t>
      </w:r>
    </w:p>
    <w:p>
      <w:pPr>
        <w:pStyle w:val="10"/>
        <w:numPr>
          <w:ilvl w:val="0"/>
          <w:numId w:val="3"/>
        </w:numPr>
      </w:pPr>
      <w:r>
        <w:t>The performance of the model will be checked with the optimal balance of accuracy, interpretability, and generalizability.</w:t>
      </w:r>
    </w:p>
    <w:p>
      <w:r>
        <w:t>Interpretation and Insights:</w:t>
      </w:r>
    </w:p>
    <w:p>
      <w:pPr>
        <w:pStyle w:val="10"/>
        <w:numPr>
          <w:ilvl w:val="0"/>
          <w:numId w:val="4"/>
        </w:numPr>
      </w:pPr>
      <w:r>
        <w:t>the model coefficients will be analyzed to understand the relative influence on the predicted medical charges.</w:t>
      </w:r>
    </w:p>
    <w:p>
      <w:pPr>
        <w:pStyle w:val="10"/>
        <w:numPr>
          <w:ilvl w:val="0"/>
          <w:numId w:val="4"/>
        </w:numPr>
      </w:pPr>
      <w:r>
        <w:t>Feature importance analysis will be used to identify the most significant factors contributing to variations in medical costs.</w:t>
      </w:r>
    </w:p>
    <w:p>
      <w:pPr>
        <w:pStyle w:val="10"/>
        <w:numPr>
          <w:ilvl w:val="0"/>
          <w:numId w:val="4"/>
        </w:numPr>
      </w:pPr>
      <w:r>
        <w:t>Visualization techniques like scatter plots or residual plots might be employed to assess the model's ability to capture the underlying trends and identify potential areas for improvement.</w:t>
      </w:r>
    </w:p>
    <w:p/>
    <w:p>
      <w:pPr>
        <w:pStyle w:val="2"/>
        <w:rPr>
          <w:b/>
          <w:bCs/>
        </w:rPr>
      </w:pPr>
      <w:bookmarkStart w:id="3" w:name="_Toc160283239"/>
      <w:r>
        <w:rPr>
          <w:b/>
          <w:bCs/>
        </w:rPr>
        <w:t>Timeline:</w:t>
      </w:r>
      <w:bookmarkEnd w:id="3"/>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80"/>
        <w:gridCol w:w="3081"/>
        <w:gridCol w:w="3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6" w:hRule="atLeast"/>
        </w:trPr>
        <w:tc>
          <w:tcPr>
            <w:tcW w:w="3080" w:type="dxa"/>
          </w:tcPr>
          <w:p>
            <w:pPr>
              <w:spacing w:after="0" w:line="240" w:lineRule="auto"/>
            </w:pPr>
            <w:r>
              <w:t>Action</w:t>
            </w:r>
          </w:p>
        </w:tc>
        <w:tc>
          <w:tcPr>
            <w:tcW w:w="3081" w:type="dxa"/>
          </w:tcPr>
          <w:p>
            <w:pPr>
              <w:spacing w:after="0" w:line="240" w:lineRule="auto"/>
            </w:pPr>
            <w:r>
              <w:t>Start</w:t>
            </w:r>
          </w:p>
        </w:tc>
        <w:tc>
          <w:tcPr>
            <w:tcW w:w="3081" w:type="dxa"/>
          </w:tcPr>
          <w:p>
            <w:pPr>
              <w:spacing w:after="0" w:line="240" w:lineRule="auto"/>
            </w:pPr>
            <w:r>
              <w:t>Finish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3080" w:type="dxa"/>
          </w:tcPr>
          <w:p>
            <w:pPr>
              <w:spacing w:after="0" w:line="240" w:lineRule="auto"/>
            </w:pPr>
            <w:r>
              <w:t>Data acquisition and pre-processing</w:t>
            </w:r>
          </w:p>
        </w:tc>
        <w:tc>
          <w:tcPr>
            <w:tcW w:w="3081" w:type="dxa"/>
          </w:tcPr>
          <w:p>
            <w:pPr>
              <w:spacing w:after="0" w:line="240" w:lineRule="auto"/>
            </w:pPr>
            <w:r>
              <w:t>Week 1</w:t>
            </w:r>
          </w:p>
        </w:tc>
        <w:tc>
          <w:tcPr>
            <w:tcW w:w="3081" w:type="dxa"/>
          </w:tcPr>
          <w:p>
            <w:pPr>
              <w:spacing w:after="0" w:line="240" w:lineRule="auto"/>
            </w:pPr>
            <w:r>
              <w:t>Week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 w:hRule="atLeast"/>
        </w:trPr>
        <w:tc>
          <w:tcPr>
            <w:tcW w:w="3080" w:type="dxa"/>
          </w:tcPr>
          <w:p>
            <w:pPr>
              <w:spacing w:after="0" w:line="240" w:lineRule="auto"/>
            </w:pPr>
            <w:r>
              <w:t>Model development and selection</w:t>
            </w:r>
          </w:p>
        </w:tc>
        <w:tc>
          <w:tcPr>
            <w:tcW w:w="3081" w:type="dxa"/>
          </w:tcPr>
          <w:p>
            <w:pPr>
              <w:spacing w:after="0" w:line="240" w:lineRule="auto"/>
            </w:pPr>
            <w:r>
              <w:t>Week 4</w:t>
            </w:r>
          </w:p>
        </w:tc>
        <w:tc>
          <w:tcPr>
            <w:tcW w:w="3081" w:type="dxa"/>
          </w:tcPr>
          <w:p>
            <w:pPr>
              <w:spacing w:after="0" w:line="240" w:lineRule="auto"/>
            </w:pPr>
            <w:r>
              <w:t>Week 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4" w:hRule="atLeast"/>
        </w:trPr>
        <w:tc>
          <w:tcPr>
            <w:tcW w:w="3080" w:type="dxa"/>
          </w:tcPr>
          <w:p>
            <w:pPr>
              <w:spacing w:after="0" w:line="240" w:lineRule="auto"/>
            </w:pPr>
            <w:r>
              <w:t>Interpretation and analysis of model results</w:t>
            </w:r>
          </w:p>
        </w:tc>
        <w:tc>
          <w:tcPr>
            <w:tcW w:w="3081" w:type="dxa"/>
          </w:tcPr>
          <w:p>
            <w:pPr>
              <w:spacing w:after="0" w:line="240" w:lineRule="auto"/>
            </w:pPr>
            <w:r>
              <w:t>Week 9</w:t>
            </w:r>
          </w:p>
        </w:tc>
        <w:tc>
          <w:tcPr>
            <w:tcW w:w="3081" w:type="dxa"/>
          </w:tcPr>
          <w:p>
            <w:pPr>
              <w:spacing w:after="0" w:line="240" w:lineRule="auto"/>
            </w:pPr>
            <w:r>
              <w:t>Week 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4" w:hRule="atLeast"/>
        </w:trPr>
        <w:tc>
          <w:tcPr>
            <w:tcW w:w="3080" w:type="dxa"/>
          </w:tcPr>
          <w:p>
            <w:pPr>
              <w:spacing w:after="0" w:line="240" w:lineRule="auto"/>
            </w:pPr>
            <w:r>
              <w:t>Report writing</w:t>
            </w:r>
          </w:p>
        </w:tc>
        <w:tc>
          <w:tcPr>
            <w:tcW w:w="3081" w:type="dxa"/>
          </w:tcPr>
          <w:p>
            <w:pPr>
              <w:spacing w:after="0" w:line="240" w:lineRule="auto"/>
            </w:pPr>
            <w:r>
              <w:t>Week 13</w:t>
            </w:r>
          </w:p>
        </w:tc>
        <w:tc>
          <w:tcPr>
            <w:tcW w:w="3081" w:type="dxa"/>
          </w:tcPr>
          <w:p>
            <w:pPr>
              <w:spacing w:after="0" w:line="240" w:lineRule="auto"/>
            </w:pPr>
            <w:r>
              <w:t>Week 18</w:t>
            </w:r>
          </w:p>
        </w:tc>
      </w:tr>
    </w:tbl>
    <w:p/>
    <w:p>
      <w:pPr>
        <w:pStyle w:val="2"/>
        <w:rPr>
          <w:b/>
          <w:bCs/>
        </w:rPr>
      </w:pPr>
      <w:bookmarkStart w:id="4" w:name="_Toc160283240"/>
      <w:r>
        <w:rPr>
          <w:b/>
          <w:bCs/>
        </w:rPr>
        <w:t>Conclusion:</w:t>
      </w:r>
      <w:bookmarkEnd w:id="4"/>
    </w:p>
    <w:p>
      <w:r>
        <w:t>This project delved into the complex world of healthcare costs, exploring the potential of a specific Machine Learning (ML) algorithm to predict individual medical insurance costs using readily available data. We analyzed the provided dataset, uncovering patterns and addressing any missing elements. By training and evaluating the chosen model, we identified factors influencing costs and explored the challenges associated with data bias and generalizability.</w:t>
      </w:r>
    </w:p>
    <w:p>
      <w:r>
        <w:t>Ultimately, this project contributes to the ongoing exploration of ML in healthcare, paving the way for potential advancements in healthcare cost prediction and resource allocation. This knowledge can contribute to a future where healthcare systems operate with greater efficiency and accessibility for all.</w:t>
      </w:r>
    </w:p>
    <w:p>
      <w:pPr>
        <w:pStyle w:val="2"/>
      </w:pPr>
      <w:bookmarkStart w:id="5" w:name="_Toc160283241"/>
      <w:r>
        <w:rPr>
          <w:b/>
          <w:bCs/>
        </w:rPr>
        <w:t>References:</w:t>
      </w:r>
      <w:bookmarkEnd w:id="5"/>
    </w:p>
    <w:p>
      <w:r>
        <w:t>Obermeyer, Z., &amp; Emanuel, E. J. (2016). Predicting the Future — Big Data, Machine Learning, and Clinical Medicine. The New England Journal of Medicine, 375(13), 1216–1219.</w:t>
      </w:r>
    </w:p>
    <w:p>
      <w:r>
        <w:t>Davenport, T. H., &amp; Kalakota, R. (2019). The potential for artificial intelligence in healthcare. Future Healthcare Journal, 6(2), 94–98.</w:t>
      </w:r>
    </w:p>
    <w:p>
      <w:r>
        <w:t>Zhou, X., Perez-Cueto, F. J., Dos Santos, Q., Bredie, W. L., &amp; Moller, P. (2020). Application of machine learning in predicting dietary behaviors: A systematic review. Critical Reviews in Food Science and Nutrition, 60(17), 2943–2966.</w:t>
      </w:r>
    </w:p>
    <w:p>
      <w:r>
        <w:t>Bertsimas, D., Bjarnadottir, M.V., Kane, M.A., Kryder, J.C., Pandey, R., Vempala, S., &amp; Wang, G. (2008). "Algorithmic prediction of health-care costs." Operations Research, 56(6), 1382-1392.</w:t>
      </w:r>
    </w:p>
    <w:p>
      <w:r>
        <w:t>Deo, R.C. (2015). "Machine Learning in Medicine." Circulation, 132(20), 1920-1930.</w:t>
      </w:r>
    </w:p>
    <w:p>
      <w:r>
        <w:t>Hand, D.J. (2006). "Classifier Technology and the Illusion of Progress." Statistical Science, 21(1), 1-14.</w:t>
      </w:r>
    </w:p>
    <w:p>
      <w:r>
        <w:t>Beam, A.L., &amp; Kohane, I.S. (2018). "Big Data and Machine Learning in Health Care." JAMA, 319(13), 1317-1318.</w:t>
      </w:r>
    </w:p>
    <w:p>
      <w:r>
        <w:t>Rajkomar, A., Dean, J., &amp; Kohane, I. (2019). "Machine Learning in Medicine." The New England Journal of Medicine, 380, 1347-1358.</w:t>
      </w:r>
    </w:p>
    <w:p>
      <w:r>
        <w:t>Chen, J.H., &amp; Asch, S.M. (2017). "Machine Learning and Prediction in Medicine — Beyond the Peak of Inflated Expectations." The New England Journal of Medicine, 376, 2507-2509.</w:t>
      </w:r>
    </w:p>
    <w:p>
      <w:pPr>
        <w:pStyle w:val="6"/>
      </w:pPr>
      <w:r>
        <w:t>Miotto, R., Wang, F., Wang, S., Jiang, X., &amp; Dudley, J.T. (2017). "Deep learning for healthcare: review, opportunities and challenges." Briefings in Bioinformatics, 19(6), 1236-1246.</w:t>
      </w:r>
      <w:r>
        <w:br w:type="textWrapping"/>
      </w:r>
      <w:r>
        <w:br w:type="textWrapping"/>
      </w:r>
      <w:r>
        <w:br w:type="textWrapping"/>
      </w:r>
    </w:p>
    <w:p>
      <w:pPr>
        <w:pStyle w:val="6"/>
      </w:pPr>
    </w:p>
    <w:p>
      <w:pPr>
        <w:pStyle w:val="6"/>
      </w:pPr>
      <w:r>
        <w:t>Aim:</w:t>
      </w:r>
    </w:p>
    <w:p>
      <w:pPr>
        <w:pStyle w:val="6"/>
      </w:pPr>
      <w:r>
        <w:t>To develop and evaluate Gradient Boosting and Random Forest models to accurately predict individual medical insurance costs using readily available demographic and health information, while comparing their performance.</w:t>
      </w:r>
    </w:p>
    <w:p>
      <w:pPr>
        <w:pStyle w:val="6"/>
      </w:pPr>
      <w:r>
        <w:t>Objectives:</w:t>
      </w:r>
    </w:p>
    <w:p>
      <w:pPr>
        <w:pStyle w:val="6"/>
      </w:pPr>
      <w:r>
        <w:t>To train and rigorously evaluate both Gradient Boosting and Random Forest models on the provided dataset to predict individual medical insurance costs accurately.</w:t>
      </w:r>
    </w:p>
    <w:p>
      <w:pPr>
        <w:pStyle w:val="6"/>
      </w:pPr>
      <w:r>
        <w:t>To assess the performance of both models using relevant metrics such as Mean Squared Error (MSE) and R-squared (R²), alongside additional performance metrics suitable for regression analysis.</w:t>
      </w:r>
    </w:p>
    <w:p>
      <w:pPr>
        <w:pStyle w:val="6"/>
      </w:pPr>
      <w:r>
        <w:t>To identify and analyze the most significant factors contributing to individual medical insurance costs as determined by the feature importance rankings of both models.</w:t>
      </w:r>
    </w:p>
    <w:p>
      <w:pPr>
        <w:pStyle w:val="6"/>
      </w:pPr>
      <w:r>
        <w:t>To investigate any potential biases, present in the training data that could affect the models' predictions and to explore strategies for mitigating these biases to ensure fairness and accuracy.</w:t>
      </w:r>
    </w:p>
    <w:p>
      <w:pPr>
        <w:pStyle w:val="6"/>
      </w:pPr>
      <w:r>
        <w:t>To assess the generalizability of the models to unseen data and to critically analyze their limitations and strengths in real-world applications.</w:t>
      </w:r>
    </w:p>
    <w:p>
      <w:pPr>
        <w:pStyle w:val="6"/>
      </w:pPr>
      <w:r>
        <w:t>Research Questions:</w:t>
      </w:r>
    </w:p>
    <w:p>
      <w:pPr>
        <w:pStyle w:val="6"/>
      </w:pPr>
      <w:r>
        <w:t>How accurately can Gradient Boosting and Random Forest models predict individual medical insurance costs using readily available demographic and health information?</w:t>
      </w:r>
    </w:p>
    <w:p>
      <w:pPr>
        <w:pStyle w:val="6"/>
      </w:pPr>
      <w:r>
        <w:t>Which factors are identified by the Gradient Boosting and Random Forest models as the most significant in contributing to individual medical insurance costs, and how do these factors compare with existing literature on healthcare cost drivers?</w:t>
      </w:r>
    </w:p>
    <w:p>
      <w:pPr>
        <w:pStyle w:val="6"/>
      </w:pPr>
      <w:r>
        <w:t>What potential biases exist within the training data that could impact the accuracy of the models' predictions, and what strategies can be implemented to mitigate these biases?</w:t>
      </w:r>
    </w:p>
    <w:p>
      <w:pPr>
        <w:pStyle w:val="6"/>
      </w:pPr>
      <w:r>
        <w:t>How do the performances of Gradient Boosting and Random Forest models compare in terms of prediction accuracy and feature importance?</w:t>
      </w:r>
    </w:p>
    <w:p>
      <w:pPr>
        <w:pStyle w:val="6"/>
      </w:pPr>
      <w:r>
        <w:t>How well do the Gradient Boosting and Random Forest models generalize to unseen data, and what are the implications of their performance for real-world application in the healthcare insurance industry?</w:t>
      </w:r>
    </w:p>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7D2296"/>
    <w:multiLevelType w:val="multilevel"/>
    <w:tmpl w:val="237D229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44C22DC"/>
    <w:multiLevelType w:val="multilevel"/>
    <w:tmpl w:val="244C22DC"/>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2">
    <w:nsid w:val="64EE52AA"/>
    <w:multiLevelType w:val="multilevel"/>
    <w:tmpl w:val="64EE52A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D185169"/>
    <w:multiLevelType w:val="multilevel"/>
    <w:tmpl w:val="7D18516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docVars>
    <w:docVar w:name="__Grammarly_42____i" w:val="H4sIAAAAAAAEAKtWckksSQxILCpxzi/NK1GyMqwFAAEhoTITAAAA"/>
    <w:docVar w:name="__Grammarly_42___1" w:val="H4sIAAAAAAAEAKtWcslP9kxRslIyNDY2NbYwNTKzNDOysDS0NDVW0lEKTi0uzszPAykwrQUAtQJQvywAAAA="/>
  </w:docVars>
  <w:rsids>
    <w:rsidRoot w:val="002D24F7"/>
    <w:rsid w:val="000A3B12"/>
    <w:rsid w:val="000C7923"/>
    <w:rsid w:val="00194F1F"/>
    <w:rsid w:val="001B1C3D"/>
    <w:rsid w:val="001B2B76"/>
    <w:rsid w:val="001D5540"/>
    <w:rsid w:val="00295626"/>
    <w:rsid w:val="002C6917"/>
    <w:rsid w:val="002D24F7"/>
    <w:rsid w:val="00324946"/>
    <w:rsid w:val="003771A4"/>
    <w:rsid w:val="00394FA6"/>
    <w:rsid w:val="003A2C3A"/>
    <w:rsid w:val="0055586B"/>
    <w:rsid w:val="0069069D"/>
    <w:rsid w:val="006A59CB"/>
    <w:rsid w:val="006D1E25"/>
    <w:rsid w:val="007266CE"/>
    <w:rsid w:val="00790E87"/>
    <w:rsid w:val="007A00ED"/>
    <w:rsid w:val="007B52A4"/>
    <w:rsid w:val="007C70A5"/>
    <w:rsid w:val="00867468"/>
    <w:rsid w:val="008809BC"/>
    <w:rsid w:val="008B4D84"/>
    <w:rsid w:val="00967460"/>
    <w:rsid w:val="009B429A"/>
    <w:rsid w:val="00A1089D"/>
    <w:rsid w:val="00AC6BC2"/>
    <w:rsid w:val="00AE387C"/>
    <w:rsid w:val="00B060EA"/>
    <w:rsid w:val="00B7030A"/>
    <w:rsid w:val="00BF213D"/>
    <w:rsid w:val="00C17BB2"/>
    <w:rsid w:val="00C60C57"/>
    <w:rsid w:val="00CC1C0C"/>
    <w:rsid w:val="00D647A6"/>
    <w:rsid w:val="00E755FD"/>
    <w:rsid w:val="00EC5745"/>
    <w:rsid w:val="00ED1459"/>
    <w:rsid w:val="00ED48FB"/>
    <w:rsid w:val="00F21837"/>
    <w:rsid w:val="00F46641"/>
    <w:rsid w:val="00F63820"/>
    <w:rsid w:val="00F855BD"/>
    <w:rsid w:val="00F85B93"/>
    <w:rsid w:val="00FF06B0"/>
    <w:rsid w:val="5CE048D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1"/>
    <w:qFormat/>
    <w:uiPriority w:val="9"/>
    <w:pPr>
      <w:keepNext/>
      <w:keepLines/>
      <w:spacing w:before="240" w:after="0"/>
      <w:outlineLvl w:val="0"/>
    </w:pPr>
    <w:rPr>
      <w:rFonts w:asciiTheme="majorHAnsi" w:hAnsiTheme="majorHAnsi" w:eastAsiaTheme="majorEastAsia" w:cstheme="majorBidi"/>
      <w:color w:val="366091"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nhideWhenUsed/>
    <w:qFormat/>
    <w:uiPriority w:val="99"/>
    <w:rPr>
      <w:color w:val="0000FF" w:themeColor="hyperlink"/>
      <w:u w:val="single"/>
    </w:rPr>
  </w:style>
  <w:style w:type="paragraph" w:styleId="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val="en-GB" w:eastAsia="en-GB"/>
      <w14:ligatures w14:val="none"/>
    </w:rPr>
  </w:style>
  <w:style w:type="character" w:styleId="7">
    <w:name w:val="Strong"/>
    <w:basedOn w:val="3"/>
    <w:qFormat/>
    <w:uiPriority w:val="22"/>
    <w:rPr>
      <w:b/>
      <w:bCs/>
    </w:rPr>
  </w:style>
  <w:style w:type="table" w:styleId="8">
    <w:name w:val="Table Grid"/>
    <w:basedOn w:val="4"/>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toc 1"/>
    <w:basedOn w:val="1"/>
    <w:next w:val="1"/>
    <w:unhideWhenUsed/>
    <w:qFormat/>
    <w:uiPriority w:val="39"/>
    <w:pPr>
      <w:spacing w:after="100"/>
    </w:pPr>
  </w:style>
  <w:style w:type="paragraph" w:styleId="10">
    <w:name w:val="List Paragraph"/>
    <w:basedOn w:val="1"/>
    <w:qFormat/>
    <w:uiPriority w:val="34"/>
    <w:pPr>
      <w:ind w:left="720"/>
      <w:contextualSpacing/>
    </w:pPr>
  </w:style>
  <w:style w:type="character" w:customStyle="1" w:styleId="11">
    <w:name w:val="Heading 1 Char"/>
    <w:basedOn w:val="3"/>
    <w:link w:val="2"/>
    <w:uiPriority w:val="9"/>
    <w:rPr>
      <w:rFonts w:asciiTheme="majorHAnsi" w:hAnsiTheme="majorHAnsi" w:eastAsiaTheme="majorEastAsia" w:cstheme="majorBidi"/>
      <w:color w:val="366091" w:themeColor="accent1" w:themeShade="BF"/>
      <w:sz w:val="32"/>
      <w:szCs w:val="32"/>
    </w:rPr>
  </w:style>
  <w:style w:type="paragraph" w:customStyle="1" w:styleId="12">
    <w:name w:val="TOC Heading"/>
    <w:basedOn w:val="2"/>
    <w:next w:val="1"/>
    <w:unhideWhenUsed/>
    <w:qFormat/>
    <w:uiPriority w:val="39"/>
    <w:pPr>
      <w:spacing w:line="259" w:lineRule="auto"/>
      <w:outlineLvl w:val="9"/>
    </w:pPr>
    <w:rPr>
      <w:kern w:val="0"/>
      <w:lang w:val="en-US"/>
      <w14:ligatures w14: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84152-15B4-48A4-906B-2A8505922FA2}">
  <ds:schemaRefs/>
</ds:datastoreItem>
</file>

<file path=docProps/app.xml><?xml version="1.0" encoding="utf-8"?>
<Properties xmlns="http://schemas.openxmlformats.org/officeDocument/2006/extended-properties" xmlns:vt="http://schemas.openxmlformats.org/officeDocument/2006/docPropsVTypes">
  <Template>Normal</Template>
  <Pages>7</Pages>
  <Words>1909</Words>
  <Characters>10883</Characters>
  <Lines>90</Lines>
  <Paragraphs>25</Paragraphs>
  <TotalTime>2370</TotalTime>
  <ScaleCrop>false</ScaleCrop>
  <LinksUpToDate>false</LinksUpToDate>
  <CharactersWithSpaces>12767</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2024-03-02T14:35:00Z</dcterms:created>
  <dc:creator>NOMAD .</dc:creator>
  <cp:lastModifiedBy>test Account 1</cp:lastModifiedBy>
  <dcterms:modified xsi:type="dcterms:W3CDTF">2024-10-17T20:09:40Z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E036160E055B44B48B3D8947DA3B6549_12</vt:lpwstr>
  </property>
</Properties>
</file>