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169C" w14:textId="4CCFFF92" w:rsidR="00352222" w:rsidRPr="00D031F0" w:rsidRDefault="00352222" w:rsidP="00352222">
      <w:pPr>
        <w:rPr>
          <w:rFonts w:ascii="Times New Roman" w:eastAsia="Times New Roman" w:hAnsi="Times New Roman" w:cs="Times New Roman"/>
          <w:b/>
          <w:bCs/>
          <w:color w:val="0E101A"/>
          <w:sz w:val="40"/>
          <w:szCs w:val="40"/>
        </w:rPr>
      </w:pPr>
      <w:r w:rsidRPr="00D031F0">
        <w:rPr>
          <w:rFonts w:ascii="Times New Roman" w:eastAsia="Times New Roman" w:hAnsi="Times New Roman" w:cs="Times New Roman"/>
          <w:b/>
          <w:bCs/>
          <w:color w:val="0E101A"/>
          <w:sz w:val="40"/>
          <w:szCs w:val="40"/>
        </w:rPr>
        <w:t>California</w:t>
      </w:r>
    </w:p>
    <w:p w14:paraId="6C6E520F" w14:textId="77777777" w:rsidR="00352222" w:rsidRPr="007A4851" w:rsidRDefault="00352222" w:rsidP="00352222">
      <w:pPr>
        <w:rPr>
          <w:rFonts w:ascii="Times New Roman" w:eastAsia="Times New Roman" w:hAnsi="Times New Roman" w:cs="Times New Roman"/>
          <w:color w:val="0E101A"/>
        </w:rPr>
      </w:pPr>
    </w:p>
    <w:p w14:paraId="6632388A" w14:textId="62CE487D" w:rsidR="002D3DA8" w:rsidRDefault="00352222" w:rsidP="006232B4">
      <w:pPr>
        <w:jc w:val="both"/>
        <w:rPr>
          <w:rFonts w:ascii="Times New Roman" w:eastAsia="Times New Roman" w:hAnsi="Times New Roman" w:cs="Times New Roman"/>
          <w:color w:val="0E101A"/>
        </w:rPr>
      </w:pPr>
      <w:r w:rsidRPr="007A4851">
        <w:rPr>
          <w:rFonts w:ascii="Times New Roman" w:eastAsia="Times New Roman" w:hAnsi="Times New Roman" w:cs="Times New Roman"/>
          <w:color w:val="0E101A"/>
        </w:rPr>
        <w:t xml:space="preserve">The confirmed COVID-19 cases and the death counts were assessed for </w:t>
      </w:r>
      <w:r>
        <w:rPr>
          <w:rFonts w:ascii="Times New Roman" w:eastAsia="Times New Roman" w:hAnsi="Times New Roman" w:cs="Times New Roman"/>
          <w:color w:val="0E101A"/>
        </w:rPr>
        <w:t>California</w:t>
      </w:r>
      <w:r w:rsidRPr="007A4851">
        <w:rPr>
          <w:rFonts w:ascii="Times New Roman" w:eastAsia="Times New Roman" w:hAnsi="Times New Roman" w:cs="Times New Roman"/>
          <w:color w:val="0E101A"/>
        </w:rPr>
        <w:t xml:space="preserve"> for the week of </w:t>
      </w:r>
      <w:r>
        <w:rPr>
          <w:rFonts w:ascii="Times New Roman" w:eastAsia="Times New Roman" w:hAnsi="Times New Roman" w:cs="Times New Roman"/>
          <w:color w:val="0E101A"/>
        </w:rPr>
        <w:t>February 3rd</w:t>
      </w:r>
      <w:r w:rsidRPr="007A4851">
        <w:rPr>
          <w:rFonts w:ascii="Times New Roman" w:eastAsia="Times New Roman" w:hAnsi="Times New Roman" w:cs="Times New Roman"/>
          <w:color w:val="0E101A"/>
        </w:rPr>
        <w:t xml:space="preserve">– </w:t>
      </w:r>
      <w:r>
        <w:rPr>
          <w:rFonts w:ascii="Times New Roman" w:eastAsia="Times New Roman" w:hAnsi="Times New Roman" w:cs="Times New Roman"/>
          <w:color w:val="0E101A"/>
        </w:rPr>
        <w:t xml:space="preserve">February </w:t>
      </w:r>
      <w:r>
        <w:rPr>
          <w:rFonts w:ascii="Times New Roman" w:eastAsia="Times New Roman" w:hAnsi="Times New Roman" w:cs="Times New Roman"/>
          <w:color w:val="0E101A"/>
        </w:rPr>
        <w:t>10th</w:t>
      </w:r>
      <w:r w:rsidRPr="007A4851">
        <w:rPr>
          <w:rFonts w:ascii="Times New Roman" w:eastAsia="Times New Roman" w:hAnsi="Times New Roman" w:cs="Times New Roman"/>
          <w:color w:val="0E101A"/>
        </w:rPr>
        <w:t>, 202</w:t>
      </w:r>
      <w:r>
        <w:rPr>
          <w:rFonts w:ascii="Times New Roman" w:eastAsia="Times New Roman" w:hAnsi="Times New Roman" w:cs="Times New Roman"/>
          <w:color w:val="0E101A"/>
        </w:rPr>
        <w:t>2</w:t>
      </w:r>
      <w:r w:rsidRPr="007A4851">
        <w:rPr>
          <w:rFonts w:ascii="Times New Roman" w:eastAsia="Times New Roman" w:hAnsi="Times New Roman" w:cs="Times New Roman"/>
          <w:color w:val="0E101A"/>
        </w:rPr>
        <w:t xml:space="preserve">. From the analysis, it was found that the confirmed covid cases and deaths due to COVID-19 were increasing steadily in </w:t>
      </w:r>
      <w:r>
        <w:rPr>
          <w:rFonts w:ascii="Times New Roman" w:eastAsia="Times New Roman" w:hAnsi="Times New Roman" w:cs="Times New Roman"/>
          <w:color w:val="0E101A"/>
        </w:rPr>
        <w:t>California</w:t>
      </w:r>
      <w:r w:rsidRPr="007A4851">
        <w:rPr>
          <w:rFonts w:ascii="Times New Roman" w:eastAsia="Times New Roman" w:hAnsi="Times New Roman" w:cs="Times New Roman"/>
          <w:color w:val="0E101A"/>
        </w:rPr>
        <w:t xml:space="preserve">. Additionally, </w:t>
      </w:r>
      <w:r w:rsidR="002D3DA8">
        <w:rPr>
          <w:rFonts w:ascii="Times New Roman" w:eastAsia="Times New Roman" w:hAnsi="Times New Roman" w:cs="Times New Roman"/>
          <w:color w:val="0E101A"/>
        </w:rPr>
        <w:t>the death cases rose from 79800 to 80800</w:t>
      </w:r>
      <w:r w:rsidRPr="007A4851">
        <w:rPr>
          <w:rFonts w:ascii="Times New Roman" w:eastAsia="Times New Roman" w:hAnsi="Times New Roman" w:cs="Times New Roman"/>
          <w:color w:val="0E101A"/>
        </w:rPr>
        <w:t xml:space="preserve"> </w:t>
      </w:r>
      <w:r w:rsidR="002D3DA8">
        <w:rPr>
          <w:rFonts w:ascii="Times New Roman" w:eastAsia="Times New Roman" w:hAnsi="Times New Roman" w:cs="Times New Roman"/>
          <w:color w:val="0E101A"/>
        </w:rPr>
        <w:t>which is the drastic change. T</w:t>
      </w:r>
      <w:r w:rsidRPr="007A4851">
        <w:rPr>
          <w:rFonts w:ascii="Times New Roman" w:eastAsia="Times New Roman" w:hAnsi="Times New Roman" w:cs="Times New Roman"/>
          <w:color w:val="0E101A"/>
        </w:rPr>
        <w:t xml:space="preserve">he greatest number of confirmed covid cases of </w:t>
      </w:r>
      <w:r w:rsidR="002D3DA8">
        <w:rPr>
          <w:rFonts w:ascii="Times New Roman" w:eastAsia="Times New Roman" w:hAnsi="Times New Roman" w:cs="Times New Roman"/>
          <w:color w:val="0E101A"/>
        </w:rPr>
        <w:t>81</w:t>
      </w:r>
      <w:r w:rsidR="00D031F0">
        <w:rPr>
          <w:rFonts w:ascii="Times New Roman" w:eastAsia="Times New Roman" w:hAnsi="Times New Roman" w:cs="Times New Roman"/>
          <w:color w:val="0E101A"/>
        </w:rPr>
        <w:t>80551</w:t>
      </w:r>
      <w:r w:rsidRPr="007A4851">
        <w:rPr>
          <w:rFonts w:ascii="Times New Roman" w:eastAsia="Times New Roman" w:hAnsi="Times New Roman" w:cs="Times New Roman"/>
          <w:color w:val="0E101A"/>
        </w:rPr>
        <w:t xml:space="preserve"> people and the greatest number of deaths of </w:t>
      </w:r>
      <w:r w:rsidR="00D031F0">
        <w:rPr>
          <w:rFonts w:ascii="Times New Roman" w:eastAsia="Times New Roman" w:hAnsi="Times New Roman" w:cs="Times New Roman"/>
          <w:color w:val="0E101A"/>
        </w:rPr>
        <w:t>80786</w:t>
      </w:r>
      <w:r w:rsidRPr="007A4851">
        <w:rPr>
          <w:rFonts w:ascii="Times New Roman" w:eastAsia="Times New Roman" w:hAnsi="Times New Roman" w:cs="Times New Roman"/>
          <w:color w:val="0E101A"/>
        </w:rPr>
        <w:t xml:space="preserve"> people due to covid in this period. </w:t>
      </w:r>
      <w:r w:rsidR="00D031F0">
        <w:rPr>
          <w:rFonts w:ascii="Times New Roman" w:eastAsia="Times New Roman" w:hAnsi="Times New Roman" w:cs="Times New Roman"/>
          <w:color w:val="0E101A"/>
        </w:rPr>
        <w:t xml:space="preserve">As we could see from the above graph, the cases rose from very drastically in the mid-week of February.  </w:t>
      </w:r>
      <w:r w:rsidR="00D031F0">
        <w:rPr>
          <w:rFonts w:ascii="Times New Roman" w:eastAsia="Times New Roman" w:hAnsi="Times New Roman" w:cs="Times New Roman"/>
          <w:color w:val="0E101A"/>
        </w:rPr>
        <w:t>Also,</w:t>
      </w:r>
      <w:r w:rsidR="00D031F0">
        <w:rPr>
          <w:rFonts w:ascii="Times New Roman" w:eastAsia="Times New Roman" w:hAnsi="Times New Roman" w:cs="Times New Roman"/>
          <w:color w:val="0E101A"/>
        </w:rPr>
        <w:t xml:space="preserve"> the death count seems to be increased in the mid of the week. </w:t>
      </w:r>
      <w:r w:rsidR="009C0878">
        <w:rPr>
          <w:rFonts w:ascii="Times New Roman" w:eastAsia="Times New Roman" w:hAnsi="Times New Roman" w:cs="Times New Roman"/>
          <w:color w:val="0E101A"/>
        </w:rPr>
        <w:t>The scatter plot for Death Vs Confirmed cases looks linear.</w:t>
      </w:r>
    </w:p>
    <w:p w14:paraId="0A5837D0" w14:textId="7561D71D" w:rsidR="002D3DA8" w:rsidRDefault="002D3DA8" w:rsidP="00352222">
      <w:pPr>
        <w:rPr>
          <w:rFonts w:ascii="Times New Roman" w:eastAsia="Times New Roman" w:hAnsi="Times New Roman" w:cs="Times New Roman"/>
          <w:color w:val="0E101A"/>
        </w:rPr>
      </w:pPr>
    </w:p>
    <w:p w14:paraId="45866859" w14:textId="339A83F1" w:rsidR="002D3DA8" w:rsidRDefault="002D3DA8" w:rsidP="00352222">
      <w:pPr>
        <w:rPr>
          <w:rFonts w:ascii="Times New Roman" w:eastAsia="Times New Roman" w:hAnsi="Times New Roman" w:cs="Times New Roman"/>
          <w:color w:val="0E101A"/>
        </w:rPr>
      </w:pPr>
      <w:r w:rsidRPr="002D3DA8">
        <w:rPr>
          <w:rFonts w:ascii="Times New Roman" w:eastAsia="Times New Roman" w:hAnsi="Times New Roman" w:cs="Times New Roman"/>
          <w:color w:val="0E101A"/>
        </w:rPr>
        <w:drawing>
          <wp:inline distT="0" distB="0" distL="0" distR="0" wp14:anchorId="313C1DE6" wp14:editId="12C96DCF">
            <wp:extent cx="5516880" cy="2242117"/>
            <wp:effectExtent l="0" t="0" r="7620" b="635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5"/>
                    <a:stretch>
                      <a:fillRect/>
                    </a:stretch>
                  </pic:blipFill>
                  <pic:spPr>
                    <a:xfrm>
                      <a:off x="0" y="0"/>
                      <a:ext cx="5523779" cy="2244921"/>
                    </a:xfrm>
                    <a:prstGeom prst="rect">
                      <a:avLst/>
                    </a:prstGeom>
                  </pic:spPr>
                </pic:pic>
              </a:graphicData>
            </a:graphic>
          </wp:inline>
        </w:drawing>
      </w:r>
    </w:p>
    <w:p w14:paraId="41EBD171" w14:textId="0ECEA602" w:rsidR="00D031F0" w:rsidRDefault="00D031F0" w:rsidP="00352222">
      <w:pPr>
        <w:rPr>
          <w:rFonts w:ascii="Times New Roman" w:eastAsia="Times New Roman" w:hAnsi="Times New Roman" w:cs="Times New Roman"/>
          <w:color w:val="0E101A"/>
        </w:rPr>
      </w:pPr>
    </w:p>
    <w:p w14:paraId="2D1D632D" w14:textId="02779574" w:rsidR="00352222" w:rsidRDefault="00D031F0" w:rsidP="00352222">
      <w:pPr>
        <w:rPr>
          <w:rFonts w:ascii="Times New Roman" w:eastAsia="Times New Roman" w:hAnsi="Times New Roman" w:cs="Times New Roman"/>
          <w:color w:val="0E101A"/>
        </w:rPr>
      </w:pPr>
      <w:r>
        <w:rPr>
          <w:noProof/>
          <w:color w:val="0E101A"/>
        </w:rPr>
        <w:drawing>
          <wp:inline distT="0" distB="0" distL="0" distR="0" wp14:anchorId="6B06C1AD" wp14:editId="46B5E9D4">
            <wp:extent cx="4419600" cy="3684417"/>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6618" cy="3690267"/>
                    </a:xfrm>
                    <a:prstGeom prst="rect">
                      <a:avLst/>
                    </a:prstGeom>
                    <a:noFill/>
                    <a:ln>
                      <a:noFill/>
                    </a:ln>
                  </pic:spPr>
                </pic:pic>
              </a:graphicData>
            </a:graphic>
          </wp:inline>
        </w:drawing>
      </w:r>
    </w:p>
    <w:p w14:paraId="40AD34F8" w14:textId="4FD5DFEB" w:rsidR="009C0878" w:rsidRDefault="009C0878" w:rsidP="00352222">
      <w:pPr>
        <w:rPr>
          <w:rFonts w:ascii="Times New Roman" w:eastAsia="Times New Roman" w:hAnsi="Times New Roman" w:cs="Times New Roman"/>
          <w:color w:val="0E101A"/>
        </w:rPr>
      </w:pPr>
    </w:p>
    <w:p w14:paraId="5AFC1256" w14:textId="0321E7A9" w:rsidR="009C0878" w:rsidRDefault="009C0878" w:rsidP="00352222">
      <w:pPr>
        <w:rPr>
          <w:rFonts w:ascii="Times New Roman" w:eastAsia="Times New Roman" w:hAnsi="Times New Roman" w:cs="Times New Roman"/>
          <w:color w:val="0E101A"/>
        </w:rPr>
      </w:pPr>
      <w:r>
        <w:rPr>
          <w:noProof/>
          <w:color w:val="0E101A"/>
        </w:rPr>
        <w:drawing>
          <wp:inline distT="0" distB="0" distL="0" distR="0" wp14:anchorId="63DF708A" wp14:editId="343150CE">
            <wp:extent cx="2499360" cy="1793005"/>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6754" cy="1812657"/>
                    </a:xfrm>
                    <a:prstGeom prst="rect">
                      <a:avLst/>
                    </a:prstGeom>
                    <a:noFill/>
                    <a:ln>
                      <a:noFill/>
                    </a:ln>
                  </pic:spPr>
                </pic:pic>
              </a:graphicData>
            </a:graphic>
          </wp:inline>
        </w:drawing>
      </w:r>
    </w:p>
    <w:p w14:paraId="46C0ED00" w14:textId="2827AC14" w:rsidR="009C0878" w:rsidRDefault="009C0878" w:rsidP="00352222">
      <w:pPr>
        <w:rPr>
          <w:rFonts w:ascii="Times New Roman" w:eastAsia="Times New Roman" w:hAnsi="Times New Roman" w:cs="Times New Roman"/>
          <w:color w:val="0E101A"/>
        </w:rPr>
      </w:pPr>
    </w:p>
    <w:p w14:paraId="15013FD4" w14:textId="61149720" w:rsidR="009C0878" w:rsidRPr="009357D7" w:rsidRDefault="009357D7" w:rsidP="00352222">
      <w:pPr>
        <w:rPr>
          <w:rFonts w:ascii="Times New Roman" w:eastAsia="Times New Roman" w:hAnsi="Times New Roman" w:cs="Times New Roman"/>
          <w:b/>
          <w:bCs/>
          <w:color w:val="0E101A"/>
        </w:rPr>
      </w:pPr>
      <w:r w:rsidRPr="009357D7">
        <w:rPr>
          <w:rFonts w:ascii="Times New Roman" w:eastAsia="Times New Roman" w:hAnsi="Times New Roman" w:cs="Times New Roman"/>
          <w:b/>
          <w:bCs/>
          <w:color w:val="0E101A"/>
        </w:rPr>
        <w:t>Enrichment Data:</w:t>
      </w:r>
    </w:p>
    <w:p w14:paraId="5B727184" w14:textId="77777777" w:rsidR="00352222" w:rsidRDefault="00352222" w:rsidP="00352222">
      <w:pPr>
        <w:rPr>
          <w:rFonts w:ascii="Times New Roman" w:eastAsia="Times New Roman" w:hAnsi="Times New Roman" w:cs="Times New Roman"/>
          <w:color w:val="0E101A"/>
        </w:rPr>
      </w:pPr>
    </w:p>
    <w:p w14:paraId="5079A952" w14:textId="1216E616" w:rsidR="00352222" w:rsidRPr="009357D7" w:rsidRDefault="00287A90" w:rsidP="00352222">
      <w:pPr>
        <w:rPr>
          <w:rFonts w:ascii="Times New Roman" w:eastAsia="Times New Roman" w:hAnsi="Times New Roman" w:cs="Times New Roman"/>
          <w:b/>
          <w:bCs/>
          <w:color w:val="0E101A"/>
        </w:rPr>
      </w:pPr>
      <w:r w:rsidRPr="009357D7">
        <w:rPr>
          <w:rFonts w:ascii="Times New Roman" w:eastAsia="Times New Roman" w:hAnsi="Times New Roman" w:cs="Times New Roman"/>
          <w:b/>
          <w:bCs/>
          <w:color w:val="0E101A"/>
        </w:rPr>
        <w:t>Socio-Economic _ Employment:</w:t>
      </w:r>
    </w:p>
    <w:p w14:paraId="66619CDB" w14:textId="77777777" w:rsidR="00352222" w:rsidRDefault="00352222" w:rsidP="00352222">
      <w:pPr>
        <w:rPr>
          <w:rFonts w:ascii="Times New Roman" w:eastAsia="Times New Roman" w:hAnsi="Times New Roman" w:cs="Times New Roman"/>
          <w:color w:val="0E101A"/>
        </w:rPr>
      </w:pPr>
    </w:p>
    <w:p w14:paraId="49CB773E" w14:textId="7ECEA78D" w:rsidR="00352222" w:rsidRPr="007A4851" w:rsidRDefault="00352222" w:rsidP="006232B4">
      <w:pPr>
        <w:jc w:val="both"/>
        <w:rPr>
          <w:rFonts w:ascii="Times New Roman" w:eastAsia="Times New Roman" w:hAnsi="Times New Roman" w:cs="Times New Roman"/>
          <w:color w:val="0E101A"/>
        </w:rPr>
      </w:pPr>
      <w:r w:rsidRPr="007A4851">
        <w:rPr>
          <w:rFonts w:ascii="Times New Roman" w:eastAsia="Times New Roman" w:hAnsi="Times New Roman" w:cs="Times New Roman"/>
          <w:color w:val="0E101A"/>
        </w:rPr>
        <w:t xml:space="preserve">The </w:t>
      </w:r>
      <w:r w:rsidR="00287A90" w:rsidRPr="00287A90">
        <w:rPr>
          <w:rFonts w:ascii="Times New Roman" w:eastAsia="Times New Roman" w:hAnsi="Times New Roman" w:cs="Times New Roman"/>
          <w:color w:val="0E101A"/>
        </w:rPr>
        <w:t>Social</w:t>
      </w:r>
      <w:r w:rsidR="00287A90">
        <w:rPr>
          <w:rFonts w:ascii="Times New Roman" w:eastAsia="Times New Roman" w:hAnsi="Times New Roman" w:cs="Times New Roman"/>
          <w:color w:val="0E101A"/>
        </w:rPr>
        <w:t xml:space="preserve"> </w:t>
      </w:r>
      <w:r w:rsidR="00287A90" w:rsidRPr="00287A90">
        <w:rPr>
          <w:rFonts w:ascii="Times New Roman" w:eastAsia="Times New Roman" w:hAnsi="Times New Roman" w:cs="Times New Roman"/>
          <w:color w:val="0E101A"/>
        </w:rPr>
        <w:t>Economic</w:t>
      </w:r>
      <w:r w:rsidR="00287A90">
        <w:rPr>
          <w:rFonts w:ascii="Times New Roman" w:eastAsia="Times New Roman" w:hAnsi="Times New Roman" w:cs="Times New Roman"/>
          <w:color w:val="0E101A"/>
        </w:rPr>
        <w:t xml:space="preserve"> </w:t>
      </w:r>
      <w:r w:rsidRPr="007A4851">
        <w:rPr>
          <w:rFonts w:ascii="Times New Roman" w:eastAsia="Times New Roman" w:hAnsi="Times New Roman" w:cs="Times New Roman"/>
          <w:color w:val="0E101A"/>
        </w:rPr>
        <w:t xml:space="preserve">dataset is related to the </w:t>
      </w:r>
      <w:r w:rsidR="00287A90">
        <w:rPr>
          <w:rFonts w:ascii="Times New Roman" w:eastAsia="Times New Roman" w:hAnsi="Times New Roman" w:cs="Times New Roman"/>
          <w:color w:val="0E101A"/>
        </w:rPr>
        <w:t xml:space="preserve">employment </w:t>
      </w:r>
      <w:r w:rsidRPr="007A4851">
        <w:rPr>
          <w:rFonts w:ascii="Times New Roman" w:eastAsia="Times New Roman" w:hAnsi="Times New Roman" w:cs="Times New Roman"/>
          <w:color w:val="0E101A"/>
        </w:rPr>
        <w:t xml:space="preserve">of 2020 by county. This dataset contains </w:t>
      </w:r>
      <w:r w:rsidR="009357D7">
        <w:rPr>
          <w:rFonts w:ascii="Times New Roman" w:eastAsia="Times New Roman" w:hAnsi="Times New Roman" w:cs="Times New Roman"/>
          <w:color w:val="0E101A"/>
        </w:rPr>
        <w:t>20</w:t>
      </w:r>
      <w:r w:rsidRPr="007A4851">
        <w:rPr>
          <w:rFonts w:ascii="Times New Roman" w:eastAsia="Times New Roman" w:hAnsi="Times New Roman" w:cs="Times New Roman"/>
          <w:color w:val="0E101A"/>
        </w:rPr>
        <w:t xml:space="preserve"> columns</w:t>
      </w:r>
      <w:r w:rsidR="009357D7">
        <w:rPr>
          <w:rFonts w:ascii="Times New Roman" w:eastAsia="Times New Roman" w:hAnsi="Times New Roman" w:cs="Times New Roman"/>
          <w:color w:val="0E101A"/>
        </w:rPr>
        <w:t xml:space="preserve">. It has the state, county, and few employment parameters which decides the employment analytics. </w:t>
      </w:r>
    </w:p>
    <w:p w14:paraId="1DAA5EC4" w14:textId="77777777" w:rsidR="00352222" w:rsidRPr="007A4851" w:rsidRDefault="00352222" w:rsidP="006232B4">
      <w:pPr>
        <w:jc w:val="both"/>
        <w:rPr>
          <w:rFonts w:ascii="Times New Roman" w:eastAsia="Times New Roman" w:hAnsi="Times New Roman" w:cs="Times New Roman"/>
          <w:color w:val="0E101A"/>
        </w:rPr>
      </w:pPr>
    </w:p>
    <w:p w14:paraId="682A2870" w14:textId="3945C0E5" w:rsidR="00352222" w:rsidRPr="009357D7" w:rsidRDefault="00352222" w:rsidP="006232B4">
      <w:pPr>
        <w:jc w:val="both"/>
        <w:rPr>
          <w:rFonts w:ascii="Times New Roman" w:eastAsia="Times New Roman" w:hAnsi="Times New Roman" w:cs="Times New Roman"/>
          <w:color w:val="0E101A"/>
        </w:rPr>
      </w:pPr>
      <w:r w:rsidRPr="007A4851">
        <w:rPr>
          <w:rFonts w:ascii="Times New Roman" w:eastAsia="Times New Roman" w:hAnsi="Times New Roman" w:cs="Times New Roman"/>
          <w:color w:val="0E101A"/>
        </w:rPr>
        <w:t xml:space="preserve">For merging this dataset with the super COVID-19 dataset, first, a mapping was created on the state column of the </w:t>
      </w:r>
      <w:r w:rsidR="00E97303">
        <w:rPr>
          <w:rFonts w:ascii="Times New Roman" w:eastAsia="Times New Roman" w:hAnsi="Times New Roman" w:cs="Times New Roman"/>
          <w:color w:val="0E101A"/>
        </w:rPr>
        <w:t xml:space="preserve">Employment </w:t>
      </w:r>
      <w:r w:rsidR="00E97303" w:rsidRPr="007A4851">
        <w:rPr>
          <w:rFonts w:ascii="Times New Roman" w:eastAsia="Times New Roman" w:hAnsi="Times New Roman" w:cs="Times New Roman"/>
          <w:color w:val="0E101A"/>
        </w:rPr>
        <w:t>County</w:t>
      </w:r>
      <w:r w:rsidRPr="007A4851">
        <w:rPr>
          <w:rFonts w:ascii="Times New Roman" w:eastAsia="Times New Roman" w:hAnsi="Times New Roman" w:cs="Times New Roman"/>
          <w:color w:val="0E101A"/>
        </w:rPr>
        <w:t xml:space="preserve"> dataset that mapped the state name</w:t>
      </w:r>
      <w:r w:rsidR="00287A90">
        <w:rPr>
          <w:rFonts w:ascii="Times New Roman" w:eastAsia="Times New Roman" w:hAnsi="Times New Roman" w:cs="Times New Roman"/>
          <w:color w:val="0E101A"/>
        </w:rPr>
        <w:t xml:space="preserve"> and the county names</w:t>
      </w:r>
      <w:r w:rsidRPr="007A4851">
        <w:rPr>
          <w:rFonts w:ascii="Times New Roman" w:eastAsia="Times New Roman" w:hAnsi="Times New Roman" w:cs="Times New Roman"/>
          <w:color w:val="0E101A"/>
        </w:rPr>
        <w:t xml:space="preserve"> with its abbreviation. Then, the current state values were overridden with the correlating abbreviation. This was done so that the state abbreviations would match that of the super COVID-19 dataset. Next, the state and county column name in </w:t>
      </w:r>
      <w:r w:rsidR="00E97303">
        <w:rPr>
          <w:rFonts w:ascii="Times New Roman" w:eastAsia="Times New Roman" w:hAnsi="Times New Roman" w:cs="Times New Roman"/>
          <w:color w:val="0E101A"/>
        </w:rPr>
        <w:t xml:space="preserve">the </w:t>
      </w:r>
      <w:r w:rsidRPr="007A4851">
        <w:rPr>
          <w:rFonts w:ascii="Times New Roman" w:eastAsia="Times New Roman" w:hAnsi="Times New Roman" w:cs="Times New Roman"/>
          <w:color w:val="0E101A"/>
        </w:rPr>
        <w:t xml:space="preserve">dataset was renamed to State and County Name so that it would match with the same name in the super COVID-19 dataset. Secondly, the string values were trimmed to ensure that the matches for the merge were not missed by leading or trailing spaces. Finally, the merge was performed using the State and Column Name columns </w:t>
      </w:r>
      <w:r w:rsidR="009357D7">
        <w:rPr>
          <w:rFonts w:ascii="Times New Roman" w:eastAsia="Times New Roman" w:hAnsi="Times New Roman" w:cs="Times New Roman"/>
          <w:color w:val="0E101A"/>
        </w:rPr>
        <w:t xml:space="preserve">by using left joins </w:t>
      </w:r>
      <w:r w:rsidRPr="007A4851">
        <w:rPr>
          <w:rFonts w:ascii="Times New Roman" w:eastAsia="Times New Roman" w:hAnsi="Times New Roman" w:cs="Times New Roman"/>
          <w:color w:val="0E101A"/>
        </w:rPr>
        <w:t xml:space="preserve">of both datasets. There were many controversies on the mismanagement of the COVID-19 pandemic from the </w:t>
      </w:r>
    </w:p>
    <w:p w14:paraId="56649AFF" w14:textId="6D6FAB20" w:rsidR="009357D7" w:rsidRPr="009357D7" w:rsidRDefault="009357D7" w:rsidP="009357D7">
      <w:pPr>
        <w:widowControl w:val="0"/>
        <w:autoSpaceDE w:val="0"/>
        <w:autoSpaceDN w:val="0"/>
        <w:spacing w:before="154"/>
        <w:rPr>
          <w:rFonts w:ascii="Times New Roman" w:eastAsia="Times New Roman" w:hAnsi="Times New Roman" w:cs="Times New Roman"/>
          <w:b/>
          <w:bCs/>
          <w:color w:val="0E101A"/>
        </w:rPr>
      </w:pPr>
      <w:r w:rsidRPr="009357D7">
        <w:rPr>
          <w:rFonts w:ascii="Times New Roman" w:eastAsia="Times New Roman" w:hAnsi="Times New Roman" w:cs="Times New Roman"/>
          <w:b/>
          <w:bCs/>
          <w:color w:val="0E101A"/>
        </w:rPr>
        <w:t>COVID-19 analysis</w:t>
      </w:r>
    </w:p>
    <w:p w14:paraId="6C9B12F5" w14:textId="77777777" w:rsidR="009357D7" w:rsidRPr="009357D7" w:rsidRDefault="009357D7" w:rsidP="009357D7">
      <w:pPr>
        <w:widowControl w:val="0"/>
        <w:autoSpaceDE w:val="0"/>
        <w:autoSpaceDN w:val="0"/>
        <w:rPr>
          <w:rFonts w:ascii="Times New Roman" w:eastAsia="Times New Roman" w:hAnsi="Times New Roman" w:cs="Times New Roman"/>
          <w:color w:val="0E101A"/>
        </w:rPr>
      </w:pPr>
    </w:p>
    <w:p w14:paraId="1433378B" w14:textId="77777777" w:rsidR="009357D7" w:rsidRPr="009357D7" w:rsidRDefault="009357D7" w:rsidP="006232B4">
      <w:pPr>
        <w:widowControl w:val="0"/>
        <w:autoSpaceDE w:val="0"/>
        <w:autoSpaceDN w:val="0"/>
        <w:spacing w:before="1"/>
        <w:jc w:val="both"/>
        <w:rPr>
          <w:rFonts w:ascii="Times New Roman" w:eastAsia="Times New Roman" w:hAnsi="Times New Roman" w:cs="Times New Roman"/>
          <w:color w:val="0E101A"/>
        </w:rPr>
      </w:pPr>
      <w:r w:rsidRPr="009357D7">
        <w:rPr>
          <w:rFonts w:ascii="Times New Roman" w:eastAsia="Times New Roman" w:hAnsi="Times New Roman" w:cs="Times New Roman"/>
          <w:color w:val="0E101A"/>
        </w:rPr>
        <w:t>The enrichment data can help confirm two hypotheses in the analysis of COVID-19 spread.</w:t>
      </w:r>
    </w:p>
    <w:p w14:paraId="0BE690C3" w14:textId="77777777" w:rsidR="009357D7" w:rsidRPr="009357D7" w:rsidRDefault="009357D7" w:rsidP="006232B4">
      <w:pPr>
        <w:pStyle w:val="ListParagraph"/>
        <w:widowControl w:val="0"/>
        <w:numPr>
          <w:ilvl w:val="0"/>
          <w:numId w:val="2"/>
        </w:numPr>
        <w:autoSpaceDE w:val="0"/>
        <w:autoSpaceDN w:val="0"/>
        <w:spacing w:before="177"/>
        <w:ind w:right="175"/>
        <w:jc w:val="both"/>
        <w:rPr>
          <w:rFonts w:ascii="Times New Roman" w:eastAsia="Times New Roman" w:hAnsi="Times New Roman" w:cs="Times New Roman"/>
          <w:color w:val="0E101A"/>
        </w:rPr>
      </w:pPr>
      <w:r w:rsidRPr="009357D7">
        <w:rPr>
          <w:rFonts w:ascii="Times New Roman" w:eastAsia="Times New Roman" w:hAnsi="Times New Roman" w:cs="Times New Roman"/>
          <w:color w:val="0E101A"/>
        </w:rPr>
        <w:t>Hypothesis I: Employment inequality between regions (states or counties), and industry sectors is highly correlated to the level of spread of COVID-19 over time. In particular, the COVID-19 spread has affected a severe drop in employment of the contact business industry, compared to the non-contact business industry over time.</w:t>
      </w:r>
    </w:p>
    <w:p w14:paraId="274C4456" w14:textId="77777777" w:rsidR="009357D7" w:rsidRPr="009357D7" w:rsidRDefault="009357D7" w:rsidP="006232B4">
      <w:pPr>
        <w:pStyle w:val="ListParagraph"/>
        <w:widowControl w:val="0"/>
        <w:numPr>
          <w:ilvl w:val="0"/>
          <w:numId w:val="2"/>
        </w:numPr>
        <w:autoSpaceDE w:val="0"/>
        <w:autoSpaceDN w:val="0"/>
        <w:spacing w:before="187"/>
        <w:ind w:right="248"/>
        <w:jc w:val="both"/>
        <w:rPr>
          <w:rFonts w:ascii="Times New Roman" w:eastAsia="Times New Roman" w:hAnsi="Times New Roman" w:cs="Times New Roman"/>
          <w:color w:val="0E101A"/>
        </w:rPr>
      </w:pPr>
      <w:r w:rsidRPr="009357D7">
        <w:rPr>
          <w:rFonts w:ascii="Times New Roman" w:eastAsia="Times New Roman" w:hAnsi="Times New Roman" w:cs="Times New Roman"/>
          <w:color w:val="0E101A"/>
        </w:rPr>
        <w:t>Hypothesis II: Wage inequality between regions (states or counties), and industry sectors is highly associated with the level of spread of COVID-19 and its spread contributes to the wage inequality.</w:t>
      </w:r>
    </w:p>
    <w:p w14:paraId="28634541" w14:textId="77777777" w:rsidR="009357D7" w:rsidRDefault="009357D7" w:rsidP="006232B4">
      <w:pPr>
        <w:jc w:val="both"/>
      </w:pPr>
    </w:p>
    <w:sectPr w:rsidR="009357D7" w:rsidSect="009B5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A3E0C"/>
    <w:multiLevelType w:val="multilevel"/>
    <w:tmpl w:val="44DAC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AA6157"/>
    <w:multiLevelType w:val="hybridMultilevel"/>
    <w:tmpl w:val="28407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22"/>
    <w:rsid w:val="00287A90"/>
    <w:rsid w:val="002A7B93"/>
    <w:rsid w:val="002D3DA8"/>
    <w:rsid w:val="00352222"/>
    <w:rsid w:val="005E27E8"/>
    <w:rsid w:val="006232B4"/>
    <w:rsid w:val="009357D7"/>
    <w:rsid w:val="009C0878"/>
    <w:rsid w:val="00D031F0"/>
    <w:rsid w:val="00E97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4FDB"/>
  <w15:chartTrackingRefBased/>
  <w15:docId w15:val="{45340874-86DB-4AA7-9F8E-FA79C28D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1F0"/>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Neethu Sreerangam</dc:creator>
  <cp:keywords/>
  <dc:description/>
  <cp:lastModifiedBy>Neethu Sreerangam</cp:lastModifiedBy>
  <cp:revision>4</cp:revision>
  <dcterms:created xsi:type="dcterms:W3CDTF">2022-02-14T16:38:00Z</dcterms:created>
  <dcterms:modified xsi:type="dcterms:W3CDTF">2022-02-14T18:26:00Z</dcterms:modified>
</cp:coreProperties>
</file>