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Arun Prakash</w:t>
      </w:r>
    </w:p>
    <w:p>
      <w:r>
        <w:t>Finance Executive | Chennai</w:t>
      </w:r>
    </w:p>
    <w:p>
      <w:r>
        <w:t>arun.prakash@example.com | 9790012345</w:t>
      </w:r>
    </w:p>
    <w:p>
      <w:r>
        <w:t>Total experience: 5 years in manufacturing accounting (steel fabrication)</w:t>
      </w:r>
    </w:p>
    <w:p>
      <w:r>
        <w:t>Skills: Accounting, GST, Tally Prime, Advanced Excel, SAP FICO, TDS</w:t>
      </w:r>
    </w:p>
    <w:p>
      <w:r>
        <w:t>Current CTC: 9 LPA. Expected CTC: 11 LPA. Notice period: 30 days</w:t>
      </w:r>
    </w:p>
    <w:p>
      <w:r>
        <w:t>Education: CA Inter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