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Suresh Kumar</w:t>
      </w:r>
    </w:p>
    <w:p>
      <w:r>
        <w:t>Finance Manager</w:t>
      </w:r>
    </w:p>
    <w:p>
      <w:r>
        <w:t>Chennai | suresh.kumar@example.com | 9444012345</w:t>
      </w:r>
    </w:p>
    <w:p>
      <w:r>
        <w:t>Total Experience: 11 years in manufacturing finance, accounting, GST, Tally, SAP FICO, Excel, budgeting</w:t>
      </w:r>
    </w:p>
    <w:p>
      <w:r>
        <w:t>Current CTC: 14 LPA  Expected CTC: 16 LPA  Notice period: 60 days</w:t>
      </w:r>
    </w:p>
    <w:p>
      <w:r>
        <w:t>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