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Anand Krishnan</w:t>
      </w:r>
    </w:p>
    <w:p>
      <w:r>
        <w:t>Accountant</w:t>
      </w:r>
    </w:p>
    <w:p>
      <w:r>
        <w:t>anand.k@example.com | 9876501234 | Chennai</w:t>
      </w:r>
    </w:p>
    <w:p>
      <w:r>
        <w:t>Work history</w:t>
      </w:r>
    </w:p>
    <w:p>
      <w:r>
        <w:t>Accountant, Madras Rubber Components (Manufacturing) — Mar 2021 - Present</w:t>
      </w:r>
    </w:p>
    <w:p>
      <w:r>
        <w:t>Accounts Trainee, SV Traders — Jan 2020 - Feb 2021</w:t>
      </w:r>
    </w:p>
    <w:p>
      <w:r>
        <w:t>Responsibilities: accounting, GST filing, Tally Prime, Excel MIS, TDS</w:t>
      </w:r>
    </w:p>
    <w:p>
      <w:r>
        <w:t>Current CTC 5.2 LPA, Notice period 30 days</w:t>
      </w:r>
    </w:p>
    <w:p>
      <w:r>
        <w:t>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