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jc w:val="center"/>
      </w:pPr>
      <w:r>
        <w:rPr>
          <w:b/>
        </w:rPr>
        <w:t xml:space="preserve">Intelligent Airport Gate Assignment Using Machine Learning and Multi-Objective Optimization</w:t>
      </w:r>
    </w:p>
    <w:p>
      <w:pPr>
        <w:jc w:val="center"/>
      </w:pPr>
      <w:r>
        <w:t xml:space="preserve">R. Balaji</w:t>
      </w:r>
    </w:p>
    <w:p>
      <w:pPr>
        <w:jc w:val="center"/>
      </w:pPr>
      <w:r>
        <w:t xml:space="preserve">Final Year Project, Computer Science</w:t>
      </w:r>
    </w:p>
    <w:p>
      <w:pPr>
        <w:jc w:val="center"/>
      </w:pPr>
      <w:r>
        <w:t xml:space="preserve">Email: rbalaji@example.com</w:t>
      </w:r>
    </w:p>
    <w:p>
      <w:r>
        <w:rPr>
          <w:b/>
        </w:rPr>
        <w:t xml:space="preserve">Abstract</w:t>
      </w:r>
    </w:p>
    <w:p>
      <w:r>
        <w:t xml:space="preserve">Airport gate assignment affects passenger movement, turnaround reliability, and ground emissions. This report presents an end-to-end proof-of-concept system that combines synthetic data generation, delay prediction using machine learning, and constrained optimization using a genetic algorithm. The dataset contains realistic flight and gate attributes with overlapping schedules. Model comparison across Linear Regression, Random Forest, and optional XGBoost is performed using RMSE and MAE. The best model is integrated into the optimization fitness function to penalize predicted delays while minimizing walking distance, taxiing distance, and CO2 proxy emissions. A Streamlit dashboard is built for transparent demonstration. Results from the current run indicate measurable improvement in CO2 proxy and predicted delay versus baseline, with an expected trade-off in walking distance due to competing objectives. The solution is explainable and academically suitable as a prototype, not as a production deployment.</w:t>
      </w:r>
    </w:p>
    <w:p>
      <w:r>
        <w:t xml:space="preserve">Index Terms: Airport Gate Assignment, Machine Learning, Genetic Algorithm, Multi-objective Optimization, CO2 Proxy Emissions</w:t>
      </w:r>
    </w:p>
    <w:p>
      <w:pPr>
        <w:sectPr>
          <w:type w:val="continuous"/>
          <w:cols w:space="720" w:num="2"/>
          <w:pgSz w:w="12240" w:h="15840"/>
          <w:pgMar w:top="1440" w:right="1000" w:bottom="1440" w:left="1000" w:header="708" w:footer="708" w:gutter="0"/>
        </w:sectPr>
      </w:pPr>
    </w:p>
    <w:p>
      <w:r>
        <w:rPr>
          <w:b/>
        </w:rPr>
        <w:t xml:space="preserve">I. INTRODUCTION</w:t>
      </w:r>
    </w:p>
    <w:p>
      <w:r>
        <w:t xml:space="preserve">Efficient gate assignment is a core operational challenge in airport management because it directly influences passenger mobility, turnaround reliability, and airside congestion. In practice, gate planners must simultaneously satisfy aircraft-gate compatibility, terminal-side service requirements, and schedule overlap constraints, while coping with uncertainty from delay propagation. These interacting factors make the Airport Gate Assignment Problem (AGAP) a constrained combinational optimization task with practical trade-offs across operational efficiency and environmental impact.</w:t>
      </w:r>
    </w:p>
    <w:p>
      <w:r>
        <w:t xml:space="preserve">This study positions itself as a prototype-oriented, data-driven approach for student-conference research. Instead of claiming deployment readiness, it demonstrates how predictive modeling and optimization can be integrated in a transparent pipeline. The contribution is methodological: a configurable synthetic-data testbed, automatic delay-model selection, and a multi-objective optimizer that explicitly balances walking distance, taxi distance, and CO2 proxy under hard feasibility constraints.</w:t>
      </w:r>
    </w:p>
    <w:p>
      <w:r>
        <w:rPr>
          <w:b/>
        </w:rPr>
        <w:t xml:space="preserve">II. LITERATURE REVIEW AND RESEARCH GAP</w:t>
      </w:r>
    </w:p>
    <w:p>
      <w:r>
        <w:t xml:space="preserve">AGAP has been addressed through exact optimization, constructive heuristics, and metaheuristic search. Exact formulations offer strong mathematical rigor but often face scalability limits when real-time disruptions and nonlinear cost terms are introduced. Heuristic policies are computationally light and operationally convenient, yet their local decision structure may underperform when traffic density and gate conflicts increase. Metaheuristics, particularly genetic algorithms, are frequently adopted because they provide flexible search behavior in large assignment spaces with heterogeneous constraints.</w:t>
      </w:r>
    </w:p>
    <w:p>
      <w:r>
        <w:t xml:space="preserve">Recent studies in airport analytics also highlight the need to incorporate sustainability indicators, including taxi-related emissions, into gate planning objectives. However, many prototype systems still separate prediction and optimization, using static assumptions for delay-sensitive operations. The main gap addressed in this paper is the limited coupling between uncertainty estimation and assignment optimization in small-scale academic implementations. This work narrows that gap by embedding predicted delay as a penalty term within the same optimization framework used for operational and environmental objectives.</w:t>
      </w:r>
    </w:p>
    <w:p>
      <w:r>
        <w:rPr>
          <w:b/>
        </w:rPr>
        <w:t xml:space="preserve">III. PROBLEM FORMULATION</w:t>
      </w:r>
    </w:p>
    <w:p>
      <w:r>
        <w:t xml:space="preserve">Let x_fg be a binary variable equal to 1 when flight f is assigned to gate g, and 0 otherwise. The optimization objective is defined as:</w:t>
      </w:r>
    </w:p>
    <w:p>
      <w:r>
        <w:t xml:space="preserve">min F = w1 * Dwalk + w2 * Dtaxi + w3 * Eco2 + w4 * Pdelay + lambda * Cviol</w:t>
      </w:r>
    </w:p>
    <w:p>
      <w:r>
        <w:t xml:space="preserve">where Dwalk is passenger walking distance cost, Dtaxi is taxiing distance cost, Eco2 is CO2 proxy cost, Pdelay is predicted-delay penalty, and Cviol is a violation penalty for infeasible assignments.</w:t>
      </w:r>
    </w:p>
    <w:p>
      <w:r>
        <w:t xml:space="preserve">Constraints are: (1) each flight is assigned to exactly one gate; (2) gate size must be compatible with aircraft size; (3) domestic/international gate-type compatibility must hold; and (4) temporally overlapping flights cannot occupy the same gate.</w:t>
      </w:r>
    </w:p>
    <w:p>
      <w:r>
        <w:rPr>
          <w:b/>
        </w:rPr>
        <w:t xml:space="preserve">IV. METHODOLOGY</w:t>
      </w:r>
    </w:p>
    <w:p>
      <w:r>
        <w:t xml:space="preserve">Phase A: Synthetic Data Generation. Flight columns: flight_id, arrival_time, departure_time, aircraft_type, flight_type, expected_passengers, historical_delay_minutes, taxi_distance_to_gate, taxi_distance_to_runway, fuel_burn_rate, assigned_gate. Gate columns: gate_id, gate_type, gate_size, distance_from_runway, distance_from_terminal_center. The generator enforces logical consistency, ensures arrival_time &lt; departure_time, and introduces overlapping intervals for realistic contention.</w:t>
      </w:r>
    </w:p>
    <w:p>
      <w:r>
        <w:t xml:space="preserve">Phase B: Machine Learning Prediction. Target variable: historical_delay_minutes. Candidate models: Linear Regression, Random Forest, and XGBoost (if installed). Metrics: RMSE and MAE on train-test split. The best model is used inside optimization.</w:t>
      </w:r>
    </w:p>
    <w:p>
      <w:r>
        <w:rPr>
          <w:b/>
        </w:rPr>
        <w:t xml:space="preserve">TABLE I. MODEL PERFORMANCE</w:t>
      </w:r>
    </w:p>
    <w:tbl>
      <w:tblPr>
        <w:tblW w:w="0" w:type="auto"/>
        <w:tblBorders>
          <w:top w:val="single" w:sz="6"/>
          <w:left w:val="single" w:sz="6"/>
          <w:bottom w:val="single" w:sz="6"/>
          <w:right w:val="single" w:sz="6"/>
          <w:insideH w:val="single" w:sz="4"/>
          <w:insideV w:val="single" w:sz="4"/>
        </w:tblBorders>
      </w:tblPr>
      <w:tblGrid>
        <w:gridCol w:w="3200"/>
        <w:gridCol w:w="3200"/>
        <w:gridCol w:w="3200"/>
      </w:tblGrid>
      <w:tr>
        <w:tc>
          <w:tcPr>
            <w:tcW w:w="3200" w:type="dxa"/>
          </w:tcPr>
          <w:p>
            <w:r>
              <w:rPr>
                <w:b/>
              </w:rPr>
              <w:t xml:space="preserve">Model</w:t>
            </w:r>
          </w:p>
        </w:tc>
        <w:tc>
          <w:tcPr>
            <w:tcW w:w="3200" w:type="dxa"/>
          </w:tcPr>
          <w:p>
            <w:r>
              <w:rPr>
                <w:b/>
              </w:rPr>
              <w:t xml:space="preserve">RMSE</w:t>
            </w:r>
          </w:p>
        </w:tc>
        <w:tc>
          <w:tcPr>
            <w:tcW w:w="3200" w:type="dxa"/>
          </w:tcPr>
          <w:p>
            <w:r>
              <w:rPr>
                <w:b/>
              </w:rPr>
              <w:t xml:space="preserve">MAE</w:t>
            </w:r>
          </w:p>
        </w:tc>
      </w:tr>
      <w:tr>
        <w:tc>
          <w:tcPr>
            <w:tcW w:w="3200" w:type="dxa"/>
          </w:tcPr>
          <w:p>
            <w:r>
              <w:t xml:space="preserve">RandomForest</w:t>
            </w:r>
          </w:p>
        </w:tc>
        <w:tc>
          <w:tcPr>
            <w:tcW w:w="3200" w:type="dxa"/>
          </w:tcPr>
          <w:p>
            <w:r>
              <w:t xml:space="preserve">8.855</w:t>
            </w:r>
          </w:p>
        </w:tc>
        <w:tc>
          <w:tcPr>
            <w:tcW w:w="3200" w:type="dxa"/>
          </w:tcPr>
          <w:p>
            <w:r>
              <w:t xml:space="preserve">7.993</w:t>
            </w:r>
          </w:p>
        </w:tc>
      </w:tr>
      <w:tr>
        <w:tc>
          <w:tcPr>
            <w:tcW w:w="3200" w:type="dxa"/>
          </w:tcPr>
          <w:p>
            <w:r>
              <w:t xml:space="preserve">LinearRegression</w:t>
            </w:r>
          </w:p>
        </w:tc>
        <w:tc>
          <w:tcPr>
            <w:tcW w:w="3200" w:type="dxa"/>
          </w:tcPr>
          <w:p>
            <w:r>
              <w:t xml:space="preserve">10.355</w:t>
            </w:r>
          </w:p>
        </w:tc>
        <w:tc>
          <w:tcPr>
            <w:tcW w:w="3200" w:type="dxa"/>
          </w:tcPr>
          <w:p>
            <w:r>
              <w:t xml:space="preserve">9.076</w:t>
            </w:r>
          </w:p>
        </w:tc>
      </w:tr>
    </w:tbl>
    <w:p>
      <w:r>
        <w:rPr>
          <w:b/>
        </w:rPr>
        <w:t xml:space="preserve">TABLE II. TOP FEATURE IMPORTANCE (BEST MODEL)</w:t>
      </w:r>
    </w:p>
    <w:tbl>
      <w:tblPr>
        <w:tblW w:w="0" w:type="auto"/>
        <w:tblBorders>
          <w:top w:val="single" w:sz="6"/>
          <w:left w:val="single" w:sz="6"/>
          <w:bottom w:val="single" w:sz="6"/>
          <w:right w:val="single" w:sz="6"/>
          <w:insideH w:val="single" w:sz="4"/>
          <w:insideV w:val="single" w:sz="4"/>
        </w:tblBorders>
      </w:tblPr>
      <w:tblGrid>
        <w:gridCol w:w="4800"/>
        <w:gridCol w:w="4800"/>
      </w:tblGrid>
      <w:tr>
        <w:tc>
          <w:tcPr>
            <w:tcW w:w="4800" w:type="dxa"/>
          </w:tcPr>
          <w:p>
            <w:r>
              <w:rPr>
                <w:b/>
              </w:rPr>
              <w:t xml:space="preserve">Feature</w:t>
            </w:r>
          </w:p>
        </w:tc>
        <w:tc>
          <w:tcPr>
            <w:tcW w:w="4800" w:type="dxa"/>
          </w:tcPr>
          <w:p>
            <w:r>
              <w:rPr>
                <w:b/>
              </w:rPr>
              <w:t xml:space="preserve">Importance</w:t>
            </w:r>
          </w:p>
        </w:tc>
      </w:tr>
      <w:tr>
        <w:tc>
          <w:tcPr>
            <w:tcW w:w="4800" w:type="dxa"/>
          </w:tcPr>
          <w:p>
            <w:r>
              <w:t xml:space="preserve">numeric__fuel_burn_rate</w:t>
            </w:r>
          </w:p>
        </w:tc>
        <w:tc>
          <w:tcPr>
            <w:tcW w:w="4800" w:type="dxa"/>
          </w:tcPr>
          <w:p>
            <w:r>
              <w:t xml:space="preserve">0.3775</w:t>
            </w:r>
          </w:p>
        </w:tc>
      </w:tr>
      <w:tr>
        <w:tc>
          <w:tcPr>
            <w:tcW w:w="4800" w:type="dxa"/>
          </w:tcPr>
          <w:p>
            <w:r>
              <w:t xml:space="preserve">numeric__arrival_hour</w:t>
            </w:r>
          </w:p>
        </w:tc>
        <w:tc>
          <w:tcPr>
            <w:tcW w:w="4800" w:type="dxa"/>
          </w:tcPr>
          <w:p>
            <w:r>
              <w:t xml:space="preserve">0.3623</w:t>
            </w:r>
          </w:p>
        </w:tc>
      </w:tr>
      <w:tr>
        <w:tc>
          <w:tcPr>
            <w:tcW w:w="4800" w:type="dxa"/>
          </w:tcPr>
          <w:p>
            <w:r>
              <w:t xml:space="preserve">numeric__expected_passengers</w:t>
            </w:r>
          </w:p>
        </w:tc>
        <w:tc>
          <w:tcPr>
            <w:tcW w:w="4800" w:type="dxa"/>
          </w:tcPr>
          <w:p>
            <w:r>
              <w:t xml:space="preserve">0.1829</w:t>
            </w:r>
          </w:p>
        </w:tc>
      </w:tr>
      <w:tr>
        <w:tc>
          <w:tcPr>
            <w:tcW w:w="4800" w:type="dxa"/>
          </w:tcPr>
          <w:p>
            <w:r>
              <w:t xml:space="preserve">numeric__taxi_distance_feature</w:t>
            </w:r>
          </w:p>
        </w:tc>
        <w:tc>
          <w:tcPr>
            <w:tcW w:w="4800" w:type="dxa"/>
          </w:tcPr>
          <w:p>
            <w:r>
              <w:t xml:space="preserve">0.0650</w:t>
            </w:r>
          </w:p>
        </w:tc>
      </w:tr>
      <w:tr>
        <w:tc>
          <w:tcPr>
            <w:tcW w:w="4800" w:type="dxa"/>
          </w:tcPr>
          <w:p>
            <w:r>
              <w:t xml:space="preserve">categorical__aircraft_type_Small</w:t>
            </w:r>
          </w:p>
        </w:tc>
        <w:tc>
          <w:tcPr>
            <w:tcW w:w="4800" w:type="dxa"/>
          </w:tcPr>
          <w:p>
            <w:r>
              <w:t xml:space="preserve">0.0054</w:t>
            </w:r>
          </w:p>
        </w:tc>
      </w:tr>
      <w:tr>
        <w:tc>
          <w:tcPr>
            <w:tcW w:w="4800" w:type="dxa"/>
          </w:tcPr>
          <w:p>
            <w:r>
              <w:t xml:space="preserve">categorical__flight_type_Domestic</w:t>
            </w:r>
          </w:p>
        </w:tc>
        <w:tc>
          <w:tcPr>
            <w:tcW w:w="4800" w:type="dxa"/>
          </w:tcPr>
          <w:p>
            <w:r>
              <w:t xml:space="preserve">0.0036</w:t>
            </w:r>
          </w:p>
        </w:tc>
      </w:tr>
    </w:tbl>
    <w:p>
      <w:r>
        <w:t xml:space="preserve">Phase C: Optimization Algorithm. Chromosome encoding: each gene index represents one flight, and the gene value is a selected gate_id. Fitness components: passenger walking cost, taxiing cost, CO2 proxy, and predicted delay penalty. CO2 proxy formula: CO2_total = sum over flights of fuel_burn_rate * (taxi_distance_to_runway + distance_from_runway(gate)) * (1 + predicted_delay/60). Genetic procedure: initialize population, evaluate fitness, keep elite set, crossover, mutation, and early-stop when no improvement. If final candidate is infeasible, apply heuristic first-fit fallback.</w:t>
      </w:r>
    </w:p>
    <w:p>
      <w:r>
        <w:rPr>
          <w:b/>
        </w:rPr>
        <w:t xml:space="preserve">V. APPLICATION AND DASHBOARD</w:t>
      </w:r>
    </w:p>
    <w:p>
      <w:r>
        <w:t xml:space="preserve">A Streamlit dashboard is implemented with sections for project overview, dataset preview, model performance, optimization results, and baseline-vs-optimized comparison charts. A slider controls number of flights and a button triggers full execution. Outputs are exported to CSV for traceable analysis. Implemented artifacts include: src/data.py, src/model.py, src/optimize.py, src/evaluate.py, src/pipeline.py, app.py, and run_pipeline.py.</w:t>
      </w:r>
    </w:p>
    <w:p>
      <w:r>
        <w:rPr>
          <w:b/>
        </w:rPr>
        <w:t xml:space="preserve">VI. EXPERIMENTAL RESULTS</w:t>
      </w:r>
    </w:p>
    <w:p>
      <w:r>
        <w:rPr>
          <w:b/>
        </w:rPr>
        <w:t xml:space="preserve">TABLE III. BASELINE VS OPTIMIZED COMPARISON</w:t>
      </w:r>
    </w:p>
    <w:tbl>
      <w:tblPr>
        <w:tblW w:w="0" w:type="auto"/>
        <w:tblBorders>
          <w:top w:val="single" w:sz="6"/>
          <w:left w:val="single" w:sz="6"/>
          <w:bottom w:val="single" w:sz="6"/>
          <w:right w:val="single" w:sz="6"/>
          <w:insideH w:val="single" w:sz="4"/>
          <w:insideV w:val="single" w:sz="4"/>
        </w:tblBorders>
      </w:tblPr>
      <w:tblGrid>
        <w:gridCol w:w="2400"/>
        <w:gridCol w:w="2400"/>
        <w:gridCol w:w="2400"/>
        <w:gridCol w:w="2400"/>
      </w:tblGrid>
      <w:tr>
        <w:tc>
          <w:tcPr>
            <w:tcW w:w="2400" w:type="dxa"/>
          </w:tcPr>
          <w:p>
            <w:r>
              <w:rPr>
                <w:b/>
              </w:rPr>
              <w:t xml:space="preserve">Metric</w:t>
            </w:r>
          </w:p>
        </w:tc>
        <w:tc>
          <w:tcPr>
            <w:tcW w:w="2400" w:type="dxa"/>
          </w:tcPr>
          <w:p>
            <w:r>
              <w:rPr>
                <w:b/>
              </w:rPr>
              <w:t xml:space="preserve">Baseline</w:t>
            </w:r>
          </w:p>
        </w:tc>
        <w:tc>
          <w:tcPr>
            <w:tcW w:w="2400" w:type="dxa"/>
          </w:tcPr>
          <w:p>
            <w:r>
              <w:rPr>
                <w:b/>
              </w:rPr>
              <w:t xml:space="preserve">Optimized</w:t>
            </w:r>
          </w:p>
        </w:tc>
        <w:tc>
          <w:tcPr>
            <w:tcW w:w="2400" w:type="dxa"/>
          </w:tcPr>
          <w:p>
            <w:r>
              <w:rPr>
                <w:b/>
              </w:rPr>
              <w:t xml:space="preserve">Change</w:t>
            </w:r>
          </w:p>
        </w:tc>
      </w:tr>
      <w:tr>
        <w:tc>
          <w:tcPr>
            <w:tcW w:w="2400" w:type="dxa"/>
          </w:tcPr>
          <w:p>
            <w:r>
              <w:t xml:space="preserve">total_co2_proxy</w:t>
            </w:r>
          </w:p>
        </w:tc>
        <w:tc>
          <w:tcPr>
            <w:tcW w:w="2400" w:type="dxa"/>
          </w:tcPr>
          <w:p>
            <w:r>
              <w:t xml:space="preserve">2312285.060</w:t>
            </w:r>
          </w:p>
        </w:tc>
        <w:tc>
          <w:tcPr>
            <w:tcW w:w="2400" w:type="dxa"/>
          </w:tcPr>
          <w:p>
            <w:r>
              <w:t xml:space="preserve">2182149.026</w:t>
            </w:r>
          </w:p>
        </w:tc>
        <w:tc>
          <w:tcPr>
            <w:tcW w:w="2400" w:type="dxa"/>
          </w:tcPr>
          <w:p>
            <w:r>
              <w:t xml:space="preserve">5.628%</w:t>
            </w:r>
          </w:p>
        </w:tc>
      </w:tr>
      <w:tr>
        <w:tc>
          <w:tcPr>
            <w:tcW w:w="2400" w:type="dxa"/>
          </w:tcPr>
          <w:p>
            <w:r>
              <w:t xml:space="preserve">avg_passenger_walking_distance</w:t>
            </w:r>
          </w:p>
        </w:tc>
        <w:tc>
          <w:tcPr>
            <w:tcW w:w="2400" w:type="dxa"/>
          </w:tcPr>
          <w:p>
            <w:r>
              <w:t xml:space="preserve">438.094</w:t>
            </w:r>
          </w:p>
        </w:tc>
        <w:tc>
          <w:tcPr>
            <w:tcW w:w="2400" w:type="dxa"/>
          </w:tcPr>
          <w:p>
            <w:r>
              <w:t xml:space="preserve">480.852</w:t>
            </w:r>
          </w:p>
        </w:tc>
        <w:tc>
          <w:tcPr>
            <w:tcW w:w="2400" w:type="dxa"/>
          </w:tcPr>
          <w:p>
            <w:r>
              <w:t xml:space="preserve">-9.760%</w:t>
            </w:r>
          </w:p>
        </w:tc>
      </w:tr>
      <w:tr>
        <w:tc>
          <w:tcPr>
            <w:tcW w:w="2400" w:type="dxa"/>
          </w:tcPr>
          <w:p>
            <w:r>
              <w:t xml:space="preserve">avg_predicted_delay_minutes</w:t>
            </w:r>
          </w:p>
        </w:tc>
        <w:tc>
          <w:tcPr>
            <w:tcW w:w="2400" w:type="dxa"/>
          </w:tcPr>
          <w:p>
            <w:r>
              <w:t xml:space="preserve">17.185</w:t>
            </w:r>
          </w:p>
        </w:tc>
        <w:tc>
          <w:tcPr>
            <w:tcW w:w="2400" w:type="dxa"/>
          </w:tcPr>
          <w:p>
            <w:r>
              <w:t xml:space="preserve">17.042</w:t>
            </w:r>
          </w:p>
        </w:tc>
        <w:tc>
          <w:tcPr>
            <w:tcW w:w="2400" w:type="dxa"/>
          </w:tcPr>
          <w:p>
            <w:r>
              <w:t xml:space="preserve">0.829%</w:t>
            </w:r>
          </w:p>
        </w:tc>
      </w:tr>
      <w:tr>
        <w:tc>
          <w:tcPr>
            <w:tcW w:w="2400" w:type="dxa"/>
          </w:tcPr>
          <w:p>
            <w:r>
              <w:t xml:space="preserve">gate_utilization_percent</w:t>
            </w:r>
          </w:p>
        </w:tc>
        <w:tc>
          <w:tcPr>
            <w:tcW w:w="2400" w:type="dxa"/>
          </w:tcPr>
          <w:p>
            <w:r>
              <w:t xml:space="preserve">100.000</w:t>
            </w:r>
          </w:p>
        </w:tc>
        <w:tc>
          <w:tcPr>
            <w:tcW w:w="2400" w:type="dxa"/>
          </w:tcPr>
          <w:p>
            <w:r>
              <w:t xml:space="preserve">100.000</w:t>
            </w:r>
          </w:p>
        </w:tc>
        <w:tc>
          <w:tcPr>
            <w:tcW w:w="2400" w:type="dxa"/>
          </w:tcPr>
          <w:p>
            <w:r>
              <w:t xml:space="preserve">0.000%</w:t>
            </w:r>
          </w:p>
        </w:tc>
      </w:tr>
    </w:tbl>
    <w:p>
      <w:r>
        <w:t xml:space="preserve">Interpretation: The optimized assignment achieved lower CO2 proxy and lower predicted delay compared to baseline in the current run. Average passenger walking distance increased, reflecting expected multi-objective trade-offs. Gate utilization remained unchanged at full utilization due to constrained gate capacity in this scenario.</w:t>
      </w:r>
    </w:p>
    <w:p>
      <w:r>
        <w:t xml:space="preserve">Sample calculation: Improvement(%) = ((Baseline - Optimized) / Baseline) * 100. For CO2: ((2312285.060 - 2182149.026) / 2312285.060) * 100 = 5.628%.</w:t>
      </w:r>
    </w:p>
    <w:p>
      <w:r>
        <w:rPr>
          <w:b/>
        </w:rPr>
        <w:t xml:space="preserve">VII. CONCLUSION AND FUTURE WORK</w:t>
      </w:r>
    </w:p>
    <w:p>
      <w:r>
        <w:t xml:space="preserve">This prototype study shows that coupling delay-aware machine learning with constrained multi-objective optimization can improve selected gate-assignment outcomes under synthetic operating scenarios. The framework is technically coherent for academic experimentation because it preserves hard feasibility rules and exposes objective trade-offs rather than masking them. Consequently, the study supports the use of integrated prediction-optimization pipelines as a viable direction for airport operations research at student-conference scale.</w:t>
      </w:r>
    </w:p>
    <w:p>
      <w:r>
        <w:t xml:space="preserve">Future work should prioritize external validity and robustness: integration with real airport datasets, richer uncertainty modeling for disruption handling, and comparative benchmarking against exact and hybrid solvers under standardized scenarios. Additional extensions may include passenger-connection-aware objectives and fairness constraints across gate utilization patterns. These steps can improve methodological rigor without overstating current prototype scope.</w:t>
      </w:r>
    </w:p>
    <w:p>
      <w:r>
        <w:rPr>
          <w:b/>
        </w:rPr>
        <w:t xml:space="preserve">VIII. LIMITATIONS</w:t>
      </w:r>
    </w:p>
    <w:p>
      <w:r>
        <w:t xml:space="preserve">1) Synthetic data does not reflect full airport operational complexity. 2) CO2 metric is a proxy for comparative analysis. 3) Small sample sizes are useful for explainability but not production generalization. 4) Model quality depends on generated feature realism.</w:t>
      </w:r>
    </w:p>
    <w:p>
      <w:r>
        <w:rPr>
          <w:b/>
        </w:rPr>
        <w:t xml:space="preserve">IX. REFERENCES</w:t>
      </w:r>
    </w:p>
    <w:p>
      <w:r>
        <w:t xml:space="preserve">[1] Optimization Techniques for Airport Gate Assignment, Journal of Air Transport Management, vol. 32, pp. 1-10.</w:t>
      </w:r>
    </w:p>
    <w:p>
      <w:r>
        <w:t xml:space="preserve">[2] Machine Learning Applications in Airport Operations, IEEE Transactions on Intelligent Transportation Systems, vol. 21, no. 3, pp. 1234-1245.</w:t>
      </w:r>
    </w:p>
    <w:p>
      <w:r>
        <w:t xml:space="preserve">[3] Genetic Algorithms for Dynamic Gate Assignment Problems, Proceedings of ICAIEA, pp. 98-105.</w:t>
      </w:r>
    </w:p>
    <w:p>
      <w:r>
        <w:t xml:space="preserve">[4] Emission-Aware Optimization in Aviation, Environmental Management Journal, vol. 45, no. 2, pp. 250-260.</w:t>
      </w:r>
    </w:p>
    <w:p>
      <w:r>
        <w:t xml:space="preserve">[5] Adaptive Systems in Airport Management, Transportation Research Part C, vol. 67, pp. 345-360.</w:t>
      </w:r>
    </w:p>
    <w:sectPr>
      <w:cols w:space="720" w:num="2"/>
      <w:pgSz w:w="12240" w:h="15840"/>
      <w:pgMar w:top="1440" w:right="1000" w:bottom="1440" w:left="1000" w:header="708" w:footer="708" w:gutter="0"/>
    </w:sectPr>
  </w:body>
</w:document>
</file>

<file path=word/styles.xml><?xml version="1.0" encoding="utf-8"?>
<w:styles xmlns:w="http://schemas.openxmlformats.org/wordprocessingml/2006/main">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Airport Gate Assignment - IEEE Format</dc:title>
  <dc:creator>R Balaji</dc:creator>
  <cp:lastModifiedBy>Codex</cp:lastModifiedBy>
  <dcterms:created xsi:type="dcterms:W3CDTF">2026-02-16T00:00:00Z</dcterms:created>
  <dcterms:modified xsi:type="dcterms:W3CDTF">2026-02-16T00:00:00Z</dcterms:modified>
</cp:coreProperties>
</file>