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4246B" w14:textId="642AC825" w:rsidR="00835178" w:rsidRDefault="00835178" w:rsidP="00835178">
      <w:pPr>
        <w:pStyle w:val="NormalWeb"/>
        <w:numPr>
          <w:ilvl w:val="0"/>
          <w:numId w:val="1"/>
        </w:numPr>
        <w:shd w:val="clear" w:color="auto" w:fill="FCFCFC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Configure CloudWatch logs: Configure CloudWatch logs to capture logs from your AWS resources, such as EC2 instances and Lambda functions.</w:t>
      </w:r>
      <w:r w:rsidR="006C1C47">
        <w:rPr>
          <w:rFonts w:ascii="Segoe UI" w:hAnsi="Segoe UI" w:cs="Segoe UI"/>
          <w:color w:val="333333"/>
          <w:sz w:val="21"/>
          <w:szCs w:val="21"/>
        </w:rPr>
        <w:br/>
      </w:r>
      <w:r w:rsidR="006C1C47">
        <w:rPr>
          <w:noProof/>
        </w:rPr>
        <w:drawing>
          <wp:inline distT="0" distB="0" distL="0" distR="0" wp14:anchorId="5B45D07C" wp14:editId="523861DD">
            <wp:extent cx="5943600" cy="3714750"/>
            <wp:effectExtent l="0" t="0" r="0" b="0"/>
            <wp:docPr id="91643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0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F46">
        <w:rPr>
          <w:rFonts w:ascii="Segoe UI" w:hAnsi="Segoe UI" w:cs="Segoe UI"/>
          <w:color w:val="333333"/>
          <w:sz w:val="21"/>
          <w:szCs w:val="21"/>
        </w:rPr>
        <w:br/>
      </w:r>
      <w:r w:rsidR="00812F46">
        <w:rPr>
          <w:rFonts w:ascii="Segoe UI" w:hAnsi="Segoe UI" w:cs="Segoe UI"/>
          <w:color w:val="333333"/>
          <w:sz w:val="21"/>
          <w:szCs w:val="21"/>
        </w:rPr>
        <w:br/>
      </w:r>
      <w:r w:rsidR="00812F46">
        <w:rPr>
          <w:noProof/>
        </w:rPr>
        <w:drawing>
          <wp:inline distT="0" distB="0" distL="0" distR="0" wp14:anchorId="5BA0F2AC" wp14:editId="4BFAE0FA">
            <wp:extent cx="5943600" cy="3714750"/>
            <wp:effectExtent l="0" t="0" r="0" b="0"/>
            <wp:docPr id="87747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4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F46">
        <w:rPr>
          <w:rFonts w:ascii="Segoe UI" w:hAnsi="Segoe UI" w:cs="Segoe UI"/>
          <w:color w:val="333333"/>
          <w:sz w:val="21"/>
          <w:szCs w:val="21"/>
        </w:rPr>
        <w:br/>
      </w:r>
      <w:r w:rsidR="00812F46">
        <w:rPr>
          <w:rFonts w:ascii="Segoe UI" w:hAnsi="Segoe UI" w:cs="Segoe UI"/>
          <w:color w:val="333333"/>
          <w:sz w:val="21"/>
          <w:szCs w:val="21"/>
        </w:rPr>
        <w:br/>
      </w:r>
      <w:r w:rsidR="00F311B7">
        <w:rPr>
          <w:noProof/>
        </w:rPr>
        <w:lastRenderedPageBreak/>
        <w:drawing>
          <wp:inline distT="0" distB="0" distL="0" distR="0" wp14:anchorId="2B67CC7F" wp14:editId="2E6040A6">
            <wp:extent cx="5943600" cy="3714750"/>
            <wp:effectExtent l="0" t="0" r="0" b="0"/>
            <wp:docPr id="63399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950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1B7">
        <w:rPr>
          <w:rFonts w:ascii="Segoe UI" w:hAnsi="Segoe UI" w:cs="Segoe UI"/>
          <w:color w:val="333333"/>
          <w:sz w:val="21"/>
          <w:szCs w:val="21"/>
        </w:rPr>
        <w:br/>
      </w:r>
      <w:r w:rsidR="00F311B7">
        <w:rPr>
          <w:rFonts w:ascii="Segoe UI" w:hAnsi="Segoe UI" w:cs="Segoe UI"/>
          <w:color w:val="333333"/>
          <w:sz w:val="21"/>
          <w:szCs w:val="21"/>
        </w:rPr>
        <w:br/>
      </w:r>
      <w:r w:rsidR="00F311B7">
        <w:rPr>
          <w:noProof/>
        </w:rPr>
        <w:drawing>
          <wp:inline distT="0" distB="0" distL="0" distR="0" wp14:anchorId="73918686" wp14:editId="5AC788B0">
            <wp:extent cx="5943600" cy="3714750"/>
            <wp:effectExtent l="0" t="0" r="0" b="0"/>
            <wp:docPr id="189456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685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1B7">
        <w:rPr>
          <w:rFonts w:ascii="Segoe UI" w:hAnsi="Segoe UI" w:cs="Segoe UI"/>
          <w:color w:val="333333"/>
          <w:sz w:val="21"/>
          <w:szCs w:val="21"/>
        </w:rPr>
        <w:br/>
      </w:r>
      <w:r w:rsidR="00F311B7">
        <w:rPr>
          <w:rFonts w:ascii="Segoe UI" w:hAnsi="Segoe UI" w:cs="Segoe UI"/>
          <w:color w:val="333333"/>
          <w:sz w:val="21"/>
          <w:szCs w:val="21"/>
        </w:rPr>
        <w:lastRenderedPageBreak/>
        <w:br/>
      </w:r>
      <w:r w:rsidR="00F311B7">
        <w:rPr>
          <w:noProof/>
        </w:rPr>
        <w:drawing>
          <wp:inline distT="0" distB="0" distL="0" distR="0" wp14:anchorId="584D1898" wp14:editId="31E2954C">
            <wp:extent cx="5943600" cy="3714750"/>
            <wp:effectExtent l="0" t="0" r="0" b="0"/>
            <wp:docPr id="1551016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63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EA59" w14:textId="77777777" w:rsidR="00835178" w:rsidRDefault="00835178" w:rsidP="00835178">
      <w:pPr>
        <w:pStyle w:val="NormalWeb"/>
        <w:numPr>
          <w:ilvl w:val="0"/>
          <w:numId w:val="1"/>
        </w:numPr>
        <w:shd w:val="clear" w:color="auto" w:fill="FCFCFC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Monitor billing and cost with CloudWatch: Use CloudWatch to monitor your AWS billing and 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cost, and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 xml:space="preserve"> create alerts when certain thresholds are reached.</w:t>
      </w:r>
    </w:p>
    <w:p w14:paraId="537C2B20" w14:textId="77777777" w:rsidR="00835178" w:rsidRDefault="00835178" w:rsidP="00835178">
      <w:pPr>
        <w:pStyle w:val="NormalWeb"/>
        <w:numPr>
          <w:ilvl w:val="0"/>
          <w:numId w:val="1"/>
        </w:numPr>
        <w:shd w:val="clear" w:color="auto" w:fill="FCFCFC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Create CloudWatch alarms for S3 buckets: Set up CloudWatch alarms to notify you when S3 buckets reach certain thresholds, such as when the number of objects in a bucket exceeds a certain limit or when the amount of data stored in a bucket reaches a certain size.</w:t>
      </w:r>
    </w:p>
    <w:p w14:paraId="5D8F5FD0" w14:textId="77777777" w:rsidR="00835178" w:rsidRDefault="00835178" w:rsidP="00835178">
      <w:pPr>
        <w:pStyle w:val="NormalWeb"/>
        <w:numPr>
          <w:ilvl w:val="0"/>
          <w:numId w:val="1"/>
        </w:numPr>
        <w:shd w:val="clear" w:color="auto" w:fill="FCFCFC"/>
        <w:spacing w:before="0" w:beforeAutospacing="0" w:after="24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Use CloudWatch to monitor EC2 instances: Set up CloudWatch to monitor the performance of your EC2 instances, such as CPU utilization, memory usage, network traffic, and disk I/O.</w:t>
      </w:r>
    </w:p>
    <w:p w14:paraId="605B8BB2" w14:textId="77777777" w:rsidR="00835178" w:rsidRDefault="00835178" w:rsidP="00835178">
      <w:pPr>
        <w:pStyle w:val="NormalWeb"/>
        <w:numPr>
          <w:ilvl w:val="0"/>
          <w:numId w:val="1"/>
        </w:numPr>
        <w:shd w:val="clear" w:color="auto" w:fill="FCFCFC"/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Monitor Lambda function performance with CloudWatch: Use CloudWatch to monitor the performance of your Lambda functions, such as memory usage, duration, and error rates.</w:t>
      </w:r>
    </w:p>
    <w:p w14:paraId="06C3D778" w14:textId="77777777" w:rsidR="00EE163F" w:rsidRDefault="00EE163F"/>
    <w:sectPr w:rsidR="00EE1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C1793"/>
    <w:multiLevelType w:val="multilevel"/>
    <w:tmpl w:val="39B41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6313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07F"/>
    <w:rsid w:val="0027292F"/>
    <w:rsid w:val="002A3ECC"/>
    <w:rsid w:val="002D507F"/>
    <w:rsid w:val="00565CA5"/>
    <w:rsid w:val="006C1C47"/>
    <w:rsid w:val="00812F46"/>
    <w:rsid w:val="00835178"/>
    <w:rsid w:val="00BF70C7"/>
    <w:rsid w:val="00E73FF2"/>
    <w:rsid w:val="00EE163F"/>
    <w:rsid w:val="00F3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635E9"/>
  <w15:chartTrackingRefBased/>
  <w15:docId w15:val="{951B4792-5579-45D7-9104-6C6AC737C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35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6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Balaji</dc:creator>
  <cp:keywords/>
  <dc:description/>
  <cp:lastModifiedBy>B, Balaji</cp:lastModifiedBy>
  <cp:revision>6</cp:revision>
  <dcterms:created xsi:type="dcterms:W3CDTF">2023-06-05T11:49:00Z</dcterms:created>
  <dcterms:modified xsi:type="dcterms:W3CDTF">2023-06-05T14:25:00Z</dcterms:modified>
</cp:coreProperties>
</file>