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Sealed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SQL where clause,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Covariance and Contravariance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Generics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Opposite of this is heterogeneous collection one of the example is array list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to suppress code analysis warning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Memory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Stack vs Heap Memory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Dotmemory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 testing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Arrange, Act, Assert</w:t>
      </w:r>
      <w:r>
        <w:rPr>
          <w:rFonts w:hint="default"/>
          <w:lang w:val="en-US"/>
        </w:rPr>
        <w:t xml:space="preserve"> is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Attributes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[Fact]: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[Theory]: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[InlineData]: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[ClassData]: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[MemberData]: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[Trait]: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[Collection]: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[CollectionDefinition]: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[Output]: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[Skip]: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[BeforeAfterTest]: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xUnit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NUnit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MSTest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Misc and questions</w:t>
      </w:r>
    </w:p>
    <w:p>
      <w:pPr>
        <w:pStyle w:val="4"/>
        <w:bidi w:val="0"/>
        <w:rPr>
          <w:rFonts w:hint="default"/>
          <w:b w:val="0"/>
          <w:bCs/>
          <w:lang w:val="en-US"/>
        </w:rPr>
      </w:pP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  <w:r>
        <w:rPr>
          <w:rFonts w:hint="default"/>
          <w:b w:val="0"/>
          <w:bCs/>
          <w:lang w:val="en-US"/>
        </w:rPr>
        <w:t>Yes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C35C0"/>
    <w:rsid w:val="0D4A3944"/>
    <w:rsid w:val="0D6978AB"/>
    <w:rsid w:val="0DA51232"/>
    <w:rsid w:val="0F7F0EB9"/>
    <w:rsid w:val="0FE963AA"/>
    <w:rsid w:val="133D2480"/>
    <w:rsid w:val="13F10443"/>
    <w:rsid w:val="175E0F34"/>
    <w:rsid w:val="17971796"/>
    <w:rsid w:val="1A893699"/>
    <w:rsid w:val="1C71729A"/>
    <w:rsid w:val="1CA4418A"/>
    <w:rsid w:val="1CC50941"/>
    <w:rsid w:val="1D13223F"/>
    <w:rsid w:val="1D885B1E"/>
    <w:rsid w:val="1DB43E72"/>
    <w:rsid w:val="1E761E86"/>
    <w:rsid w:val="20DD2ECA"/>
    <w:rsid w:val="2473727F"/>
    <w:rsid w:val="250A5A2D"/>
    <w:rsid w:val="28BF6F68"/>
    <w:rsid w:val="2A8F41A9"/>
    <w:rsid w:val="2D4402E1"/>
    <w:rsid w:val="2DC25DA1"/>
    <w:rsid w:val="2EDC1D71"/>
    <w:rsid w:val="2EF20132"/>
    <w:rsid w:val="2F724463"/>
    <w:rsid w:val="35717CBC"/>
    <w:rsid w:val="360F68EE"/>
    <w:rsid w:val="37AF68BF"/>
    <w:rsid w:val="39FA26AE"/>
    <w:rsid w:val="3A5E23D3"/>
    <w:rsid w:val="3D0A75D7"/>
    <w:rsid w:val="417B2017"/>
    <w:rsid w:val="43726208"/>
    <w:rsid w:val="45C37AFE"/>
    <w:rsid w:val="48EC381B"/>
    <w:rsid w:val="4AAB5291"/>
    <w:rsid w:val="4B5B6BAD"/>
    <w:rsid w:val="4C0009C0"/>
    <w:rsid w:val="4EE634FD"/>
    <w:rsid w:val="506A2AFE"/>
    <w:rsid w:val="517F5356"/>
    <w:rsid w:val="52110875"/>
    <w:rsid w:val="56073D33"/>
    <w:rsid w:val="57183B71"/>
    <w:rsid w:val="57377C89"/>
    <w:rsid w:val="58EC3CC6"/>
    <w:rsid w:val="597C0DDC"/>
    <w:rsid w:val="5AA605CD"/>
    <w:rsid w:val="5CD8308F"/>
    <w:rsid w:val="618544ED"/>
    <w:rsid w:val="63F024E1"/>
    <w:rsid w:val="65A3544F"/>
    <w:rsid w:val="65C638F5"/>
    <w:rsid w:val="681B72B9"/>
    <w:rsid w:val="69DB133C"/>
    <w:rsid w:val="6DB408BF"/>
    <w:rsid w:val="724A7E11"/>
    <w:rsid w:val="745D6DE4"/>
    <w:rsid w:val="79DD4A34"/>
    <w:rsid w:val="7A4558DA"/>
    <w:rsid w:val="7A87385E"/>
    <w:rsid w:val="7AAD79E7"/>
    <w:rsid w:val="7AC93B5A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2023-08-02T16:28:13Z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061D337113E046C4BCBAE7E769616888</vt:lpwstr>
  </property>
</Properties>
</file>