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_Toc25072 </w:instrText>
      </w:r>
      <w:r>
        <w:fldChar w:fldCharType="separate"/>
      </w:r>
      <w:r>
        <w:rPr>
          <w:rFonts w:hint="default"/>
          <w:lang w:val="en-US"/>
        </w:rPr>
        <w:t>C# and dotnet</w:t>
      </w:r>
      <w:r>
        <w:tab/>
      </w:r>
      <w:r>
        <w:fldChar w:fldCharType="begin"/>
      </w:r>
      <w:r>
        <w:instrText xml:space="preserve"> PAGEREF _Toc25072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_Toc8173 </w:instrText>
      </w:r>
      <w:r>
        <w:fldChar w:fldCharType="separate"/>
      </w:r>
      <w:r>
        <w:rPr>
          <w:rFonts w:hint="default"/>
          <w:lang w:val="en-US"/>
        </w:rPr>
        <w:t>Keyword</w:t>
      </w:r>
      <w:r>
        <w:tab/>
      </w:r>
      <w:r>
        <w:fldChar w:fldCharType="begin"/>
      </w:r>
      <w:r>
        <w:instrText xml:space="preserve"> PAGEREF _Toc8173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_Toc23993 </w:instrText>
      </w:r>
      <w:r>
        <w:fldChar w:fldCharType="separate"/>
      </w:r>
      <w:r>
        <w:rPr>
          <w:rFonts w:hint="default"/>
          <w:lang w:val="en-US"/>
        </w:rPr>
        <w:t>Sealed</w:t>
      </w:r>
      <w:r>
        <w:tab/>
      </w:r>
      <w:r>
        <w:fldChar w:fldCharType="begin"/>
      </w:r>
      <w:r>
        <w:instrText xml:space="preserve"> PAGEREF _Toc23993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_Toc10362 </w:instrText>
      </w:r>
      <w:r>
        <w:fldChar w:fldCharType="separate"/>
      </w:r>
      <w:r>
        <w:rPr>
          <w:rFonts w:hint="default"/>
          <w:lang w:val="en-US"/>
        </w:rPr>
        <w:t>Where</w:t>
      </w:r>
      <w:r>
        <w:tab/>
      </w:r>
      <w:r>
        <w:fldChar w:fldCharType="begin"/>
      </w:r>
      <w:r>
        <w:instrText xml:space="preserve"> PAGEREF _Toc10362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_Toc14715 </w:instrText>
      </w:r>
      <w:r>
        <w:fldChar w:fldCharType="separate"/>
      </w:r>
      <w:r>
        <w:rPr>
          <w:rFonts w:hint="default"/>
          <w:lang w:val="en-US"/>
        </w:rPr>
        <w:t>Operator</w:t>
      </w:r>
      <w:r>
        <w:tab/>
      </w:r>
      <w:r>
        <w:fldChar w:fldCharType="begin"/>
      </w:r>
      <w:r>
        <w:instrText xml:space="preserve"> PAGEREF _Toc14715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_Toc31128 </w:instrText>
      </w:r>
      <w:r>
        <w:fldChar w:fldCharType="separate"/>
      </w:r>
      <w:r>
        <w:rPr>
          <w:rFonts w:hint="default"/>
          <w:lang w:val="en-US"/>
        </w:rPr>
        <w:t>Nameof</w:t>
      </w:r>
      <w:r>
        <w:tab/>
      </w:r>
      <w:r>
        <w:fldChar w:fldCharType="begin"/>
      </w:r>
      <w:r>
        <w:instrText xml:space="preserve"> PAGEREF _Toc31128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_Toc19214 </w:instrText>
      </w:r>
      <w:r>
        <w:fldChar w:fldCharType="separate"/>
      </w:r>
      <w:r>
        <w:rPr>
          <w:rFonts w:hint="default"/>
          <w:lang w:val="en-US"/>
        </w:rPr>
        <w:t>Typeof</w:t>
      </w:r>
      <w:r>
        <w:tab/>
      </w:r>
      <w:r>
        <w:fldChar w:fldCharType="begin"/>
      </w:r>
      <w:r>
        <w:instrText xml:space="preserve"> PAGEREF _Toc19214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_Toc8118 </w:instrText>
      </w:r>
      <w:r>
        <w:fldChar w:fldCharType="separate"/>
      </w:r>
      <w:r>
        <w:rPr>
          <w:rFonts w:hint="default"/>
          <w:lang w:val="en-US"/>
        </w:rPr>
        <w:t>Generic Collections</w:t>
      </w:r>
      <w:r>
        <w:tab/>
      </w:r>
      <w:r>
        <w:fldChar w:fldCharType="begin"/>
      </w:r>
      <w:r>
        <w:instrText xml:space="preserve"> PAGEREF _Toc8118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_Toc2899 </w:instrText>
      </w:r>
      <w:r>
        <w:fldChar w:fldCharType="separate"/>
      </w:r>
      <w:r>
        <w:rPr>
          <w:rFonts w:hint="default"/>
          <w:lang w:val="en-US"/>
        </w:rPr>
        <w:t>Important interface</w:t>
      </w:r>
      <w:r>
        <w:tab/>
      </w:r>
      <w:r>
        <w:fldChar w:fldCharType="begin"/>
      </w:r>
      <w:r>
        <w:instrText xml:space="preserve"> PAGEREF _Toc2899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_Toc32176 </w:instrText>
      </w:r>
      <w:r>
        <w:fldChar w:fldCharType="separate"/>
      </w:r>
      <w:r>
        <w:rPr>
          <w:rFonts w:hint="default"/>
          <w:lang w:val="en-US"/>
        </w:rPr>
        <w:t>IEnumerable</w:t>
      </w:r>
      <w:r>
        <w:tab/>
      </w:r>
      <w:r>
        <w:fldChar w:fldCharType="begin"/>
      </w:r>
      <w:r>
        <w:instrText xml:space="preserve"> PAGEREF _Toc32176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_Toc28971 </w:instrText>
      </w:r>
      <w:r>
        <w:fldChar w:fldCharType="separate"/>
      </w:r>
      <w:r>
        <w:rPr>
          <w:rFonts w:hint="default"/>
        </w:rPr>
        <w:t>Dictionary&lt;TKey,TValue&gt; Class</w:t>
      </w:r>
      <w:r>
        <w:tab/>
      </w:r>
      <w:r>
        <w:fldChar w:fldCharType="begin"/>
      </w:r>
      <w:r>
        <w:instrText xml:space="preserve"> PAGEREF _Toc28971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_Toc14453 </w:instrText>
      </w:r>
      <w:r>
        <w:fldChar w:fldCharType="separate"/>
      </w:r>
      <w:r>
        <w:rPr>
          <w:rFonts w:hint="default"/>
        </w:rPr>
        <w:t>List&lt;T&gt; Class</w:t>
      </w:r>
      <w:r>
        <w:tab/>
      </w:r>
      <w:r>
        <w:fldChar w:fldCharType="begin"/>
      </w:r>
      <w:r>
        <w:instrText xml:space="preserve"> PAGEREF _Toc14453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_Toc14613 </w:instrText>
      </w:r>
      <w:r>
        <w:fldChar w:fldCharType="separate"/>
      </w:r>
      <w:r>
        <w:rPr>
          <w:rFonts w:hint="default"/>
          <w:lang w:val="en-US"/>
        </w:rPr>
        <w:t>Dependency Injection</w:t>
      </w:r>
      <w:r>
        <w:tab/>
      </w:r>
      <w:r>
        <w:fldChar w:fldCharType="begin"/>
      </w:r>
      <w:r>
        <w:instrText xml:space="preserve"> PAGEREF _Toc14613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_Toc16554 </w:instrText>
      </w:r>
      <w:r>
        <w:fldChar w:fldCharType="separate"/>
      </w:r>
      <w:r>
        <w:rPr>
          <w:rFonts w:hint="default"/>
          <w:lang w:val="en-IN"/>
        </w:rPr>
        <w:t>Covariance and Contravariance</w:t>
      </w:r>
      <w:r>
        <w:tab/>
      </w:r>
      <w:r>
        <w:fldChar w:fldCharType="begin"/>
      </w:r>
      <w:r>
        <w:instrText xml:space="preserve"> PAGEREF _Toc16554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_Toc9917 </w:instrText>
      </w:r>
      <w:r>
        <w:fldChar w:fldCharType="separate"/>
      </w:r>
      <w:r>
        <w:rPr>
          <w:rFonts w:hint="default"/>
          <w:lang w:val="en-IN"/>
        </w:rPr>
        <w:t>Generics</w:t>
      </w:r>
      <w:r>
        <w:tab/>
      </w:r>
      <w:r>
        <w:fldChar w:fldCharType="begin"/>
      </w:r>
      <w:r>
        <w:instrText xml:space="preserve"> PAGEREF _Toc9917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_Toc29308 </w:instrText>
      </w:r>
      <w:r>
        <w:fldChar w:fldCharType="separate"/>
      </w:r>
      <w:r>
        <w:rPr>
          <w:rFonts w:hint="default"/>
          <w:lang w:val="en-US"/>
        </w:rPr>
        <w:t>LINQ - Language Integrated Query</w:t>
      </w:r>
      <w:r>
        <w:tab/>
      </w:r>
      <w:r>
        <w:fldChar w:fldCharType="begin"/>
      </w:r>
      <w:r>
        <w:instrText xml:space="preserve"> PAGEREF _Toc29308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_Toc30726 </w:instrText>
      </w:r>
      <w:r>
        <w:fldChar w:fldCharType="separate"/>
      </w:r>
      <w:r>
        <w:rPr>
          <w:rFonts w:hint="default"/>
          <w:lang w:val="en-US"/>
        </w:rPr>
        <w:t>Method to suppress code analysis warning</w:t>
      </w:r>
      <w:r>
        <w:tab/>
      </w:r>
      <w:r>
        <w:fldChar w:fldCharType="begin"/>
      </w:r>
      <w:r>
        <w:instrText xml:space="preserve"> PAGEREF _Toc30726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_Toc17673 </w:instrText>
      </w:r>
      <w:r>
        <w:fldChar w:fldCharType="separate"/>
      </w:r>
      <w:r>
        <w:rPr>
          <w:rFonts w:hint="default"/>
          <w:lang w:val="en-US"/>
        </w:rPr>
        <w:t>Memory</w:t>
      </w:r>
      <w:r>
        <w:tab/>
      </w:r>
      <w:r>
        <w:fldChar w:fldCharType="begin"/>
      </w:r>
      <w:r>
        <w:instrText xml:space="preserve"> PAGEREF _Toc17673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_Toc15693 </w:instrText>
      </w:r>
      <w:r>
        <w:fldChar w:fldCharType="separate"/>
      </w:r>
      <w:r>
        <w:rPr>
          <w:rFonts w:hint="default"/>
          <w:lang w:val="en-US"/>
        </w:rPr>
        <w:t>Stack vs Heap Memory</w:t>
      </w:r>
      <w:r>
        <w:tab/>
      </w:r>
      <w:r>
        <w:fldChar w:fldCharType="begin"/>
      </w:r>
      <w:r>
        <w:instrText xml:space="preserve"> PAGEREF _Toc15693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  <w:lang w:val="en-US"/>
        </w:rPr>
        <w:t>Dotmemory</w:t>
      </w:r>
      <w:r>
        <w:tab/>
      </w:r>
      <w:r>
        <w:fldChar w:fldCharType="begin"/>
      </w:r>
      <w:r>
        <w:instrText xml:space="preserve"> PAGEREF _Toc3590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_Toc10499 </w:instrText>
      </w:r>
      <w:r>
        <w:fldChar w:fldCharType="separate"/>
      </w:r>
      <w:r>
        <w:rPr>
          <w:rFonts w:hint="default"/>
          <w:lang w:val="en-US"/>
        </w:rPr>
        <w:t>Unit testing</w:t>
      </w:r>
      <w:r>
        <w:tab/>
      </w:r>
      <w:r>
        <w:fldChar w:fldCharType="begin"/>
      </w:r>
      <w:r>
        <w:instrText xml:space="preserve"> PAGEREF _Toc10499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_Toc17283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_Toc17283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_Toc14540 </w:instrText>
      </w:r>
      <w:r>
        <w:fldChar w:fldCharType="separate"/>
      </w:r>
      <w:r>
        <w:rPr>
          <w:rFonts w:hint="default"/>
          <w:lang w:val="en-US"/>
        </w:rPr>
        <w:t>xUnit</w:t>
      </w:r>
      <w:r>
        <w:tab/>
      </w:r>
      <w:r>
        <w:fldChar w:fldCharType="begin"/>
      </w:r>
      <w:r>
        <w:instrText xml:space="preserve"> PAGEREF _Toc14540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_Toc13576 </w:instrText>
      </w:r>
      <w:r>
        <w:fldChar w:fldCharType="separate"/>
      </w:r>
      <w:r>
        <w:rPr>
          <w:rFonts w:hint="default"/>
          <w:lang w:val="en-US"/>
        </w:rPr>
        <w:t>NUnit</w:t>
      </w:r>
      <w:r>
        <w:tab/>
      </w:r>
      <w:r>
        <w:fldChar w:fldCharType="begin"/>
      </w:r>
      <w:r>
        <w:instrText xml:space="preserve"> PAGEREF _Toc13576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_Toc27835 </w:instrText>
      </w:r>
      <w:r>
        <w:fldChar w:fldCharType="separate"/>
      </w:r>
      <w:r>
        <w:rPr>
          <w:rFonts w:hint="default"/>
          <w:lang w:val="en-US"/>
        </w:rPr>
        <w:t>MSTest</w:t>
      </w:r>
      <w:r>
        <w:tab/>
      </w:r>
      <w:r>
        <w:fldChar w:fldCharType="begin"/>
      </w:r>
      <w:r>
        <w:instrText xml:space="preserve"> PAGEREF _Toc27835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_Toc15967 </w:instrText>
      </w:r>
      <w:r>
        <w:fldChar w:fldCharType="separate"/>
      </w:r>
      <w:r>
        <w:rPr>
          <w:rFonts w:hint="default"/>
          <w:lang w:val="en-US"/>
        </w:rPr>
        <w:t>Misc and questions</w:t>
      </w:r>
      <w:r>
        <w:tab/>
      </w:r>
      <w:r>
        <w:fldChar w:fldCharType="begin"/>
      </w:r>
      <w:r>
        <w:instrText xml:space="preserve"> PAGEREF _Toc15967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_Toc9583 </w:instrText>
      </w:r>
      <w:r>
        <w:fldChar w:fldCharType="separate"/>
      </w: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r>
        <w:tab/>
      </w:r>
      <w:r>
        <w:fldChar w:fldCharType="begin"/>
      </w:r>
      <w:r>
        <w:instrText xml:space="preserve"> PAGEREF _Toc9583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_Toc18873 </w:instrText>
      </w:r>
      <w:r>
        <w:fldChar w:fldCharType="separate"/>
      </w:r>
      <w:r>
        <w:rPr>
          <w:rFonts w:hint="default"/>
          <w:lang w:val="en-US"/>
        </w:rPr>
        <w:t>Value Types and Reference Types</w:t>
      </w:r>
      <w:r>
        <w:tab/>
      </w:r>
      <w:r>
        <w:fldChar w:fldCharType="begin"/>
      </w:r>
      <w:r>
        <w:instrText xml:space="preserve"> PAGEREF _Toc18873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_Toc18459 </w:instrText>
      </w:r>
      <w:r>
        <w:fldChar w:fldCharType="separate"/>
      </w:r>
      <w:r>
        <w:rPr>
          <w:rFonts w:hint="default"/>
          <w:lang w:val="en-US"/>
        </w:rPr>
        <w:t>Access Modifiers in C#. Explain each</w:t>
      </w:r>
      <w:r>
        <w:tab/>
      </w:r>
      <w:r>
        <w:fldChar w:fldCharType="begin"/>
      </w:r>
      <w:r>
        <w:instrText xml:space="preserve"> PAGEREF _Toc18459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_Toc25633 </w:instrText>
      </w:r>
      <w:r>
        <w:fldChar w:fldCharType="separate"/>
      </w:r>
      <w:r>
        <w:rPr>
          <w:rFonts w:hint="default"/>
          <w:lang w:val="en-US"/>
        </w:rPr>
        <w:t>Difference between ‘==’ and ‘.Equals()’</w:t>
      </w:r>
      <w:r>
        <w:tab/>
      </w:r>
      <w:r>
        <w:fldChar w:fldCharType="begin"/>
      </w:r>
      <w:r>
        <w:instrText xml:space="preserve"> PAGEREF _Toc25633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_Toc32701 </w:instrText>
      </w:r>
      <w:r>
        <w:fldChar w:fldCharType="separate"/>
      </w:r>
      <w:r>
        <w:rPr>
          <w:rFonts w:hint="default"/>
          <w:lang w:val="en-US"/>
        </w:rPr>
        <w:t>Parallel class in C#</w:t>
      </w:r>
      <w:r>
        <w:tab/>
      </w:r>
      <w:r>
        <w:fldChar w:fldCharType="begin"/>
      </w:r>
      <w:r>
        <w:instrText xml:space="preserve"> PAGEREF _Toc32701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25072"/>
      <w:r>
        <w:rPr>
          <w:rFonts w:hint="default"/>
          <w:lang w:val="en-US"/>
        </w:rPr>
        <w:t>C# and dotnet</w:t>
      </w:r>
      <w:bookmarkEnd w:id="0"/>
      <w:r>
        <w:rPr>
          <w:rFonts w:hint="default"/>
          <w:lang w:val="en-US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Delegates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Events</w:t>
      </w:r>
    </w:p>
    <w:p>
      <w:pPr>
        <w:pStyle w:val="3"/>
        <w:bidi w:val="0"/>
        <w:rPr>
          <w:rFonts w:hint="default"/>
          <w:lang w:val="en-US"/>
        </w:rPr>
      </w:pPr>
      <w:bookmarkStart w:id="1" w:name="_Toc8173"/>
      <w:r>
        <w:rPr>
          <w:rFonts w:hint="default"/>
          <w:lang w:val="en-US"/>
        </w:rPr>
        <w:t>Keyword</w:t>
      </w:r>
      <w:bookmarkEnd w:id="1"/>
    </w:p>
    <w:p>
      <w:pPr>
        <w:pStyle w:val="4"/>
        <w:bidi w:val="0"/>
        <w:rPr>
          <w:rFonts w:hint="default"/>
          <w:lang w:val="en-US"/>
        </w:rPr>
      </w:pPr>
      <w:bookmarkStart w:id="2" w:name="_Toc23993"/>
      <w:r>
        <w:rPr>
          <w:rFonts w:hint="default"/>
          <w:lang w:val="en-US"/>
        </w:rPr>
        <w:t>Sealed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10362"/>
      <w:r>
        <w:rPr>
          <w:rFonts w:hint="default"/>
          <w:lang w:val="en-US"/>
        </w:rPr>
        <w:t>Where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4" w:name="_Toc14715"/>
      <w:r>
        <w:rPr>
          <w:rFonts w:hint="default"/>
          <w:lang w:val="en-US"/>
        </w:rPr>
        <w:t>Operator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bookmarkStart w:id="5" w:name="_Toc31128"/>
      <w:r>
        <w:rPr>
          <w:rFonts w:hint="default"/>
          <w:lang w:val="en-US"/>
        </w:rPr>
        <w:t>Nameof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bookmarkStart w:id="6" w:name="_Toc19214"/>
      <w:r>
        <w:rPr>
          <w:rFonts w:hint="default"/>
          <w:lang w:val="en-US"/>
        </w:rPr>
        <w:t>Typeof</w:t>
      </w:r>
      <w:bookmarkEnd w:id="6"/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bookmarkStart w:id="7" w:name="_Toc8118"/>
      <w:r>
        <w:rPr>
          <w:rFonts w:hint="default"/>
          <w:lang w:val="en-US"/>
        </w:rPr>
        <w:t>Generic Collections</w:t>
      </w:r>
      <w:bookmarkEnd w:id="7"/>
    </w:p>
    <w:p>
      <w:pPr>
        <w:pStyle w:val="4"/>
        <w:bidi w:val="0"/>
        <w:rPr>
          <w:rFonts w:hint="default"/>
          <w:lang w:val="en-US"/>
        </w:rPr>
      </w:pPr>
      <w:bookmarkStart w:id="8" w:name="_Toc2899"/>
      <w:r>
        <w:rPr>
          <w:rFonts w:hint="default"/>
          <w:lang w:val="en-US"/>
        </w:rPr>
        <w:t>Important interface</w:t>
      </w:r>
      <w:bookmarkEnd w:id="8"/>
    </w:p>
    <w:p>
      <w:pPr>
        <w:pStyle w:val="5"/>
        <w:bidi w:val="0"/>
        <w:rPr>
          <w:rFonts w:hint="default"/>
          <w:lang w:val="en-US"/>
        </w:rPr>
      </w:pPr>
      <w:bookmarkStart w:id="9" w:name="_Toc32176"/>
      <w:r>
        <w:rPr>
          <w:rFonts w:hint="default"/>
          <w:lang w:val="en-US"/>
        </w:rPr>
        <w:t>IEnumerable</w:t>
      </w:r>
      <w:bookmarkEnd w:id="9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</w:rPr>
      </w:pPr>
      <w:bookmarkStart w:id="10" w:name="_Toc28971"/>
      <w:r>
        <w:rPr>
          <w:rFonts w:hint="default"/>
        </w:rPr>
        <w:t>Dictionary&lt;TKey,TValue&gt; Class</w:t>
      </w:r>
      <w:bookmarkEnd w:id="10"/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ICollection&lt;KeyValuePair&lt;TKey,TValue&gt;&gt;</w:t>
      </w:r>
      <w:r>
        <w:rPr>
          <w:rFonts w:hint="default"/>
          <w:lang w:val="en-US"/>
        </w:rPr>
        <w:t xml:space="preserve">, IDictionary&lt;TKey,TValue&gt;, </w:t>
      </w:r>
      <w:r>
        <w:rPr>
          <w:rFonts w:hint="default"/>
          <w:b/>
          <w:bCs w:val="0"/>
          <w:lang w:val="en-US"/>
        </w:rPr>
        <w:t>IEnumerable&lt;KeyValuePair&lt;TKey,TValue&gt;&gt;</w:t>
      </w:r>
      <w:r>
        <w:rPr>
          <w:rFonts w:hint="default"/>
          <w:lang w:val="en-US"/>
        </w:rPr>
        <w:t xml:space="preserve">, IReadOnlyCollection&lt;KeyValuePair&lt;TKey,TValue&gt;&gt;, IReadOnlyDictionary&lt;TKey,TValue&gt;,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System.Collections.IDictionary, IDeserializationCallback, ISerializable</w:t>
      </w:r>
    </w:p>
    <w:p>
      <w:pPr>
        <w:pStyle w:val="4"/>
        <w:bidi w:val="0"/>
      </w:pPr>
      <w:bookmarkStart w:id="11" w:name="_Toc14453"/>
      <w:r>
        <w:rPr>
          <w:rFonts w:hint="default"/>
        </w:rPr>
        <w:t>List&lt;T&gt; Class</w:t>
      </w:r>
      <w:bookmarkEnd w:id="1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ICollection&lt;T&gt;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 w:val="0"/>
          <w:lang w:val="en-US"/>
        </w:rPr>
        <w:t>IEnumerable&lt;T&gt;</w:t>
      </w:r>
      <w:r>
        <w:rPr>
          <w:rFonts w:hint="default"/>
          <w:lang w:val="en-US"/>
        </w:rPr>
        <w:t>, IList&lt;T&gt;, IReadOnlyCollection&lt;T&gt;, IReadOnlyList&lt;T&gt;, IList</w:t>
      </w:r>
    </w:p>
    <w:p>
      <w:pPr>
        <w:pStyle w:val="3"/>
        <w:bidi w:val="0"/>
        <w:rPr>
          <w:rFonts w:hint="default"/>
          <w:lang w:val="en-US"/>
        </w:rPr>
      </w:pPr>
      <w:bookmarkStart w:id="12" w:name="_Toc14613"/>
      <w:r>
        <w:rPr>
          <w:rFonts w:hint="default"/>
          <w:lang w:val="en-US"/>
        </w:rPr>
        <w:t>Dependency Injection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3" w:name="_Toc16554"/>
      <w:r>
        <w:rPr>
          <w:rFonts w:hint="default"/>
          <w:lang w:val="en-IN"/>
        </w:rPr>
        <w:t>Covariance and Contravariance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Msdn ref: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"https://learn.microsoft.com/en-us/dotnet/standard/generics/covariance-and-contravariance"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https://learn.microsoft.com/en-us/dotnet/standard/generics/covariance-and-contravariance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4" w:name="_Toc9917"/>
      <w:r>
        <w:rPr>
          <w:rFonts w:hint="default"/>
          <w:lang w:val="en-IN"/>
        </w:rPr>
        <w:t>Generics</w:t>
      </w:r>
      <w:bookmarkEnd w:id="14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Opposite of this is heterogeneous collection one of the example is array list</w:t>
      </w:r>
      <w:r>
        <w:rPr>
          <w:rFonts w:hint="default"/>
          <w:lang w:val="en-US"/>
        </w:rPr>
        <w:t>. Array list is not recommended.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5" w:name="_Toc29308"/>
      <w:r>
        <w:rPr>
          <w:rFonts w:hint="default"/>
          <w:lang w:val="en-US"/>
        </w:rPr>
        <w:t>LINQ - Language Integrated Query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6" w:name="_Toc30726"/>
      <w:r>
        <w:rPr>
          <w:rFonts w:hint="default"/>
          <w:lang w:val="en-US"/>
        </w:rPr>
        <w:t>Method to suppress code analysis warning</w:t>
      </w:r>
      <w:bookmarkEnd w:id="16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bookmarkStart w:id="17" w:name="_Toc17673"/>
      <w:r>
        <w:rPr>
          <w:rFonts w:hint="default"/>
          <w:lang w:val="en-US"/>
        </w:rPr>
        <w:t>Memory</w:t>
      </w:r>
      <w:bookmarkEnd w:id="17"/>
    </w:p>
    <w:p>
      <w:pPr>
        <w:pStyle w:val="4"/>
        <w:bidi w:val="0"/>
        <w:rPr>
          <w:rFonts w:hint="default"/>
          <w:lang w:val="en-US"/>
        </w:rPr>
      </w:pPr>
      <w:bookmarkStart w:id="18" w:name="_Toc15693"/>
      <w:r>
        <w:rPr>
          <w:rFonts w:hint="default"/>
          <w:lang w:val="en-US"/>
        </w:rPr>
        <w:t>Stack vs Heap Memory</w:t>
      </w:r>
      <w:bookmarkEnd w:id="18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9" w:name="_Toc3590"/>
      <w:r>
        <w:rPr>
          <w:rFonts w:hint="default"/>
          <w:lang w:val="en-US"/>
        </w:rPr>
        <w:t>Dotmemory</w:t>
      </w:r>
      <w:bookmarkEnd w:id="1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0" w:name="_Toc10499"/>
      <w:r>
        <w:rPr>
          <w:rFonts w:hint="default"/>
          <w:lang w:val="en-US"/>
        </w:rPr>
        <w:t>Unit testing</w:t>
      </w:r>
      <w:bookmarkEnd w:id="20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Arrange, Act, Assert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1" w:name="_Toc17283"/>
      <w:r>
        <w:rPr>
          <w:rFonts w:hint="default"/>
          <w:lang w:val="en-US"/>
        </w:rPr>
        <w:t>Attributes</w:t>
      </w:r>
      <w:bookmarkEnd w:id="2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bookmarkStart w:id="22" w:name="_Toc14540"/>
      <w:r>
        <w:rPr>
          <w:rFonts w:hint="default"/>
          <w:lang w:val="en-US"/>
        </w:rPr>
        <w:t>xUnit</w:t>
      </w:r>
      <w:bookmarkEnd w:id="22"/>
    </w:p>
    <w:p>
      <w:pPr>
        <w:pStyle w:val="4"/>
        <w:bidi w:val="0"/>
        <w:rPr>
          <w:rFonts w:hint="default"/>
          <w:lang w:val="en-US"/>
        </w:rPr>
      </w:pPr>
      <w:bookmarkStart w:id="23" w:name="_Toc13576"/>
      <w:r>
        <w:rPr>
          <w:rFonts w:hint="default"/>
          <w:lang w:val="en-US"/>
        </w:rPr>
        <w:t>NUnit</w:t>
      </w:r>
      <w:bookmarkEnd w:id="23"/>
    </w:p>
    <w:p>
      <w:pPr>
        <w:pStyle w:val="4"/>
        <w:bidi w:val="0"/>
        <w:rPr>
          <w:rFonts w:hint="default"/>
          <w:lang w:val="en-US"/>
        </w:rPr>
      </w:pPr>
      <w:bookmarkStart w:id="24" w:name="_Toc27835"/>
      <w:r>
        <w:rPr>
          <w:rFonts w:hint="default"/>
          <w:lang w:val="en-US"/>
        </w:rPr>
        <w:t>MSTest</w:t>
      </w:r>
      <w:bookmarkEnd w:id="2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Integrated with visual studio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Attributes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TestClass: Decorator for class that contains test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TestMethod: Decorator for test methods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Web Driver 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type in visual studio to automate unit testing of web sites within edge browser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Runsettings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 this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"https://learn.microsoft.com/en-us/visualstudio/test/configure-unit-tests-by-using-a-dot-runsettings-file?view=vs-2022"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https://learn.microsoft.com/en-us/visualstudio/test/configure-unit-tests-by-using-a-dot-runsettings-file?view=vs-2022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TODO:: Explore this file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 misc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How to write unit test for private methods and class?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5" w:name="_Toc15967"/>
      <w:r>
        <w:rPr>
          <w:rFonts w:hint="default"/>
          <w:lang w:val="en-US"/>
        </w:rPr>
        <w:t>Misc and questions</w:t>
      </w:r>
      <w:bookmarkEnd w:id="25"/>
    </w:p>
    <w:p>
      <w:pPr>
        <w:pStyle w:val="4"/>
        <w:bidi w:val="0"/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Mutable vs Immutable?</w:t>
      </w:r>
    </w:p>
    <w:p>
      <w:pPr>
        <w:pStyle w:val="4"/>
        <w:bidi w:val="0"/>
        <w:rPr>
          <w:rFonts w:hint="default"/>
          <w:lang w:val="en-US"/>
        </w:rPr>
      </w:pPr>
      <w:bookmarkStart w:id="26" w:name="_Toc9583"/>
      <w:r>
        <w:rPr>
          <w:rFonts w:hint="default"/>
          <w:lang w:val="en-US"/>
        </w:rPr>
        <w:t>Can we h</w:t>
      </w:r>
      <w:bookmarkStart w:id="31" w:name="_GoBack"/>
      <w:bookmarkEnd w:id="31"/>
      <w:r>
        <w:rPr>
          <w:rFonts w:hint="default"/>
          <w:lang w:val="en-US"/>
        </w:rPr>
        <w:t>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bookmarkEnd w:id="26"/>
      <w:r>
        <w:rPr>
          <w:rFonts w:hint="default"/>
          <w:lang w:val="en-US"/>
        </w:rPr>
        <w:t xml:space="preserve">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7" w:name="_Toc18873"/>
      <w:r>
        <w:rPr>
          <w:rFonts w:hint="default"/>
          <w:lang w:val="en-US"/>
        </w:rPr>
        <w:t>Value Types and Reference Types</w:t>
      </w:r>
      <w:bookmarkEnd w:id="2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types are stored on the stack, while reference types are stored on the heap</w:t>
      </w:r>
    </w:p>
    <w:p>
      <w:pPr>
        <w:pStyle w:val="4"/>
        <w:bidi w:val="0"/>
        <w:rPr>
          <w:rFonts w:hint="default"/>
          <w:color w:val="C00000"/>
          <w:lang w:val="en-US"/>
        </w:rPr>
      </w:pPr>
      <w:bookmarkStart w:id="28" w:name="_Toc18459"/>
      <w:r>
        <w:rPr>
          <w:rFonts w:hint="default"/>
          <w:color w:val="C00000"/>
          <w:lang w:val="en-US"/>
        </w:rPr>
        <w:t>Access Modifiers in C#. Explain each</w:t>
      </w:r>
      <w:bookmarkEnd w:id="28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Public, private, protected, internal, protected internal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9" w:name="_Toc25633"/>
      <w:r>
        <w:rPr>
          <w:rFonts w:hint="default"/>
          <w:lang w:val="en-US"/>
        </w:rPr>
        <w:t>Difference between ‘==’ and ‘.Equals()’</w:t>
      </w:r>
      <w:bookmarkEnd w:id="29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code in github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Equals_EqualToOperator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 xml:space="preserve">. </w:t>
      </w:r>
      <w:r>
        <w:rPr>
          <w:rFonts w:hint="default"/>
          <w:lang w:val="en-US"/>
        </w:rPr>
        <w:t>Always recommended to use .Equals or is for null check, since == can be overlaoded.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30" w:name="_Toc32701"/>
      <w:r>
        <w:rPr>
          <w:rFonts w:hint="default"/>
          <w:lang w:val="en-US"/>
        </w:rPr>
        <w:t>Parallel class in C#</w:t>
      </w:r>
      <w:bookmarkEnd w:id="3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"https://learn.microsoft.com/en-us/dotnet/api/system.threading.tasks.parallel?view=net-7.0"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https://learn.microsoft.com/en-us/dotnet/api/system.threading.tasks.parallel?view=net-7.0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Provides support for parallel loops and regions.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36206"/>
    <w:rsid w:val="032C3DC2"/>
    <w:rsid w:val="039C35C0"/>
    <w:rsid w:val="0487709B"/>
    <w:rsid w:val="074573FA"/>
    <w:rsid w:val="0983527C"/>
    <w:rsid w:val="0D4A3944"/>
    <w:rsid w:val="0D6978AB"/>
    <w:rsid w:val="0DA51232"/>
    <w:rsid w:val="0F7D59F6"/>
    <w:rsid w:val="0F7F0EB9"/>
    <w:rsid w:val="0FE963AA"/>
    <w:rsid w:val="10EA17D0"/>
    <w:rsid w:val="12B70594"/>
    <w:rsid w:val="1330769A"/>
    <w:rsid w:val="133D2480"/>
    <w:rsid w:val="13F10443"/>
    <w:rsid w:val="148648AD"/>
    <w:rsid w:val="15D351E0"/>
    <w:rsid w:val="175E0F34"/>
    <w:rsid w:val="17971796"/>
    <w:rsid w:val="17C03A07"/>
    <w:rsid w:val="18C27DA6"/>
    <w:rsid w:val="19C1161C"/>
    <w:rsid w:val="19EB293E"/>
    <w:rsid w:val="19EF621A"/>
    <w:rsid w:val="1A893699"/>
    <w:rsid w:val="1C2511A4"/>
    <w:rsid w:val="1C71729A"/>
    <w:rsid w:val="1CA4418A"/>
    <w:rsid w:val="1CC50941"/>
    <w:rsid w:val="1CEA1AF9"/>
    <w:rsid w:val="1D13223F"/>
    <w:rsid w:val="1D885B1E"/>
    <w:rsid w:val="1DA759EF"/>
    <w:rsid w:val="1DB43E72"/>
    <w:rsid w:val="1E761E86"/>
    <w:rsid w:val="1EC466D8"/>
    <w:rsid w:val="1F92500E"/>
    <w:rsid w:val="20DD2ECA"/>
    <w:rsid w:val="219B294A"/>
    <w:rsid w:val="22346EEE"/>
    <w:rsid w:val="22823C2A"/>
    <w:rsid w:val="22FD4541"/>
    <w:rsid w:val="2473727F"/>
    <w:rsid w:val="24AB7DB8"/>
    <w:rsid w:val="24DD0826"/>
    <w:rsid w:val="250A5A2D"/>
    <w:rsid w:val="251C43FD"/>
    <w:rsid w:val="260D3B89"/>
    <w:rsid w:val="265E4AAD"/>
    <w:rsid w:val="267A6CB2"/>
    <w:rsid w:val="26C21980"/>
    <w:rsid w:val="28BF6F68"/>
    <w:rsid w:val="2A8F41A9"/>
    <w:rsid w:val="2B347CF1"/>
    <w:rsid w:val="2CFB7C62"/>
    <w:rsid w:val="2D1139FF"/>
    <w:rsid w:val="2D4402E1"/>
    <w:rsid w:val="2DC25DA1"/>
    <w:rsid w:val="2EDC1D71"/>
    <w:rsid w:val="2EF20132"/>
    <w:rsid w:val="2F724463"/>
    <w:rsid w:val="30A35E59"/>
    <w:rsid w:val="32D45996"/>
    <w:rsid w:val="33DA7C22"/>
    <w:rsid w:val="35717CBC"/>
    <w:rsid w:val="360F68EE"/>
    <w:rsid w:val="36430014"/>
    <w:rsid w:val="37AF68BF"/>
    <w:rsid w:val="39255B4E"/>
    <w:rsid w:val="39FA26AE"/>
    <w:rsid w:val="3A5E23D3"/>
    <w:rsid w:val="3D0A75D7"/>
    <w:rsid w:val="3D405813"/>
    <w:rsid w:val="3F1F75E3"/>
    <w:rsid w:val="3F595FFD"/>
    <w:rsid w:val="417B2017"/>
    <w:rsid w:val="4182265E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D492A99"/>
    <w:rsid w:val="4D9F646F"/>
    <w:rsid w:val="4DE745D9"/>
    <w:rsid w:val="4ECF06AD"/>
    <w:rsid w:val="4EE634FD"/>
    <w:rsid w:val="506A2AFE"/>
    <w:rsid w:val="51713B4F"/>
    <w:rsid w:val="517F5356"/>
    <w:rsid w:val="52110875"/>
    <w:rsid w:val="54502464"/>
    <w:rsid w:val="56073D33"/>
    <w:rsid w:val="568632BB"/>
    <w:rsid w:val="57183B71"/>
    <w:rsid w:val="57377C89"/>
    <w:rsid w:val="574B28E6"/>
    <w:rsid w:val="57633422"/>
    <w:rsid w:val="58E608E9"/>
    <w:rsid w:val="58EC3CC6"/>
    <w:rsid w:val="597C0DDC"/>
    <w:rsid w:val="5AA605CD"/>
    <w:rsid w:val="5BB85C32"/>
    <w:rsid w:val="5BEE495A"/>
    <w:rsid w:val="5CD8308F"/>
    <w:rsid w:val="5E941DB9"/>
    <w:rsid w:val="5F15360C"/>
    <w:rsid w:val="5FAC3212"/>
    <w:rsid w:val="618544ED"/>
    <w:rsid w:val="63F024E1"/>
    <w:rsid w:val="653F1ED6"/>
    <w:rsid w:val="65775884"/>
    <w:rsid w:val="65A3544F"/>
    <w:rsid w:val="65C638F5"/>
    <w:rsid w:val="67F80D33"/>
    <w:rsid w:val="681B72B9"/>
    <w:rsid w:val="69DB133C"/>
    <w:rsid w:val="6AD57FAF"/>
    <w:rsid w:val="6DB408BF"/>
    <w:rsid w:val="6EAA776F"/>
    <w:rsid w:val="70E707C8"/>
    <w:rsid w:val="718D5813"/>
    <w:rsid w:val="724A7E11"/>
    <w:rsid w:val="745D6DE4"/>
    <w:rsid w:val="74BA54FF"/>
    <w:rsid w:val="74E34252"/>
    <w:rsid w:val="755F4F7B"/>
    <w:rsid w:val="79D23A0D"/>
    <w:rsid w:val="79DD4A34"/>
    <w:rsid w:val="7A4558DA"/>
    <w:rsid w:val="7A87385E"/>
    <w:rsid w:val="7AAD79E7"/>
    <w:rsid w:val="7AC93B5A"/>
    <w:rsid w:val="7AF54EF0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link w:val="250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link w:val="25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link w:val="24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 w:val="0"/>
      <w:sz w:val="32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uiPriority w:val="0"/>
    <w:rPr>
      <w:b/>
      <w:sz w:val="36"/>
      <w:szCs w:val="32"/>
    </w:rPr>
  </w:style>
  <w:style w:type="character" w:customStyle="1" w:styleId="250">
    <w:name w:val="Heading 1 Char"/>
    <w:link w:val="2"/>
    <w:uiPriority w:val="0"/>
    <w:rPr>
      <w:b/>
      <w:kern w:val="44"/>
      <w:sz w:val="44"/>
      <w:szCs w:val="44"/>
    </w:rPr>
  </w:style>
  <w:style w:type="character" w:customStyle="1" w:styleId="251">
    <w:name w:val="Heading 2 Char"/>
    <w:link w:val="3"/>
    <w:uiPriority w:val="0"/>
    <w:rPr>
      <w:b/>
      <w:sz w:val="4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2023-08-14T08:25:51Z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