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  <w:color w:val="1F497D"/>
        </w:rPr>
        <w:t>MuleSoft Flow Documentation</w:t>
      </w:r>
    </w:p>
    <w:p/>
    <w:p>
      <w:pPr>
        <w:jc w:val="center"/>
      </w:pPr>
      <w:r>
        <w:rPr>
          <w:sz w:val="26"/>
          <w:color w:val="4472C4"/>
        </w:rPr>
        <w:t>Generated from: idempotentfilter_project.jar</w:t>
      </w:r>
    </w:p>
    <w:p/>
    <w:p>
      <w:pPr>
        <w:jc w:val="center"/>
      </w:pPr>
      <w:r>
        <w:rPr>
          <w:sz w:val="20"/>
          <w:color w:val="444444"/>
        </w:rPr>
        <w:t>Date: 2026-06-29  |  Branch: master  |  Commit: c6b9f24d</w:t>
      </w:r>
    </w:p>
    <w:p>
      <w:r>
        <w:br w:type="page"/>
      </w:r>
    </w:p>
    <w:p>
      <w:pPr>
        <w:pStyle w:val="Heading1"/>
      </w:pPr>
      <w:r>
        <w:t>Summary</w:t>
      </w:r>
    </w:p>
    <w:p>
      <w:pPr>
        <w:spacing w:after="40"/>
      </w:pPr>
      <w:r>
        <w:rPr>
          <w:b/>
          <w:color w:val="1F497D"/>
        </w:rPr>
        <w:t xml:space="preserve">Generated from: </w:t>
      </w:r>
      <w:r>
        <w:rPr>
          <w:color w:val="000000"/>
        </w:rPr>
        <w:t>`idempotentfilter_project.xml`</w:t>
      </w:r>
    </w:p>
    <w:p>
      <w:pPr>
        <w:spacing w:after="40"/>
      </w:pPr>
      <w:r>
        <w:rPr>
          <w:b/>
          <w:color w:val="1F497D"/>
        </w:rPr>
        <w:t xml:space="preserve">Date: </w:t>
      </w:r>
      <w:r>
        <w:rPr>
          <w:color w:val="000000"/>
        </w:rPr>
        <w:t>2026-06-29</w:t>
      </w:r>
    </w:p>
    <w:p>
      <w:pPr>
        <w:spacing w:after="40"/>
      </w:pPr>
      <w:r>
        <w:rPr>
          <w:b/>
          <w:color w:val="1F497D"/>
        </w:rPr>
        <w:t xml:space="preserve">Branch/Commit: </w:t>
      </w:r>
      <w:r>
        <w:rPr>
          <w:color w:val="000000"/>
        </w:rPr>
        <w:t>master / c6b9f24d</w:t>
      </w:r>
    </w:p>
    <w:p/>
    <w:p>
      <w:pPr>
        <w:spacing w:after="160"/>
      </w:pPr>
      <w:r>
        <w:t>This documentation covers 1 Mule XML file(s) and 1 flow(s) extracted from `idempotentfilter_project.jar`. Each flow section includes: a Mermaid flow diagram, logic steps with inline DataWeave scripts, trigger details, connectors used, error handling, outputs, flow references, and configuration properties.</w:t>
      </w:r>
    </w:p>
    <w:p>
      <w:pPr>
        <w:spacing w:before="40" w:after="40"/>
        <w:pBdr>
          <w:bottom w:val="single" w:sz="6" w:space="1" w:color="2E75B6"/>
        </w:pBdr>
      </w:pPr>
    </w:p>
    <w:p>
      <w:r>
        <w:br w:type="page"/>
      </w:r>
    </w:p>
    <w:p>
      <w:pPr>
        <w:pStyle w:val="Heading1"/>
      </w:pPr>
      <w:r>
        <w:t>File: `idempotentfilter_project.xml`</w:t>
      </w:r>
    </w:p>
    <w:p>
      <w:pPr>
        <w:pStyle w:val="Heading2"/>
      </w:pPr>
      <w:r>
        <w:t>Flow: idempotentfilter_projectFlow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idempotentfilter_project.xml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An HTTP-triggered flow listening at `test` [method: ANY (not restricted)]. Contains 5 top-level processing step(s).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N1[HTTP Listener: Receives ANY requests at 'test']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N2[Set Variable: Sets vars.tid = #attributes.queryParams.t...]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N1 --&gt; N2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N3[mule:idempotent-message-validator]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N2 --&gt; N3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N4[DataWeave Transform: Transforms message payload / varia...]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N3 --&gt; N4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N6[on-error-propagate: ANY]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N4 --&gt;|error| N6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HTTP Listener</w:t>
      </w:r>
    </w:p>
    <w:p>
      <w:pPr>
        <w:spacing w:after="40"/>
        <w:ind w:left="360"/>
      </w:pPr>
      <w:r>
        <w:rPr>
          <w:b/>
          <w:color w:val="1F497D"/>
        </w:rPr>
        <w:t xml:space="preserve">Path: </w:t>
      </w:r>
      <w:r>
        <w:rPr>
          <w:color w:val="000000"/>
        </w:rPr>
        <w:t>test</w:t>
      </w:r>
    </w:p>
    <w:p>
      <w:pPr>
        <w:spacing w:after="40"/>
        <w:ind w:left="360"/>
      </w:pPr>
      <w:r>
        <w:rPr>
          <w:b/>
          <w:color w:val="1F497D"/>
        </w:rPr>
        <w:t xml:space="preserve">Method: </w:t>
      </w:r>
      <w:r>
        <w:rPr>
          <w:color w:val="000000"/>
        </w:rPr>
        <w:t>ANY (not restricted)</w:t>
      </w:r>
    </w:p>
    <w:p>
      <w:pPr>
        <w:spacing w:after="40"/>
        <w:ind w:left="360"/>
      </w:pPr>
      <w:r>
        <w:rPr>
          <w:b/>
          <w:color w:val="1F497D"/>
        </w:rPr>
        <w:t xml:space="preserve">Config Ref: </w:t>
      </w:r>
      <w:r>
        <w:rPr>
          <w:color w:val="000000"/>
        </w:rPr>
        <w:t>HTTP_Listener_config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Depends on HTTP method and client request body</w:t>
      </w:r>
    </w:p>
    <w:p>
      <w:pPr>
        <w:spacing w:after="40"/>
        <w:ind w:left="360"/>
      </w:pPr>
      <w:r>
        <w:rPr>
          <w:sz w:val="20"/>
        </w:rPr>
        <w:t>• Query Params: Inspect `test` for param usage</w:t>
      </w:r>
    </w:p>
    <w:p>
      <w:pPr>
        <w:spacing w:after="40"/>
        <w:ind w:left="360"/>
      </w:pPr>
      <w:r>
        <w:rPr>
          <w:sz w:val="20"/>
        </w:rPr>
        <w:t>• Headers: As provided by the HTTP client</w:t>
      </w:r>
    </w:p>
    <w:p>
      <w:pPr>
        <w:spacing w:after="40"/>
        <w:ind w:left="360"/>
      </w:pPr>
      <w:r>
        <w:rPr>
          <w:sz w:val="20"/>
        </w:rPr>
        <w:t>• Variables: None expected at start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HTTP Listener</w:t>
      </w:r>
    </w:p>
    <w:p>
      <w:pPr>
        <w:spacing w:after="20"/>
        <w:ind w:left="648"/>
      </w:pPr>
      <w:r>
        <w:rPr>
          <w:sz w:val="18"/>
        </w:rPr>
        <w:t>Receives ANY requests at 'test'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2  </w:t>
      </w:r>
      <w:r>
        <w:rPr>
          <w:b/>
          <w:sz w:val="20"/>
        </w:rPr>
        <w:t>Set Variable</w:t>
      </w:r>
    </w:p>
    <w:p>
      <w:pPr>
        <w:spacing w:after="20"/>
        <w:ind w:left="648"/>
      </w:pPr>
      <w:r>
        <w:rPr>
          <w:sz w:val="18"/>
        </w:rPr>
        <w:t>Sets vars.tid = #[attributes.queryParams.transactionId]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3  </w:t>
      </w:r>
      <w:r>
        <w:rPr>
          <w:b/>
          <w:sz w:val="20"/>
        </w:rPr>
        <w:t>mule:idempotent-message-validator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4  </w:t>
      </w:r>
      <w:r>
        <w:rPr>
          <w:b/>
          <w:sz w:val="20"/>
        </w:rPr>
        <w:t>DataWeave Transform</w:t>
      </w:r>
    </w:p>
    <w:p>
      <w:pPr>
        <w:spacing w:after="20"/>
        <w:ind w:left="648"/>
      </w:pPr>
      <w:r>
        <w:rPr>
          <w:sz w:val="18"/>
        </w:rPr>
        <w:t>Transforms message payload / variables (see DataWeave below)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application/json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{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ab/>
        <w:t>"message": "Transaction-Id Validated Successfully."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}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5  </w:t>
      </w:r>
      <w:r>
        <w:rPr>
          <w:b/>
          <w:sz w:val="20"/>
        </w:rPr>
        <w:t>Error Handler</w:t>
      </w:r>
    </w:p>
    <w:p>
      <w:pPr>
        <w:spacing w:after="20"/>
        <w:ind w:left="648"/>
      </w:pPr>
      <w:r>
        <w:rPr>
          <w:sz w:val="18"/>
        </w:rPr>
        <w:t>Handles errors thrown within this scope</w:t>
      </w: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HTTP Listener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Listener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HTTP_Listener_config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path=test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HTTP Error Response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Error Response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Set Variable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Set Variable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variableName=tid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b/>
          <w:color w:val="1F497D"/>
        </w:rPr>
        <w:t xml:space="preserve">Strategy: </w:t>
      </w:r>
      <w:r>
        <w:rPr>
          <w:color w:val="000000"/>
        </w:rPr>
        <w:t>on-error-propagate</w:t>
      </w:r>
    </w:p>
    <w:p>
      <w:pPr>
        <w:spacing w:after="40"/>
        <w:ind w:left="360"/>
      </w:pPr>
      <w:r>
        <w:rPr>
          <w:b/>
          <w:color w:val="1F497D"/>
        </w:rPr>
        <w:t xml:space="preserve">Error Types: </w:t>
      </w:r>
      <w:r>
        <w:rPr>
          <w:color w:val="000000"/>
        </w:rPr>
        <w:t>ANY</w:t>
      </w:r>
    </w:p>
    <w:p>
      <w:pPr>
        <w:spacing w:after="40"/>
        <w:ind w:left="360"/>
      </w:pPr>
      <w:r>
        <w:rPr>
          <w:b/>
          <w:color w:val="1F497D"/>
        </w:rPr>
        <w:t xml:space="preserve">Notifications: </w:t>
      </w:r>
      <w:r>
        <w:rPr>
          <w:color w:val="000000"/>
        </w:rPr>
        <w:t>true</w:t>
      </w:r>
    </w:p>
    <w:p>
      <w:pPr>
        <w:spacing w:after="40"/>
        <w:ind w:left="360"/>
      </w:pPr>
      <w:r>
        <w:rPr>
          <w:sz w:val="20"/>
        </w:rPr>
        <w:t>• Behaviour: Propagates error to calling flow or default error handler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tid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1"/>
      </w:pPr>
      <w:r>
        <w:t>Quality Checklist</w:t>
      </w:r>
    </w:p>
    <w:p>
      <w:pPr>
        <w:spacing w:after="40"/>
        <w:ind w:left="360"/>
      </w:pPr>
      <w:r>
        <w:rPr>
          <w:sz w:val="20"/>
        </w:rPr>
        <w:t>• [x] Every Mule flow and sub-flow is completely documented.</w:t>
      </w:r>
    </w:p>
    <w:p>
      <w:pPr>
        <w:spacing w:after="40"/>
        <w:ind w:left="360"/>
      </w:pPr>
      <w:r>
        <w:rPr>
          <w:sz w:val="20"/>
        </w:rPr>
        <w:t>• [x] Mermaid flow diagram generated for every flow.</w:t>
      </w:r>
    </w:p>
    <w:p>
      <w:pPr>
        <w:spacing w:after="40"/>
        <w:ind w:left="360"/>
      </w:pPr>
      <w:r>
        <w:rPr>
          <w:sz w:val="20"/>
        </w:rPr>
        <w:t>• [x] DataWeave scripts shown inline under each step (not at the bottom).</w:t>
      </w:r>
    </w:p>
    <w:p>
      <w:pPr>
        <w:spacing w:after="40"/>
        <w:ind w:left="360"/>
      </w:pPr>
      <w:r>
        <w:rPr>
          <w:sz w:val="20"/>
        </w:rPr>
        <w:t>• [x] Trigger details are specific (path, method, schedule, etc.).</w:t>
      </w:r>
    </w:p>
    <w:p>
      <w:pPr>
        <w:spacing w:after="40"/>
        <w:ind w:left="360"/>
      </w:pPr>
      <w:r>
        <w:rPr>
          <w:sz w:val="20"/>
        </w:rPr>
        <w:t>• [x] Non-Mule XML files (pom.xml, log4j2.xml, etc.) are excluded.</w:t>
      </w:r>
    </w:p>
    <w:p>
      <w:pPr>
        <w:spacing w:after="40"/>
        <w:ind w:left="360"/>
      </w:pPr>
      <w:r>
        <w:rPr>
          <w:sz w:val="20"/>
        </w:rPr>
        <w:t>• [x] Document name matches the JAR file name.</w:t>
      </w:r>
    </w:p>
    <w:p>
      <w:pPr>
        <w:spacing w:after="40"/>
        <w:ind w:left="360"/>
      </w:pPr>
      <w:r>
        <w:rPr>
          <w:sz w:val="20"/>
        </w:rPr>
        <w:t>• [x] Each run creates a new document — no overwriting other JARs.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