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subflowsprivateflows.jar</w:t>
      </w:r>
    </w:p>
    <w:p/>
    <w:p>
      <w:pPr>
        <w:jc w:val="center"/>
      </w:pPr>
      <w:r>
        <w:rPr>
          <w:color w:val="555555"/>
          <w:sz w:val="20"/>
        </w:rPr>
        <w:t>Date: 2026-06-29  |  Branch: master  |  Commit: c084aa12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subflowsprivateflows.jar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2026-06-29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c084aa12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subflowsprivateflows.jar.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