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F318D" w14:textId="6732EE30" w:rsidR="00550679" w:rsidRPr="00BE32C9" w:rsidRDefault="00BE32C9" w:rsidP="00BE32C9">
      <w:pPr>
        <w:pStyle w:val="ListParagraph"/>
        <w:numPr>
          <w:ilvl w:val="0"/>
          <w:numId w:val="1"/>
        </w:numPr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>Architecture Diagram for DGB IBM MQ Integration</w:t>
      </w:r>
    </w:p>
    <w:p w14:paraId="0C164A7A" w14:textId="64670976" w:rsidR="00BE32C9" w:rsidRDefault="00BE32C9">
      <w:r w:rsidRPr="00BE32C9">
        <w:drawing>
          <wp:inline distT="0" distB="0" distL="0" distR="0" wp14:anchorId="2DB83073" wp14:editId="4E7EF43D">
            <wp:extent cx="5731510" cy="3827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E263" w14:textId="4281F60F" w:rsidR="00BE32C9" w:rsidRDefault="00BE32C9" w:rsidP="00BE32C9">
      <w:pPr>
        <w:pStyle w:val="ListParagraph"/>
        <w:numPr>
          <w:ilvl w:val="0"/>
          <w:numId w:val="1"/>
        </w:numPr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>Digital Banking integration with Nginx (HA Load Balance within DGB)</w:t>
      </w:r>
    </w:p>
    <w:p w14:paraId="0EC9671B" w14:textId="0C4C609F" w:rsidR="00BE32C9" w:rsidRDefault="00BE32C9" w:rsidP="00BE32C9">
      <w:pPr>
        <w:ind w:left="360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drawing>
          <wp:inline distT="0" distB="0" distL="0" distR="0" wp14:anchorId="7B3A9093" wp14:editId="13C51F3F">
            <wp:extent cx="5731510" cy="3578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7818" w14:textId="2E1F1639" w:rsidR="00BE32C9" w:rsidRDefault="00BE32C9" w:rsidP="00BE32C9">
      <w:pPr>
        <w:pStyle w:val="ListParagraph"/>
        <w:numPr>
          <w:ilvl w:val="0"/>
          <w:numId w:val="1"/>
        </w:numPr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lastRenderedPageBreak/>
        <w:t>Digital Banking integration with Oracle RDBMS</w:t>
      </w:r>
    </w:p>
    <w:p w14:paraId="79A44266" w14:textId="76058C8E" w:rsidR="00BE32C9" w:rsidRDefault="00BE32C9" w:rsidP="00BE32C9">
      <w:pPr>
        <w:pStyle w:val="ListParagraph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drawing>
          <wp:inline distT="0" distB="0" distL="0" distR="0" wp14:anchorId="32A39802" wp14:editId="5AF14C36">
            <wp:extent cx="5731510" cy="3545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2BBB" w14:textId="7DFD0A24" w:rsidR="00BE32C9" w:rsidRDefault="00BE32C9" w:rsidP="00BE32C9">
      <w:pPr>
        <w:pStyle w:val="ListParagraph"/>
        <w:numPr>
          <w:ilvl w:val="0"/>
          <w:numId w:val="1"/>
        </w:numPr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>Digital Banking integration with Oracle WebLogic</w:t>
      </w:r>
    </w:p>
    <w:p w14:paraId="6F7B0EFF" w14:textId="05776465" w:rsidR="00BE32C9" w:rsidRDefault="00BE32C9" w:rsidP="00BE32C9">
      <w:pPr>
        <w:pStyle w:val="ListParagraph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drawing>
          <wp:inline distT="0" distB="0" distL="0" distR="0" wp14:anchorId="60D46051" wp14:editId="282A9A8A">
            <wp:extent cx="5731510" cy="35788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3C60" w14:textId="42E87BB5" w:rsidR="00BE32C9" w:rsidRDefault="00BE32C9" w:rsidP="00BE32C9">
      <w:pPr>
        <w:pStyle w:val="ListParagraph"/>
        <w:numPr>
          <w:ilvl w:val="0"/>
          <w:numId w:val="1"/>
        </w:numPr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 xml:space="preserve">Digital Banking integration with </w:t>
      </w:r>
      <w:proofErr w:type="spellStart"/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>pushNotification</w:t>
      </w:r>
      <w:proofErr w:type="spellEnd"/>
    </w:p>
    <w:p w14:paraId="6BDEA67E" w14:textId="15C4E33A" w:rsidR="00BE32C9" w:rsidRDefault="00BE32C9" w:rsidP="00BE32C9">
      <w:pPr>
        <w:pStyle w:val="ListParagraph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lastRenderedPageBreak/>
        <w:drawing>
          <wp:inline distT="0" distB="0" distL="0" distR="0" wp14:anchorId="4093A32C" wp14:editId="25A3BE36">
            <wp:extent cx="5731510" cy="27057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F818" w14:textId="5184F6A2" w:rsidR="00BE32C9" w:rsidRDefault="00BE32C9" w:rsidP="00BE32C9">
      <w:pPr>
        <w:pStyle w:val="ListParagraph"/>
        <w:numPr>
          <w:ilvl w:val="0"/>
          <w:numId w:val="1"/>
        </w:numPr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>Digital Banking integration with Web Payment Fraud (WPF)</w:t>
      </w:r>
    </w:p>
    <w:p w14:paraId="74F68B80" w14:textId="291A5BCB" w:rsidR="00BE32C9" w:rsidRDefault="00BE32C9" w:rsidP="00BE32C9">
      <w:pPr>
        <w:pStyle w:val="ListParagraph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drawing>
          <wp:inline distT="0" distB="0" distL="0" distR="0" wp14:anchorId="4A8DEB77" wp14:editId="0A52E4A6">
            <wp:extent cx="5731510" cy="2682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4A04" w14:textId="3530874C" w:rsidR="00BE32C9" w:rsidRDefault="00BE32C9" w:rsidP="00BE32C9">
      <w:pPr>
        <w:pStyle w:val="ListParagraph"/>
        <w:numPr>
          <w:ilvl w:val="0"/>
          <w:numId w:val="1"/>
        </w:numPr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>Digital Banking integration with Widget Service (Sling)</w:t>
      </w:r>
    </w:p>
    <w:p w14:paraId="21C34F45" w14:textId="16845FE3" w:rsidR="00BE32C9" w:rsidRDefault="00BE32C9" w:rsidP="00BE32C9">
      <w:pPr>
        <w:pStyle w:val="ListParagraph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lastRenderedPageBreak/>
        <w:drawing>
          <wp:inline distT="0" distB="0" distL="0" distR="0" wp14:anchorId="6ACFAC17" wp14:editId="1851D5D1">
            <wp:extent cx="5731510" cy="2711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3A57" w14:textId="0DF4B552" w:rsidR="00BE32C9" w:rsidRDefault="00BE32C9" w:rsidP="00BE32C9">
      <w:pPr>
        <w:pStyle w:val="ListParagraph"/>
        <w:numPr>
          <w:ilvl w:val="0"/>
          <w:numId w:val="1"/>
        </w:numPr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>Digital Banking integration with Apache Webserver and Shibboleth SP (SSO)</w:t>
      </w:r>
    </w:p>
    <w:p w14:paraId="7FDCC8AD" w14:textId="0BC74A6F" w:rsidR="00BE32C9" w:rsidRDefault="00BE32C9" w:rsidP="00BE32C9">
      <w:pPr>
        <w:pStyle w:val="ListParagraph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drawing>
          <wp:inline distT="0" distB="0" distL="0" distR="0" wp14:anchorId="75334EE2" wp14:editId="6A7534DB">
            <wp:extent cx="5731510" cy="3448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3433" w14:textId="77777777" w:rsidR="006F7C19" w:rsidRDefault="006F7C19" w:rsidP="00BE32C9">
      <w:pPr>
        <w:pStyle w:val="ListParagraph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</w:p>
    <w:p w14:paraId="2DD212F5" w14:textId="113DC5EF" w:rsidR="00BE32C9" w:rsidRDefault="00BE32C9" w:rsidP="00BE32C9">
      <w:pPr>
        <w:pStyle w:val="ListParagraph"/>
        <w:numPr>
          <w:ilvl w:val="0"/>
          <w:numId w:val="1"/>
        </w:numPr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BE32C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>Digital Banking - Core Solution Architecture</w:t>
      </w:r>
    </w:p>
    <w:p w14:paraId="09DF0B57" w14:textId="25984C29" w:rsidR="00BE32C9" w:rsidRDefault="006F7C19" w:rsidP="00BE32C9">
      <w:pPr>
        <w:pStyle w:val="ListParagraph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6F7C1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lastRenderedPageBreak/>
        <w:drawing>
          <wp:inline distT="0" distB="0" distL="0" distR="0" wp14:anchorId="51D64ECD" wp14:editId="256B6F44">
            <wp:extent cx="5731510" cy="3367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8D2C" w14:textId="696AA760" w:rsidR="006F7C19" w:rsidRDefault="006F7C19" w:rsidP="00BE32C9">
      <w:pPr>
        <w:pStyle w:val="ListParagraph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</w:p>
    <w:p w14:paraId="3BA3F846" w14:textId="3CD030BF" w:rsidR="006F7C19" w:rsidRDefault="006F7C19" w:rsidP="006F7C19">
      <w:pPr>
        <w:pStyle w:val="ListParagraph"/>
        <w:numPr>
          <w:ilvl w:val="0"/>
          <w:numId w:val="1"/>
        </w:numPr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6F7C1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 xml:space="preserve">Digital Banking - Application Monitoring (APM) via </w:t>
      </w:r>
      <w:proofErr w:type="spellStart"/>
      <w:r w:rsidRPr="006F7C1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>NewRelic</w:t>
      </w:r>
      <w:proofErr w:type="spellEnd"/>
    </w:p>
    <w:p w14:paraId="19EAF06C" w14:textId="293AA96C" w:rsidR="006F7C19" w:rsidRDefault="006F7C19" w:rsidP="006F7C19">
      <w:pPr>
        <w:pStyle w:val="ListParagraph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6F7C1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drawing>
          <wp:inline distT="0" distB="0" distL="0" distR="0" wp14:anchorId="244FF40B" wp14:editId="280A2BAF">
            <wp:extent cx="5731510" cy="2801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6DB3" w14:textId="606833C8" w:rsidR="006F7C19" w:rsidRDefault="006F7C19" w:rsidP="006F7C19">
      <w:pPr>
        <w:pStyle w:val="ListParagraph"/>
        <w:numPr>
          <w:ilvl w:val="0"/>
          <w:numId w:val="1"/>
        </w:numPr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6F7C1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t>Digital Banking integration with OFX (EEI product)</w:t>
      </w:r>
    </w:p>
    <w:p w14:paraId="18976363" w14:textId="239A2077" w:rsidR="006F7C19" w:rsidRPr="00BE32C9" w:rsidRDefault="006F7C19" w:rsidP="006F7C19">
      <w:pPr>
        <w:pStyle w:val="ListParagraph"/>
        <w:rPr>
          <w:rFonts w:ascii="Segoe UI" w:hAnsi="Segoe UI" w:cs="Segoe UI"/>
          <w:color w:val="172B4D"/>
          <w:sz w:val="36"/>
          <w:szCs w:val="36"/>
          <w:shd w:val="clear" w:color="auto" w:fill="FFFFFF"/>
        </w:rPr>
      </w:pPr>
      <w:r w:rsidRPr="006F7C19">
        <w:rPr>
          <w:rFonts w:ascii="Segoe UI" w:hAnsi="Segoe UI" w:cs="Segoe UI"/>
          <w:color w:val="172B4D"/>
          <w:sz w:val="36"/>
          <w:szCs w:val="36"/>
          <w:shd w:val="clear" w:color="auto" w:fill="FFFFFF"/>
        </w:rPr>
        <w:lastRenderedPageBreak/>
        <w:drawing>
          <wp:inline distT="0" distB="0" distL="0" distR="0" wp14:anchorId="6ADC34FE" wp14:editId="772929C3">
            <wp:extent cx="5731510" cy="2760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3EDF" w14:textId="52BE1EF2" w:rsidR="00BE32C9" w:rsidRDefault="00BE32C9"/>
    <w:p w14:paraId="62B600E7" w14:textId="77777777" w:rsidR="00BE32C9" w:rsidRDefault="00BE32C9"/>
    <w:sectPr w:rsidR="00BE3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F7403"/>
    <w:multiLevelType w:val="hybridMultilevel"/>
    <w:tmpl w:val="052A6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2C9"/>
    <w:rsid w:val="00550679"/>
    <w:rsid w:val="006F7C19"/>
    <w:rsid w:val="00BE3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50E27"/>
  <w15:chartTrackingRefBased/>
  <w15:docId w15:val="{9D3C391A-4B6D-4BDE-A7CE-0C4FE550E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3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Nare, Balaji</dc:creator>
  <cp:keywords/>
  <dc:description/>
  <cp:lastModifiedBy>Nare, Balaji</cp:lastModifiedBy>
  <cp:revision>1</cp:revision>
  <dcterms:created xsi:type="dcterms:W3CDTF">2022-06-22T11:00:00Z</dcterms:created>
  <dcterms:modified xsi:type="dcterms:W3CDTF">2022-06-22T11:15:00Z</dcterms:modified>
</cp:coreProperties>
</file>