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80CD9F" w14:textId="77777777" w:rsidR="00B272B2" w:rsidRDefault="00DB6187">
      <w:pPr>
        <w:jc w:val="center"/>
      </w:pPr>
      <w:r>
        <w:rPr>
          <w:b/>
          <w:color w:val="1F3864"/>
          <w:sz w:val="60"/>
        </w:rPr>
        <w:t>HEALTHCONNECT</w:t>
      </w:r>
    </w:p>
    <w:p w14:paraId="6F5D1CB5" w14:textId="77777777" w:rsidR="00B272B2" w:rsidRDefault="00DB6187">
      <w:pPr>
        <w:jc w:val="center"/>
      </w:pPr>
      <w:r>
        <w:rPr>
          <w:b/>
          <w:color w:val="2F75B5"/>
          <w:sz w:val="40"/>
        </w:rPr>
        <w:t>Final Analytics &amp; Decision Support Package</w:t>
      </w:r>
    </w:p>
    <w:p w14:paraId="622344B0" w14:textId="77777777" w:rsidR="00B272B2" w:rsidRDefault="00DB6187">
      <w:pPr>
        <w:jc w:val="center"/>
      </w:pPr>
      <w:r>
        <w:rPr>
          <w:color w:val="17365D"/>
          <w:sz w:val="28"/>
        </w:rPr>
        <w:t>Week 8 | Data Analytics Track</w:t>
      </w:r>
    </w:p>
    <w:p w14:paraId="7E0EF45E" w14:textId="77777777" w:rsidR="00B272B2" w:rsidRDefault="00B272B2"/>
    <w:tbl>
      <w:tblPr>
        <w:tblStyle w:val="TableGrid"/>
        <w:tblW w:w="0" w:type="auto"/>
        <w:jc w:val="center"/>
        <w:tblLook w:val="04A0" w:firstRow="1" w:lastRow="0" w:firstColumn="1" w:lastColumn="0" w:noHBand="0" w:noVBand="1"/>
      </w:tblPr>
      <w:tblGrid>
        <w:gridCol w:w="5035"/>
        <w:gridCol w:w="5035"/>
      </w:tblGrid>
      <w:tr w:rsidR="00B272B2" w14:paraId="6781AA12" w14:textId="77777777">
        <w:trPr>
          <w:jc w:val="center"/>
        </w:trPr>
        <w:tc>
          <w:tcPr>
            <w:tcW w:w="5040" w:type="dxa"/>
            <w:shd w:val="clear" w:color="auto" w:fill="17365D"/>
            <w:vAlign w:val="center"/>
          </w:tcPr>
          <w:p w14:paraId="1EC1B196" w14:textId="77777777" w:rsidR="00B272B2" w:rsidRDefault="00DB6187">
            <w:r>
              <w:rPr>
                <w:b/>
                <w:color w:val="FFFFFF"/>
                <w:sz w:val="19"/>
              </w:rPr>
              <w:t>Intern</w:t>
            </w:r>
          </w:p>
        </w:tc>
        <w:tc>
          <w:tcPr>
            <w:tcW w:w="5040" w:type="dxa"/>
            <w:vAlign w:val="center"/>
          </w:tcPr>
          <w:p w14:paraId="07C68FA7" w14:textId="77777777" w:rsidR="00B272B2" w:rsidRDefault="00DB6187">
            <w:r>
              <w:rPr>
                <w:sz w:val="19"/>
              </w:rPr>
              <w:t>Lindani Balakisi</w:t>
            </w:r>
          </w:p>
        </w:tc>
      </w:tr>
      <w:tr w:rsidR="00B272B2" w14:paraId="1540AD03" w14:textId="77777777">
        <w:trPr>
          <w:jc w:val="center"/>
        </w:trPr>
        <w:tc>
          <w:tcPr>
            <w:tcW w:w="5040" w:type="dxa"/>
            <w:shd w:val="clear" w:color="auto" w:fill="17365D"/>
            <w:vAlign w:val="center"/>
          </w:tcPr>
          <w:p w14:paraId="74665B6A" w14:textId="77777777" w:rsidR="00B272B2" w:rsidRDefault="00DB6187">
            <w:r>
              <w:rPr>
                <w:b/>
                <w:color w:val="FFFFFF"/>
                <w:sz w:val="19"/>
              </w:rPr>
              <w:t>Programme</w:t>
            </w:r>
          </w:p>
        </w:tc>
        <w:tc>
          <w:tcPr>
            <w:tcW w:w="5040" w:type="dxa"/>
            <w:vAlign w:val="center"/>
          </w:tcPr>
          <w:p w14:paraId="15CDDA69" w14:textId="77777777" w:rsidR="00B272B2" w:rsidRDefault="00DB6187">
            <w:r>
              <w:rPr>
                <w:sz w:val="19"/>
              </w:rPr>
              <w:t>AnalystLab Africa Experience Lab</w:t>
            </w:r>
          </w:p>
        </w:tc>
      </w:tr>
      <w:tr w:rsidR="00B272B2" w14:paraId="5E113A99" w14:textId="77777777">
        <w:trPr>
          <w:jc w:val="center"/>
        </w:trPr>
        <w:tc>
          <w:tcPr>
            <w:tcW w:w="5040" w:type="dxa"/>
            <w:shd w:val="clear" w:color="auto" w:fill="17365D"/>
            <w:vAlign w:val="center"/>
          </w:tcPr>
          <w:p w14:paraId="6D3A0EC6" w14:textId="77777777" w:rsidR="00B272B2" w:rsidRDefault="00DB6187">
            <w:r>
              <w:rPr>
                <w:b/>
                <w:color w:val="FFFFFF"/>
                <w:sz w:val="19"/>
              </w:rPr>
              <w:t>Project</w:t>
            </w:r>
          </w:p>
        </w:tc>
        <w:tc>
          <w:tcPr>
            <w:tcW w:w="5040" w:type="dxa"/>
            <w:vAlign w:val="center"/>
          </w:tcPr>
          <w:p w14:paraId="6755B518" w14:textId="77777777" w:rsidR="00B272B2" w:rsidRDefault="00DB6187">
            <w:r>
              <w:rPr>
                <w:sz w:val="19"/>
              </w:rPr>
              <w:t>Improving Patient Appointment Attendance and Healthcare Support Using Data and AI</w:t>
            </w:r>
          </w:p>
        </w:tc>
      </w:tr>
      <w:tr w:rsidR="00B272B2" w14:paraId="05AD6875" w14:textId="77777777">
        <w:trPr>
          <w:jc w:val="center"/>
        </w:trPr>
        <w:tc>
          <w:tcPr>
            <w:tcW w:w="5040" w:type="dxa"/>
            <w:shd w:val="clear" w:color="auto" w:fill="17365D"/>
            <w:vAlign w:val="center"/>
          </w:tcPr>
          <w:p w14:paraId="5601FA77" w14:textId="77777777" w:rsidR="00B272B2" w:rsidRDefault="00DB6187">
            <w:r>
              <w:rPr>
                <w:b/>
                <w:color w:val="FFFFFF"/>
                <w:sz w:val="19"/>
              </w:rPr>
              <w:t>Primary Tool</w:t>
            </w:r>
          </w:p>
        </w:tc>
        <w:tc>
          <w:tcPr>
            <w:tcW w:w="5040" w:type="dxa"/>
            <w:vAlign w:val="center"/>
          </w:tcPr>
          <w:p w14:paraId="24F27CE0" w14:textId="77777777" w:rsidR="00B272B2" w:rsidRDefault="00DB6187">
            <w:r>
              <w:rPr>
                <w:sz w:val="19"/>
              </w:rPr>
              <w:t>Microsoft Power BI</w:t>
            </w:r>
          </w:p>
        </w:tc>
      </w:tr>
      <w:tr w:rsidR="00B272B2" w14:paraId="444ECFBB" w14:textId="77777777">
        <w:trPr>
          <w:jc w:val="center"/>
        </w:trPr>
        <w:tc>
          <w:tcPr>
            <w:tcW w:w="5040" w:type="dxa"/>
            <w:shd w:val="clear" w:color="auto" w:fill="17365D"/>
            <w:vAlign w:val="center"/>
          </w:tcPr>
          <w:p w14:paraId="688D0421" w14:textId="77777777" w:rsidR="00B272B2" w:rsidRDefault="00DB6187">
            <w:r>
              <w:rPr>
                <w:b/>
                <w:color w:val="FFFFFF"/>
                <w:sz w:val="19"/>
              </w:rPr>
              <w:t>Submission Stage</w:t>
            </w:r>
          </w:p>
        </w:tc>
        <w:tc>
          <w:tcPr>
            <w:tcW w:w="5040" w:type="dxa"/>
            <w:vAlign w:val="center"/>
          </w:tcPr>
          <w:p w14:paraId="04E4459A" w14:textId="77777777" w:rsidR="00B272B2" w:rsidRDefault="00DB6187">
            <w:r>
              <w:rPr>
                <w:sz w:val="19"/>
              </w:rPr>
              <w:t>Week 8 Final Integration, Presentation &amp; Project Showcase</w:t>
            </w:r>
          </w:p>
        </w:tc>
      </w:tr>
    </w:tbl>
    <w:p w14:paraId="1E8407E9" w14:textId="77777777" w:rsidR="00B272B2" w:rsidRDefault="00B272B2"/>
    <w:p w14:paraId="4A303A5A" w14:textId="77777777" w:rsidR="00B272B2" w:rsidRDefault="00DB6187">
      <w:pPr>
        <w:jc w:val="center"/>
      </w:pPr>
      <w:r>
        <w:rPr>
          <w:i/>
          <w:sz w:val="20"/>
        </w:rPr>
        <w:t>Prepared from the validated HealthConnect analytics work completed across Weeks 5–7.</w:t>
      </w:r>
    </w:p>
    <w:p w14:paraId="373B7E31" w14:textId="77777777" w:rsidR="00B272B2" w:rsidRDefault="00DB6187">
      <w:r>
        <w:br w:type="page"/>
      </w:r>
    </w:p>
    <w:p w14:paraId="0064DC12" w14:textId="77777777" w:rsidR="00B272B2" w:rsidRDefault="00DB6187">
      <w:pPr>
        <w:pStyle w:val="Heading1"/>
      </w:pPr>
      <w:r>
        <w:lastRenderedPageBreak/>
        <w:t>1. Executive Summary</w:t>
      </w:r>
    </w:p>
    <w:p w14:paraId="385B4FD8" w14:textId="77777777" w:rsidR="00B272B2" w:rsidRDefault="00DB6187">
      <w:r>
        <w:t>HealthConnect is seeking to reduce missed appointments and improve patient support through data-driven decision-making. The Data Analytics track analysed 5,000 appointment records and developed a Power BI decision-support dashboard that identifies the strongest observable no-show patterns, validates core operational KPIs, segments attendance risk, and prioritises appointments that may require administrative follow-up.</w:t>
      </w:r>
    </w:p>
    <w:p w14:paraId="2212D8E1" w14:textId="77777777" w:rsidR="00B272B2" w:rsidRDefault="00DB6187">
      <w:r>
        <w:t>Internal testing confirmed the dashboard baseline at 5,000 total appointments, 4,737 actionable appointments and 1,696 unique patients. The validated no-show rate is 51.15%, while the attendance rate is 48.85%, cancellation rate is 5.26%, and reminder coverage is 72.68%. The final decision-support logic identifies 2,490 High Risk appointments, 233 Very High Risk appointments and 743 Action Required appointments.</w:t>
      </w:r>
    </w:p>
    <w:p w14:paraId="4816F592" w14:textId="77777777" w:rsidR="00B272B2" w:rsidRDefault="00DB6187">
      <w:r>
        <w:t>The most consistent analytical signals are booking lead time and previous no-show history. No-show rates rise from 29.47% for appointments booked 0–7 days in advance to 63.95% for 31–60 days, and from 46.30% among patients with no previous no-shows to 63.53% among those with two or more. Reminder recipients show a lower observed no-show rate than non-recipients, but this relationship is observational and should not be interpreted as causal.</w:t>
      </w:r>
    </w:p>
    <w:p w14:paraId="33D7C6F8" w14:textId="77777777" w:rsidR="00B272B2" w:rsidRDefault="00DB6187">
      <w:r>
        <w:t>The planned Data Analytics–Data Science integration was not completed within the available project timeline. Following guidance to proceed with the individual submission, the Analytics component is presented independently and the outstanding cross-track dependency is documented transparently as a project limitation.</w:t>
      </w:r>
    </w:p>
    <w:p w14:paraId="77F8E544" w14:textId="77777777" w:rsidR="00B272B2" w:rsidRDefault="00DB6187">
      <w:pPr>
        <w:pStyle w:val="Heading1"/>
      </w:pPr>
      <w:r>
        <w:t>2. Week 7 → Week 8 Transition</w:t>
      </w:r>
    </w:p>
    <w:tbl>
      <w:tblPr>
        <w:tblStyle w:val="TableGrid"/>
        <w:tblW w:w="0" w:type="auto"/>
        <w:jc w:val="center"/>
        <w:tblLook w:val="04A0" w:firstRow="1" w:lastRow="0" w:firstColumn="1" w:lastColumn="0" w:noHBand="0" w:noVBand="1"/>
      </w:tblPr>
      <w:tblGrid>
        <w:gridCol w:w="5035"/>
        <w:gridCol w:w="5035"/>
      </w:tblGrid>
      <w:tr w:rsidR="00B272B2" w14:paraId="19AB9AE0" w14:textId="77777777">
        <w:trPr>
          <w:jc w:val="center"/>
        </w:trPr>
        <w:tc>
          <w:tcPr>
            <w:tcW w:w="5040" w:type="dxa"/>
            <w:shd w:val="clear" w:color="auto" w:fill="17365D"/>
            <w:vAlign w:val="center"/>
          </w:tcPr>
          <w:p w14:paraId="2280655B" w14:textId="77777777" w:rsidR="00B272B2" w:rsidRDefault="00DB6187">
            <w:r>
              <w:rPr>
                <w:b/>
                <w:color w:val="FFFFFF"/>
                <w:sz w:val="19"/>
              </w:rPr>
              <w:t>Requirement</w:t>
            </w:r>
          </w:p>
        </w:tc>
        <w:tc>
          <w:tcPr>
            <w:tcW w:w="5040" w:type="dxa"/>
            <w:shd w:val="clear" w:color="auto" w:fill="17365D"/>
            <w:vAlign w:val="center"/>
          </w:tcPr>
          <w:p w14:paraId="32BD0D15" w14:textId="77777777" w:rsidR="00B272B2" w:rsidRDefault="00DB6187">
            <w:r>
              <w:rPr>
                <w:b/>
                <w:color w:val="FFFFFF"/>
                <w:sz w:val="19"/>
              </w:rPr>
              <w:t>Week 8 Response</w:t>
            </w:r>
          </w:p>
        </w:tc>
      </w:tr>
      <w:tr w:rsidR="00B272B2" w14:paraId="12CDD5DB" w14:textId="77777777">
        <w:trPr>
          <w:jc w:val="center"/>
        </w:trPr>
        <w:tc>
          <w:tcPr>
            <w:tcW w:w="5040" w:type="dxa"/>
            <w:shd w:val="clear" w:color="auto" w:fill="F2F2F2"/>
            <w:vAlign w:val="center"/>
          </w:tcPr>
          <w:p w14:paraId="67613859" w14:textId="77777777" w:rsidR="00B272B2" w:rsidRDefault="00DB6187">
            <w:r>
              <w:rPr>
                <w:b/>
                <w:sz w:val="19"/>
              </w:rPr>
              <w:t>Main Week 7 output</w:t>
            </w:r>
          </w:p>
        </w:tc>
        <w:tc>
          <w:tcPr>
            <w:tcW w:w="5040" w:type="dxa"/>
            <w:vAlign w:val="center"/>
          </w:tcPr>
          <w:p w14:paraId="17BB9849" w14:textId="77777777" w:rsidR="00B272B2" w:rsidRDefault="00DB6187">
            <w:r>
              <w:rPr>
                <w:sz w:val="19"/>
              </w:rPr>
              <w:t>HealthConnect Analytics Testing &amp; Refinement package: validated dashboard, KPI checks, decision-support logic tests and evidence register.</w:t>
            </w:r>
          </w:p>
        </w:tc>
      </w:tr>
      <w:tr w:rsidR="00B272B2" w14:paraId="40CD0F07" w14:textId="77777777">
        <w:trPr>
          <w:jc w:val="center"/>
        </w:trPr>
        <w:tc>
          <w:tcPr>
            <w:tcW w:w="5040" w:type="dxa"/>
            <w:shd w:val="clear" w:color="auto" w:fill="F2F2F2"/>
            <w:vAlign w:val="center"/>
          </w:tcPr>
          <w:p w14:paraId="7D91E1E9" w14:textId="77777777" w:rsidR="00B272B2" w:rsidRDefault="00DB6187">
            <w:r>
              <w:rPr>
                <w:b/>
                <w:sz w:val="19"/>
              </w:rPr>
              <w:t>Most important testing result</w:t>
            </w:r>
          </w:p>
        </w:tc>
        <w:tc>
          <w:tcPr>
            <w:tcW w:w="5040" w:type="dxa"/>
            <w:vAlign w:val="center"/>
          </w:tcPr>
          <w:p w14:paraId="6094A00D" w14:textId="77777777" w:rsidR="00B272B2" w:rsidRDefault="00DB6187">
            <w:r>
              <w:rPr>
                <w:sz w:val="19"/>
              </w:rPr>
              <w:t>Core KPIs and decision-support outputs reconciled to the validated baseline, including 743 Action Required appointments.</w:t>
            </w:r>
          </w:p>
        </w:tc>
      </w:tr>
      <w:tr w:rsidR="00B272B2" w14:paraId="5ACE77AF" w14:textId="77777777">
        <w:trPr>
          <w:jc w:val="center"/>
        </w:trPr>
        <w:tc>
          <w:tcPr>
            <w:tcW w:w="5040" w:type="dxa"/>
            <w:shd w:val="clear" w:color="auto" w:fill="F2F2F2"/>
            <w:vAlign w:val="center"/>
          </w:tcPr>
          <w:p w14:paraId="15C6667F" w14:textId="77777777" w:rsidR="00B272B2" w:rsidRDefault="00DB6187">
            <w:r>
              <w:rPr>
                <w:b/>
                <w:sz w:val="19"/>
              </w:rPr>
              <w:t>Major issue discovered</w:t>
            </w:r>
          </w:p>
        </w:tc>
        <w:tc>
          <w:tcPr>
            <w:tcW w:w="5040" w:type="dxa"/>
            <w:vAlign w:val="center"/>
          </w:tcPr>
          <w:p w14:paraId="7756DFA3" w14:textId="77777777" w:rsidR="00B272B2" w:rsidRDefault="00DB6187">
            <w:r>
              <w:rPr>
                <w:sz w:val="19"/>
              </w:rPr>
              <w:t>Filter-context behaviour affected Reminder Coverage under filtering; custom category sorting also required correction.</w:t>
            </w:r>
          </w:p>
        </w:tc>
      </w:tr>
      <w:tr w:rsidR="00B272B2" w14:paraId="5024695C" w14:textId="77777777">
        <w:trPr>
          <w:jc w:val="center"/>
        </w:trPr>
        <w:tc>
          <w:tcPr>
            <w:tcW w:w="5040" w:type="dxa"/>
            <w:shd w:val="clear" w:color="auto" w:fill="F2F2F2"/>
            <w:vAlign w:val="center"/>
          </w:tcPr>
          <w:p w14:paraId="3DD25E00" w14:textId="77777777" w:rsidR="00B272B2" w:rsidRDefault="00DB6187">
            <w:r>
              <w:rPr>
                <w:b/>
                <w:sz w:val="19"/>
              </w:rPr>
              <w:t>Refinement completed</w:t>
            </w:r>
          </w:p>
        </w:tc>
        <w:tc>
          <w:tcPr>
            <w:tcW w:w="5040" w:type="dxa"/>
            <w:vAlign w:val="center"/>
          </w:tcPr>
          <w:p w14:paraId="4A6CEF48" w14:textId="77777777" w:rsidR="00B272B2" w:rsidRDefault="00DB6187">
            <w:r>
              <w:rPr>
                <w:sz w:val="19"/>
              </w:rPr>
              <w:t>Measures were corrected to respect filter context, risk/action counts return zero where appropriate, sorting was fixed, and missing distance values were retained as Unknown.</w:t>
            </w:r>
          </w:p>
        </w:tc>
      </w:tr>
      <w:tr w:rsidR="00B272B2" w14:paraId="13C6C1AE" w14:textId="77777777">
        <w:trPr>
          <w:jc w:val="center"/>
        </w:trPr>
        <w:tc>
          <w:tcPr>
            <w:tcW w:w="5040" w:type="dxa"/>
            <w:shd w:val="clear" w:color="auto" w:fill="F2F2F2"/>
            <w:vAlign w:val="center"/>
          </w:tcPr>
          <w:p w14:paraId="1FEABDD9" w14:textId="77777777" w:rsidR="00B272B2" w:rsidRDefault="00DB6187">
            <w:r>
              <w:rPr>
                <w:b/>
                <w:sz w:val="19"/>
              </w:rPr>
              <w:t>Component ready</w:t>
            </w:r>
          </w:p>
        </w:tc>
        <w:tc>
          <w:tcPr>
            <w:tcW w:w="5040" w:type="dxa"/>
            <w:vAlign w:val="center"/>
          </w:tcPr>
          <w:p w14:paraId="0B81F5FE" w14:textId="77777777" w:rsidR="00B272B2" w:rsidRDefault="00DB6187">
            <w:r>
              <w:rPr>
                <w:sz w:val="19"/>
              </w:rPr>
              <w:t>The Power BI Analytics &amp; Decision Support component is internally validated and ready for final presentation.</w:t>
            </w:r>
          </w:p>
        </w:tc>
      </w:tr>
      <w:tr w:rsidR="00B272B2" w14:paraId="25CC3B0A" w14:textId="77777777">
        <w:trPr>
          <w:jc w:val="center"/>
        </w:trPr>
        <w:tc>
          <w:tcPr>
            <w:tcW w:w="5040" w:type="dxa"/>
            <w:shd w:val="clear" w:color="auto" w:fill="F2F2F2"/>
            <w:vAlign w:val="center"/>
          </w:tcPr>
          <w:p w14:paraId="4B00F0B9" w14:textId="77777777" w:rsidR="00B272B2" w:rsidRDefault="00DB6187">
            <w:r>
              <w:rPr>
                <w:b/>
                <w:sz w:val="19"/>
              </w:rPr>
              <w:t>Outstanding integration</w:t>
            </w:r>
          </w:p>
        </w:tc>
        <w:tc>
          <w:tcPr>
            <w:tcW w:w="5040" w:type="dxa"/>
            <w:vAlign w:val="center"/>
          </w:tcPr>
          <w:p w14:paraId="7E1FD21A" w14:textId="77777777" w:rsidR="00B272B2" w:rsidRDefault="00DB6187">
            <w:r>
              <w:rPr>
                <w:sz w:val="19"/>
              </w:rPr>
              <w:t>Planned Data Science cross-track validation was not completed before submission and is documented as a limitation.</w:t>
            </w:r>
          </w:p>
        </w:tc>
      </w:tr>
      <w:tr w:rsidR="00B272B2" w14:paraId="09CBE28F" w14:textId="77777777">
        <w:trPr>
          <w:jc w:val="center"/>
        </w:trPr>
        <w:tc>
          <w:tcPr>
            <w:tcW w:w="5040" w:type="dxa"/>
            <w:shd w:val="clear" w:color="auto" w:fill="F2F2F2"/>
            <w:vAlign w:val="center"/>
          </w:tcPr>
          <w:p w14:paraId="2701B165" w14:textId="77777777" w:rsidR="00B272B2" w:rsidRDefault="00DB6187">
            <w:r>
              <w:rPr>
                <w:b/>
                <w:sz w:val="19"/>
              </w:rPr>
              <w:t>Tracks involved</w:t>
            </w:r>
          </w:p>
        </w:tc>
        <w:tc>
          <w:tcPr>
            <w:tcW w:w="5040" w:type="dxa"/>
            <w:vAlign w:val="center"/>
          </w:tcPr>
          <w:p w14:paraId="06FF4377" w14:textId="77777777" w:rsidR="00B272B2" w:rsidRDefault="00DB6187">
            <w:r>
              <w:rPr>
                <w:sz w:val="19"/>
              </w:rPr>
              <w:t>Data Analytics, with intended Data Science integration and business insight support for Project Management.</w:t>
            </w:r>
          </w:p>
        </w:tc>
      </w:tr>
      <w:tr w:rsidR="00B272B2" w14:paraId="2970E9EB" w14:textId="77777777">
        <w:trPr>
          <w:jc w:val="center"/>
        </w:trPr>
        <w:tc>
          <w:tcPr>
            <w:tcW w:w="5040" w:type="dxa"/>
            <w:shd w:val="clear" w:color="auto" w:fill="F2F2F2"/>
            <w:vAlign w:val="center"/>
          </w:tcPr>
          <w:p w14:paraId="6DBF2F82" w14:textId="77777777" w:rsidR="00B272B2" w:rsidRDefault="00DB6187">
            <w:r>
              <w:rPr>
                <w:b/>
                <w:sz w:val="19"/>
              </w:rPr>
              <w:t>Final presentation focus</w:t>
            </w:r>
          </w:p>
        </w:tc>
        <w:tc>
          <w:tcPr>
            <w:tcW w:w="5040" w:type="dxa"/>
            <w:vAlign w:val="center"/>
          </w:tcPr>
          <w:p w14:paraId="5A8E8AD5" w14:textId="77777777" w:rsidR="00B272B2" w:rsidRDefault="00DB6187">
            <w:r>
              <w:rPr>
                <w:sz w:val="19"/>
              </w:rPr>
              <w:t>Validated KPIs, no-show patterns, risk segmentation, Action Required queue, testing/refinement, business value and limitations.</w:t>
            </w:r>
          </w:p>
        </w:tc>
      </w:tr>
    </w:tbl>
    <w:p w14:paraId="6BCA9C5C" w14:textId="77777777" w:rsidR="00B272B2" w:rsidRDefault="00DB6187">
      <w:pPr>
        <w:pStyle w:val="Heading1"/>
      </w:pPr>
      <w:r>
        <w:lastRenderedPageBreak/>
        <w:t>3. Final Integration Readiness</w:t>
      </w:r>
    </w:p>
    <w:tbl>
      <w:tblPr>
        <w:tblStyle w:val="TableGrid"/>
        <w:tblW w:w="0" w:type="auto"/>
        <w:tblLook w:val="04A0" w:firstRow="1" w:lastRow="0" w:firstColumn="1" w:lastColumn="0" w:noHBand="0" w:noVBand="1"/>
      </w:tblPr>
      <w:tblGrid>
        <w:gridCol w:w="5035"/>
        <w:gridCol w:w="5035"/>
      </w:tblGrid>
      <w:tr w:rsidR="00B272B2" w14:paraId="1429C493" w14:textId="77777777">
        <w:tc>
          <w:tcPr>
            <w:tcW w:w="5040" w:type="dxa"/>
            <w:shd w:val="clear" w:color="auto" w:fill="2F75B5"/>
            <w:vAlign w:val="center"/>
          </w:tcPr>
          <w:p w14:paraId="56DD53E8" w14:textId="77777777" w:rsidR="00B272B2" w:rsidRDefault="00DB6187">
            <w:r>
              <w:rPr>
                <w:b/>
                <w:color w:val="FFFFFF"/>
                <w:sz w:val="19"/>
              </w:rPr>
              <w:t>Readiness Area</w:t>
            </w:r>
          </w:p>
        </w:tc>
        <w:tc>
          <w:tcPr>
            <w:tcW w:w="5040" w:type="dxa"/>
            <w:shd w:val="clear" w:color="auto" w:fill="2F75B5"/>
            <w:vAlign w:val="center"/>
          </w:tcPr>
          <w:p w14:paraId="03E8C713" w14:textId="77777777" w:rsidR="00B272B2" w:rsidRDefault="00DB6187">
            <w:r>
              <w:rPr>
                <w:b/>
                <w:color w:val="FFFFFF"/>
                <w:sz w:val="19"/>
              </w:rPr>
              <w:t>Status / Evidence</w:t>
            </w:r>
          </w:p>
        </w:tc>
      </w:tr>
      <w:tr w:rsidR="00B272B2" w14:paraId="4062959A" w14:textId="77777777">
        <w:tc>
          <w:tcPr>
            <w:tcW w:w="5040" w:type="dxa"/>
            <w:shd w:val="clear" w:color="auto" w:fill="F2F2F2"/>
            <w:vAlign w:val="center"/>
          </w:tcPr>
          <w:p w14:paraId="2166F660" w14:textId="77777777" w:rsidR="00B272B2" w:rsidRDefault="00DB6187">
            <w:r>
              <w:rPr>
                <w:b/>
                <w:sz w:val="19"/>
              </w:rPr>
              <w:t>Final component</w:t>
            </w:r>
          </w:p>
        </w:tc>
        <w:tc>
          <w:tcPr>
            <w:tcW w:w="5040" w:type="dxa"/>
            <w:vAlign w:val="center"/>
          </w:tcPr>
          <w:p w14:paraId="0606727B" w14:textId="77777777" w:rsidR="00B272B2" w:rsidRDefault="00DB6187">
            <w:r>
              <w:rPr>
                <w:sz w:val="19"/>
              </w:rPr>
              <w:t>HealthConnect Power BI Analytics &amp; Decision-Support Dashboard and supporting analytical report.</w:t>
            </w:r>
          </w:p>
        </w:tc>
      </w:tr>
      <w:tr w:rsidR="00B272B2" w14:paraId="26F479F4" w14:textId="77777777">
        <w:tc>
          <w:tcPr>
            <w:tcW w:w="5040" w:type="dxa"/>
            <w:shd w:val="clear" w:color="auto" w:fill="F2F2F2"/>
            <w:vAlign w:val="center"/>
          </w:tcPr>
          <w:p w14:paraId="21120246" w14:textId="77777777" w:rsidR="00B272B2" w:rsidRDefault="00DB6187">
            <w:r>
              <w:rPr>
                <w:b/>
                <w:sz w:val="19"/>
              </w:rPr>
              <w:t>Problem addressed</w:t>
            </w:r>
          </w:p>
        </w:tc>
        <w:tc>
          <w:tcPr>
            <w:tcW w:w="5040" w:type="dxa"/>
            <w:vAlign w:val="center"/>
          </w:tcPr>
          <w:p w14:paraId="4AEDFC4A" w14:textId="77777777" w:rsidR="00B272B2" w:rsidRDefault="00DB6187">
            <w:r>
              <w:rPr>
                <w:sz w:val="19"/>
              </w:rPr>
              <w:t>Identifies attendance/no-show patterns and supports prioritisation of appointments requiring administrative follow-up.</w:t>
            </w:r>
          </w:p>
        </w:tc>
      </w:tr>
      <w:tr w:rsidR="00B272B2" w14:paraId="18D79BB7" w14:textId="77777777">
        <w:tc>
          <w:tcPr>
            <w:tcW w:w="5040" w:type="dxa"/>
            <w:shd w:val="clear" w:color="auto" w:fill="F2F2F2"/>
            <w:vAlign w:val="center"/>
          </w:tcPr>
          <w:p w14:paraId="0BF73BAB" w14:textId="77777777" w:rsidR="00B272B2" w:rsidRDefault="00DB6187">
            <w:r>
              <w:rPr>
                <w:b/>
                <w:sz w:val="19"/>
              </w:rPr>
              <w:t>Current status</w:t>
            </w:r>
          </w:p>
        </w:tc>
        <w:tc>
          <w:tcPr>
            <w:tcW w:w="5040" w:type="dxa"/>
            <w:vAlign w:val="center"/>
          </w:tcPr>
          <w:p w14:paraId="26B8C12D" w14:textId="77777777" w:rsidR="00B272B2" w:rsidRDefault="00DB6187">
            <w:r>
              <w:rPr>
                <w:sz w:val="19"/>
              </w:rPr>
              <w:t>Ready for final presentation following internal testing and refinement.</w:t>
            </w:r>
          </w:p>
        </w:tc>
      </w:tr>
      <w:tr w:rsidR="00B272B2" w14:paraId="0D26C09A" w14:textId="77777777">
        <w:tc>
          <w:tcPr>
            <w:tcW w:w="5040" w:type="dxa"/>
            <w:shd w:val="clear" w:color="auto" w:fill="F2F2F2"/>
            <w:vAlign w:val="center"/>
          </w:tcPr>
          <w:p w14:paraId="227D7015" w14:textId="77777777" w:rsidR="00B272B2" w:rsidRDefault="00DB6187">
            <w:r>
              <w:rPr>
                <w:b/>
                <w:sz w:val="19"/>
              </w:rPr>
              <w:t>Week 7 improvements</w:t>
            </w:r>
          </w:p>
        </w:tc>
        <w:tc>
          <w:tcPr>
            <w:tcW w:w="5040" w:type="dxa"/>
            <w:vAlign w:val="center"/>
          </w:tcPr>
          <w:p w14:paraId="41419CBC" w14:textId="77777777" w:rsidR="00B272B2" w:rsidRDefault="00DB6187">
            <w:r>
              <w:rPr>
                <w:sz w:val="19"/>
              </w:rPr>
              <w:t>KPI/filter-context corrections, sorting, risk-boundary validation, reminder-priority truth table, missing-value handling, slicer, multi-filter and reset testing.</w:t>
            </w:r>
          </w:p>
        </w:tc>
      </w:tr>
      <w:tr w:rsidR="00B272B2" w14:paraId="467B856B" w14:textId="77777777">
        <w:tc>
          <w:tcPr>
            <w:tcW w:w="5040" w:type="dxa"/>
            <w:shd w:val="clear" w:color="auto" w:fill="F2F2F2"/>
            <w:vAlign w:val="center"/>
          </w:tcPr>
          <w:p w14:paraId="22B7816E" w14:textId="77777777" w:rsidR="00B272B2" w:rsidRDefault="00DB6187">
            <w:r>
              <w:rPr>
                <w:b/>
                <w:sz w:val="19"/>
              </w:rPr>
              <w:t>Outputs provided</w:t>
            </w:r>
          </w:p>
        </w:tc>
        <w:tc>
          <w:tcPr>
            <w:tcW w:w="5040" w:type="dxa"/>
            <w:vAlign w:val="center"/>
          </w:tcPr>
          <w:p w14:paraId="74ED1640" w14:textId="77777777" w:rsidR="00B272B2" w:rsidRDefault="00DB6187">
            <w:r>
              <w:rPr>
                <w:sz w:val="19"/>
              </w:rPr>
              <w:t>Final KPIs, validated findings, risk/action logic, dashboard visuals, business insights, recommendations and limitations.</w:t>
            </w:r>
          </w:p>
        </w:tc>
      </w:tr>
      <w:tr w:rsidR="00B272B2" w14:paraId="0E71255E" w14:textId="77777777">
        <w:tc>
          <w:tcPr>
            <w:tcW w:w="5040" w:type="dxa"/>
            <w:shd w:val="clear" w:color="auto" w:fill="F2F2F2"/>
            <w:vAlign w:val="center"/>
          </w:tcPr>
          <w:p w14:paraId="0BBA3091" w14:textId="77777777" w:rsidR="00B272B2" w:rsidRDefault="00DB6187">
            <w:r>
              <w:rPr>
                <w:b/>
                <w:sz w:val="19"/>
              </w:rPr>
              <w:t>Intended Data Science dependency</w:t>
            </w:r>
          </w:p>
        </w:tc>
        <w:tc>
          <w:tcPr>
            <w:tcW w:w="5040" w:type="dxa"/>
            <w:vAlign w:val="center"/>
          </w:tcPr>
          <w:p w14:paraId="00E5E43A" w14:textId="77777777" w:rsidR="00B272B2" w:rsidRDefault="00DB6187">
            <w:r>
              <w:rPr>
                <w:sz w:val="19"/>
              </w:rPr>
              <w:t>Model interpretation/feature-validation feedback was planned but not received before submission.</w:t>
            </w:r>
          </w:p>
        </w:tc>
      </w:tr>
      <w:tr w:rsidR="00B272B2" w14:paraId="735DBE92" w14:textId="77777777">
        <w:tc>
          <w:tcPr>
            <w:tcW w:w="5040" w:type="dxa"/>
            <w:shd w:val="clear" w:color="auto" w:fill="F2F2F2"/>
            <w:vAlign w:val="center"/>
          </w:tcPr>
          <w:p w14:paraId="25B345A4" w14:textId="77777777" w:rsidR="00B272B2" w:rsidRDefault="00DB6187">
            <w:r>
              <w:rPr>
                <w:b/>
                <w:sz w:val="19"/>
              </w:rPr>
              <w:t>Readiness evidence</w:t>
            </w:r>
          </w:p>
        </w:tc>
        <w:tc>
          <w:tcPr>
            <w:tcW w:w="5040" w:type="dxa"/>
            <w:vAlign w:val="center"/>
          </w:tcPr>
          <w:p w14:paraId="69837649" w14:textId="77777777" w:rsidR="00B272B2" w:rsidRDefault="00DB6187">
            <w:r>
              <w:rPr>
                <w:sz w:val="19"/>
              </w:rPr>
              <w:t>Week 7 testing workbook, KPI reconciliation, dashboard screenshots, boundary tests, multi-filter tests and Week 7 testing/refinement report.</w:t>
            </w:r>
          </w:p>
        </w:tc>
      </w:tr>
      <w:tr w:rsidR="00B272B2" w14:paraId="311D14A6" w14:textId="77777777">
        <w:tc>
          <w:tcPr>
            <w:tcW w:w="5040" w:type="dxa"/>
            <w:shd w:val="clear" w:color="auto" w:fill="F2F2F2"/>
            <w:vAlign w:val="center"/>
          </w:tcPr>
          <w:p w14:paraId="6E64ECB5" w14:textId="77777777" w:rsidR="00B272B2" w:rsidRDefault="00DB6187">
            <w:r>
              <w:rPr>
                <w:b/>
                <w:sz w:val="19"/>
              </w:rPr>
              <w:t>Remaining limitation</w:t>
            </w:r>
          </w:p>
        </w:tc>
        <w:tc>
          <w:tcPr>
            <w:tcW w:w="5040" w:type="dxa"/>
            <w:vAlign w:val="center"/>
          </w:tcPr>
          <w:p w14:paraId="30D9DDC1" w14:textId="77777777" w:rsidR="00B272B2" w:rsidRDefault="00DB6187">
            <w:r>
              <w:rPr>
                <w:sz w:val="19"/>
              </w:rPr>
              <w:t>Cross-track Data Science integration was not completed; analytical findings remain internally validated.</w:t>
            </w:r>
          </w:p>
        </w:tc>
      </w:tr>
    </w:tbl>
    <w:p w14:paraId="43ADEE7C" w14:textId="77777777" w:rsidR="00B272B2" w:rsidRDefault="00DB6187">
      <w:pPr>
        <w:pStyle w:val="Heading1"/>
      </w:pPr>
      <w:r>
        <w:t>4. Final Validated KPIs</w:t>
      </w:r>
    </w:p>
    <w:tbl>
      <w:tblPr>
        <w:tblStyle w:val="TableGrid"/>
        <w:tblW w:w="0" w:type="auto"/>
        <w:tblLook w:val="04A0" w:firstRow="1" w:lastRow="0" w:firstColumn="1" w:lastColumn="0" w:noHBand="0" w:noVBand="1"/>
      </w:tblPr>
      <w:tblGrid>
        <w:gridCol w:w="3357"/>
        <w:gridCol w:w="3356"/>
        <w:gridCol w:w="3357"/>
      </w:tblGrid>
      <w:tr w:rsidR="00B272B2" w14:paraId="4871F0CA" w14:textId="77777777">
        <w:tc>
          <w:tcPr>
            <w:tcW w:w="3360" w:type="dxa"/>
            <w:shd w:val="clear" w:color="auto" w:fill="17365D"/>
            <w:vAlign w:val="center"/>
          </w:tcPr>
          <w:p w14:paraId="02A2DE25" w14:textId="77777777" w:rsidR="00B272B2" w:rsidRDefault="00DB6187">
            <w:r>
              <w:rPr>
                <w:b/>
                <w:color w:val="FFFFFF"/>
                <w:sz w:val="19"/>
              </w:rPr>
              <w:t>KPI</w:t>
            </w:r>
          </w:p>
        </w:tc>
        <w:tc>
          <w:tcPr>
            <w:tcW w:w="3360" w:type="dxa"/>
            <w:shd w:val="clear" w:color="auto" w:fill="17365D"/>
            <w:vAlign w:val="center"/>
          </w:tcPr>
          <w:p w14:paraId="3D30F5C7" w14:textId="77777777" w:rsidR="00B272B2" w:rsidRDefault="00DB6187">
            <w:r>
              <w:rPr>
                <w:b/>
                <w:color w:val="FFFFFF"/>
                <w:sz w:val="19"/>
              </w:rPr>
              <w:t>Validated Value</w:t>
            </w:r>
          </w:p>
        </w:tc>
        <w:tc>
          <w:tcPr>
            <w:tcW w:w="3360" w:type="dxa"/>
            <w:shd w:val="clear" w:color="auto" w:fill="17365D"/>
            <w:vAlign w:val="center"/>
          </w:tcPr>
          <w:p w14:paraId="1A519FF3" w14:textId="77777777" w:rsidR="00B272B2" w:rsidRDefault="00DB6187">
            <w:r>
              <w:rPr>
                <w:b/>
                <w:color w:val="FFFFFF"/>
                <w:sz w:val="19"/>
              </w:rPr>
              <w:t>Definition / Validation</w:t>
            </w:r>
          </w:p>
        </w:tc>
      </w:tr>
      <w:tr w:rsidR="00B272B2" w14:paraId="31CE7C61" w14:textId="77777777">
        <w:tc>
          <w:tcPr>
            <w:tcW w:w="3360" w:type="dxa"/>
            <w:shd w:val="clear" w:color="auto" w:fill="F7FAFC"/>
            <w:vAlign w:val="center"/>
          </w:tcPr>
          <w:p w14:paraId="562F421C" w14:textId="77777777" w:rsidR="00B272B2" w:rsidRDefault="00DB6187">
            <w:r>
              <w:rPr>
                <w:b/>
                <w:sz w:val="19"/>
              </w:rPr>
              <w:t>Total Appointments</w:t>
            </w:r>
          </w:p>
        </w:tc>
        <w:tc>
          <w:tcPr>
            <w:tcW w:w="3360" w:type="dxa"/>
            <w:shd w:val="clear" w:color="auto" w:fill="F7FAFC"/>
            <w:vAlign w:val="center"/>
          </w:tcPr>
          <w:p w14:paraId="6E080602" w14:textId="77777777" w:rsidR="00B272B2" w:rsidRDefault="00DB6187">
            <w:r>
              <w:rPr>
                <w:sz w:val="19"/>
              </w:rPr>
              <w:t>5,000</w:t>
            </w:r>
          </w:p>
        </w:tc>
        <w:tc>
          <w:tcPr>
            <w:tcW w:w="3360" w:type="dxa"/>
            <w:shd w:val="clear" w:color="auto" w:fill="F7FAFC"/>
            <w:vAlign w:val="center"/>
          </w:tcPr>
          <w:p w14:paraId="44DB72C3" w14:textId="77777777" w:rsidR="00B272B2" w:rsidRDefault="00DB6187">
            <w:r>
              <w:rPr>
                <w:sz w:val="19"/>
              </w:rPr>
              <w:t>Complete appointment population</w:t>
            </w:r>
          </w:p>
        </w:tc>
      </w:tr>
      <w:tr w:rsidR="00B272B2" w14:paraId="004EBD48" w14:textId="77777777">
        <w:tc>
          <w:tcPr>
            <w:tcW w:w="3360" w:type="dxa"/>
            <w:vAlign w:val="center"/>
          </w:tcPr>
          <w:p w14:paraId="59867166" w14:textId="77777777" w:rsidR="00B272B2" w:rsidRDefault="00DB6187">
            <w:r>
              <w:rPr>
                <w:b/>
                <w:sz w:val="19"/>
              </w:rPr>
              <w:t>Actionable Appointments</w:t>
            </w:r>
          </w:p>
        </w:tc>
        <w:tc>
          <w:tcPr>
            <w:tcW w:w="3360" w:type="dxa"/>
            <w:vAlign w:val="center"/>
          </w:tcPr>
          <w:p w14:paraId="15B93FEE" w14:textId="77777777" w:rsidR="00B272B2" w:rsidRDefault="00DB6187">
            <w:r>
              <w:rPr>
                <w:sz w:val="19"/>
              </w:rPr>
              <w:t>4,737</w:t>
            </w:r>
          </w:p>
        </w:tc>
        <w:tc>
          <w:tcPr>
            <w:tcW w:w="3360" w:type="dxa"/>
            <w:vAlign w:val="center"/>
          </w:tcPr>
          <w:p w14:paraId="7ED65A2F" w14:textId="77777777" w:rsidR="00B272B2" w:rsidRDefault="00DB6187">
            <w:r>
              <w:rPr>
                <w:sz w:val="19"/>
              </w:rPr>
              <w:t>Attended + No-Show; excludes cancellations</w:t>
            </w:r>
          </w:p>
        </w:tc>
      </w:tr>
      <w:tr w:rsidR="00B272B2" w14:paraId="08989E0A" w14:textId="77777777">
        <w:tc>
          <w:tcPr>
            <w:tcW w:w="3360" w:type="dxa"/>
            <w:shd w:val="clear" w:color="auto" w:fill="F7FAFC"/>
            <w:vAlign w:val="center"/>
          </w:tcPr>
          <w:p w14:paraId="67C01E8A" w14:textId="77777777" w:rsidR="00B272B2" w:rsidRDefault="00DB6187">
            <w:r>
              <w:rPr>
                <w:b/>
                <w:sz w:val="19"/>
              </w:rPr>
              <w:t>Unique Patients</w:t>
            </w:r>
          </w:p>
        </w:tc>
        <w:tc>
          <w:tcPr>
            <w:tcW w:w="3360" w:type="dxa"/>
            <w:shd w:val="clear" w:color="auto" w:fill="F7FAFC"/>
            <w:vAlign w:val="center"/>
          </w:tcPr>
          <w:p w14:paraId="5060747E" w14:textId="77777777" w:rsidR="00B272B2" w:rsidRDefault="00DB6187">
            <w:r>
              <w:rPr>
                <w:sz w:val="19"/>
              </w:rPr>
              <w:t>1,696</w:t>
            </w:r>
          </w:p>
        </w:tc>
        <w:tc>
          <w:tcPr>
            <w:tcW w:w="3360" w:type="dxa"/>
            <w:shd w:val="clear" w:color="auto" w:fill="F7FAFC"/>
            <w:vAlign w:val="center"/>
          </w:tcPr>
          <w:p w14:paraId="1F61DE44" w14:textId="77777777" w:rsidR="00B272B2" w:rsidRDefault="00DB6187">
            <w:r>
              <w:rPr>
                <w:sz w:val="19"/>
              </w:rPr>
              <w:t>Distinct patient count</w:t>
            </w:r>
          </w:p>
        </w:tc>
      </w:tr>
      <w:tr w:rsidR="00B272B2" w14:paraId="0DB4910A" w14:textId="77777777">
        <w:tc>
          <w:tcPr>
            <w:tcW w:w="3360" w:type="dxa"/>
            <w:vAlign w:val="center"/>
          </w:tcPr>
          <w:p w14:paraId="61F3961C" w14:textId="77777777" w:rsidR="00B272B2" w:rsidRDefault="00DB6187">
            <w:r>
              <w:rPr>
                <w:b/>
                <w:sz w:val="19"/>
              </w:rPr>
              <w:t>No-Show Rate</w:t>
            </w:r>
          </w:p>
        </w:tc>
        <w:tc>
          <w:tcPr>
            <w:tcW w:w="3360" w:type="dxa"/>
            <w:vAlign w:val="center"/>
          </w:tcPr>
          <w:p w14:paraId="58D29E04" w14:textId="77777777" w:rsidR="00B272B2" w:rsidRDefault="00DB6187">
            <w:r>
              <w:rPr>
                <w:sz w:val="19"/>
              </w:rPr>
              <w:t>51.15%</w:t>
            </w:r>
          </w:p>
        </w:tc>
        <w:tc>
          <w:tcPr>
            <w:tcW w:w="3360" w:type="dxa"/>
            <w:vAlign w:val="center"/>
          </w:tcPr>
          <w:p w14:paraId="2304E43C" w14:textId="77777777" w:rsidR="00B272B2" w:rsidRDefault="00DB6187">
            <w:r>
              <w:rPr>
                <w:sz w:val="19"/>
              </w:rPr>
              <w:t>2,423 No-Shows / 4,737 actionable</w:t>
            </w:r>
          </w:p>
        </w:tc>
      </w:tr>
      <w:tr w:rsidR="00B272B2" w14:paraId="5EB85BC7" w14:textId="77777777">
        <w:tc>
          <w:tcPr>
            <w:tcW w:w="3360" w:type="dxa"/>
            <w:shd w:val="clear" w:color="auto" w:fill="F7FAFC"/>
            <w:vAlign w:val="center"/>
          </w:tcPr>
          <w:p w14:paraId="632CEBCC" w14:textId="77777777" w:rsidR="00B272B2" w:rsidRDefault="00DB6187">
            <w:r>
              <w:rPr>
                <w:b/>
                <w:sz w:val="19"/>
              </w:rPr>
              <w:t>Attendance Rate</w:t>
            </w:r>
          </w:p>
        </w:tc>
        <w:tc>
          <w:tcPr>
            <w:tcW w:w="3360" w:type="dxa"/>
            <w:shd w:val="clear" w:color="auto" w:fill="F7FAFC"/>
            <w:vAlign w:val="center"/>
          </w:tcPr>
          <w:p w14:paraId="4D5ECFAB" w14:textId="77777777" w:rsidR="00B272B2" w:rsidRDefault="00DB6187">
            <w:r>
              <w:rPr>
                <w:sz w:val="19"/>
              </w:rPr>
              <w:t>48.85%</w:t>
            </w:r>
          </w:p>
        </w:tc>
        <w:tc>
          <w:tcPr>
            <w:tcW w:w="3360" w:type="dxa"/>
            <w:shd w:val="clear" w:color="auto" w:fill="F7FAFC"/>
            <w:vAlign w:val="center"/>
          </w:tcPr>
          <w:p w14:paraId="4951B5CD" w14:textId="77777777" w:rsidR="00B272B2" w:rsidRDefault="00DB6187">
            <w:r>
              <w:rPr>
                <w:sz w:val="19"/>
              </w:rPr>
              <w:t>2,314 Attended / 4,737 actionable</w:t>
            </w:r>
          </w:p>
        </w:tc>
      </w:tr>
      <w:tr w:rsidR="00B272B2" w14:paraId="1D5493B6" w14:textId="77777777">
        <w:tc>
          <w:tcPr>
            <w:tcW w:w="3360" w:type="dxa"/>
            <w:vAlign w:val="center"/>
          </w:tcPr>
          <w:p w14:paraId="61A5C71E" w14:textId="77777777" w:rsidR="00B272B2" w:rsidRDefault="00DB6187">
            <w:r>
              <w:rPr>
                <w:b/>
                <w:sz w:val="19"/>
              </w:rPr>
              <w:t>Cancellation Rate</w:t>
            </w:r>
          </w:p>
        </w:tc>
        <w:tc>
          <w:tcPr>
            <w:tcW w:w="3360" w:type="dxa"/>
            <w:vAlign w:val="center"/>
          </w:tcPr>
          <w:p w14:paraId="2FD4C455" w14:textId="77777777" w:rsidR="00B272B2" w:rsidRDefault="00DB6187">
            <w:r>
              <w:rPr>
                <w:sz w:val="19"/>
              </w:rPr>
              <w:t>5.26%</w:t>
            </w:r>
          </w:p>
        </w:tc>
        <w:tc>
          <w:tcPr>
            <w:tcW w:w="3360" w:type="dxa"/>
            <w:vAlign w:val="center"/>
          </w:tcPr>
          <w:p w14:paraId="107CC314" w14:textId="77777777" w:rsidR="00B272B2" w:rsidRDefault="00DB6187">
            <w:r>
              <w:rPr>
                <w:sz w:val="19"/>
              </w:rPr>
              <w:t>263 Cancelled / 5,000 total</w:t>
            </w:r>
          </w:p>
        </w:tc>
      </w:tr>
      <w:tr w:rsidR="00B272B2" w14:paraId="6E1418E4" w14:textId="77777777">
        <w:tc>
          <w:tcPr>
            <w:tcW w:w="3360" w:type="dxa"/>
            <w:shd w:val="clear" w:color="auto" w:fill="F7FAFC"/>
            <w:vAlign w:val="center"/>
          </w:tcPr>
          <w:p w14:paraId="50B35E7F" w14:textId="77777777" w:rsidR="00B272B2" w:rsidRDefault="00DB6187">
            <w:r>
              <w:rPr>
                <w:b/>
                <w:sz w:val="19"/>
              </w:rPr>
              <w:t>Reminder Coverage</w:t>
            </w:r>
          </w:p>
        </w:tc>
        <w:tc>
          <w:tcPr>
            <w:tcW w:w="3360" w:type="dxa"/>
            <w:shd w:val="clear" w:color="auto" w:fill="F7FAFC"/>
            <w:vAlign w:val="center"/>
          </w:tcPr>
          <w:p w14:paraId="0C3CFC84" w14:textId="77777777" w:rsidR="00B272B2" w:rsidRDefault="00DB6187">
            <w:r>
              <w:rPr>
                <w:sz w:val="19"/>
              </w:rPr>
              <w:t>72.68%</w:t>
            </w:r>
          </w:p>
        </w:tc>
        <w:tc>
          <w:tcPr>
            <w:tcW w:w="3360" w:type="dxa"/>
            <w:shd w:val="clear" w:color="auto" w:fill="F7FAFC"/>
            <w:vAlign w:val="center"/>
          </w:tcPr>
          <w:p w14:paraId="1AB00748" w14:textId="77777777" w:rsidR="00B272B2" w:rsidRDefault="00DB6187">
            <w:r>
              <w:rPr>
                <w:sz w:val="19"/>
              </w:rPr>
              <w:t>3,634 appointments with reminder sent</w:t>
            </w:r>
          </w:p>
        </w:tc>
      </w:tr>
      <w:tr w:rsidR="00B272B2" w14:paraId="300581EB" w14:textId="77777777">
        <w:tc>
          <w:tcPr>
            <w:tcW w:w="3360" w:type="dxa"/>
            <w:vAlign w:val="center"/>
          </w:tcPr>
          <w:p w14:paraId="140BC476" w14:textId="77777777" w:rsidR="00B272B2" w:rsidRDefault="00DB6187">
            <w:r>
              <w:rPr>
                <w:b/>
                <w:sz w:val="19"/>
              </w:rPr>
              <w:t>High Risk</w:t>
            </w:r>
          </w:p>
        </w:tc>
        <w:tc>
          <w:tcPr>
            <w:tcW w:w="3360" w:type="dxa"/>
            <w:vAlign w:val="center"/>
          </w:tcPr>
          <w:p w14:paraId="227CB06C" w14:textId="77777777" w:rsidR="00B272B2" w:rsidRDefault="00DB6187">
            <w:r>
              <w:rPr>
                <w:sz w:val="19"/>
              </w:rPr>
              <w:t>2,490</w:t>
            </w:r>
          </w:p>
        </w:tc>
        <w:tc>
          <w:tcPr>
            <w:tcW w:w="3360" w:type="dxa"/>
            <w:vAlign w:val="center"/>
          </w:tcPr>
          <w:p w14:paraId="2488D2A3" w14:textId="77777777" w:rsidR="00B272B2" w:rsidRDefault="00DB6187">
            <w:r>
              <w:rPr>
                <w:sz w:val="19"/>
              </w:rPr>
              <w:t>Risk segmentation output</w:t>
            </w:r>
          </w:p>
        </w:tc>
      </w:tr>
      <w:tr w:rsidR="00B272B2" w14:paraId="50126C97" w14:textId="77777777">
        <w:tc>
          <w:tcPr>
            <w:tcW w:w="3360" w:type="dxa"/>
            <w:shd w:val="clear" w:color="auto" w:fill="F7FAFC"/>
            <w:vAlign w:val="center"/>
          </w:tcPr>
          <w:p w14:paraId="5E55F1E1" w14:textId="77777777" w:rsidR="00B272B2" w:rsidRDefault="00DB6187">
            <w:r>
              <w:rPr>
                <w:b/>
                <w:sz w:val="19"/>
              </w:rPr>
              <w:t>Very High Risk</w:t>
            </w:r>
          </w:p>
        </w:tc>
        <w:tc>
          <w:tcPr>
            <w:tcW w:w="3360" w:type="dxa"/>
            <w:shd w:val="clear" w:color="auto" w:fill="F7FAFC"/>
            <w:vAlign w:val="center"/>
          </w:tcPr>
          <w:p w14:paraId="222D38F4" w14:textId="77777777" w:rsidR="00B272B2" w:rsidRDefault="00DB6187">
            <w:r>
              <w:rPr>
                <w:sz w:val="19"/>
              </w:rPr>
              <w:t>233</w:t>
            </w:r>
          </w:p>
        </w:tc>
        <w:tc>
          <w:tcPr>
            <w:tcW w:w="3360" w:type="dxa"/>
            <w:shd w:val="clear" w:color="auto" w:fill="F7FAFC"/>
            <w:vAlign w:val="center"/>
          </w:tcPr>
          <w:p w14:paraId="3BEEB7EA" w14:textId="77777777" w:rsidR="00B272B2" w:rsidRDefault="00DB6187">
            <w:r>
              <w:rPr>
                <w:sz w:val="19"/>
              </w:rPr>
              <w:t>Risk segmentation output</w:t>
            </w:r>
          </w:p>
        </w:tc>
      </w:tr>
      <w:tr w:rsidR="00B272B2" w14:paraId="3A825AF0" w14:textId="77777777">
        <w:tc>
          <w:tcPr>
            <w:tcW w:w="3360" w:type="dxa"/>
            <w:vAlign w:val="center"/>
          </w:tcPr>
          <w:p w14:paraId="6DDCBBDD" w14:textId="77777777" w:rsidR="00B272B2" w:rsidRDefault="00DB6187">
            <w:r>
              <w:rPr>
                <w:b/>
                <w:sz w:val="19"/>
              </w:rPr>
              <w:t>Action Required</w:t>
            </w:r>
          </w:p>
        </w:tc>
        <w:tc>
          <w:tcPr>
            <w:tcW w:w="3360" w:type="dxa"/>
            <w:vAlign w:val="center"/>
          </w:tcPr>
          <w:p w14:paraId="481FF36A" w14:textId="77777777" w:rsidR="00B272B2" w:rsidRDefault="00DB6187">
            <w:r>
              <w:rPr>
                <w:sz w:val="19"/>
              </w:rPr>
              <w:t>743</w:t>
            </w:r>
          </w:p>
        </w:tc>
        <w:tc>
          <w:tcPr>
            <w:tcW w:w="3360" w:type="dxa"/>
            <w:vAlign w:val="center"/>
          </w:tcPr>
          <w:p w14:paraId="0CC9F32A" w14:textId="77777777" w:rsidR="00B272B2" w:rsidRDefault="00DB6187">
            <w:r>
              <w:rPr>
                <w:sz w:val="19"/>
              </w:rPr>
              <w:t>High/Very High Risk + reminder not sent</w:t>
            </w:r>
          </w:p>
        </w:tc>
      </w:tr>
    </w:tbl>
    <w:p w14:paraId="35E78A5F" w14:textId="77777777" w:rsidR="00B272B2" w:rsidRDefault="00DB6187">
      <w:pPr>
        <w:pStyle w:val="Heading1"/>
      </w:pPr>
      <w:r>
        <w:t>5. Validated Analytical Findings</w:t>
      </w:r>
    </w:p>
    <w:p w14:paraId="0EB4288B" w14:textId="77777777" w:rsidR="00B272B2" w:rsidRDefault="00DB6187">
      <w:pPr>
        <w:pStyle w:val="Heading2"/>
      </w:pPr>
      <w:r>
        <w:t>5.1 Booking Lead Time</w:t>
      </w:r>
    </w:p>
    <w:p w14:paraId="308421A8" w14:textId="77777777" w:rsidR="00B272B2" w:rsidRDefault="00DB6187">
      <w:r>
        <w:t>No-show risk increases strongly as the interval between booking and appointment date increases. The validated no-show rates are 29.47% for 0–7 days, 35.19% for 8–14 days, 45.53% for 15–30 days and 63.95% for 31–60 days. This makes long lead time one of the clearest operational indicators in the dataset.</w:t>
      </w:r>
    </w:p>
    <w:p w14:paraId="580BF69B" w14:textId="77777777" w:rsidR="00B272B2" w:rsidRDefault="00DB6187">
      <w:pPr>
        <w:pStyle w:val="Heading2"/>
      </w:pPr>
      <w:r>
        <w:t>5.2 Previous No-Show History</w:t>
      </w:r>
    </w:p>
    <w:p w14:paraId="5E008A93" w14:textId="77777777" w:rsidR="00B272B2" w:rsidRDefault="00DB6187">
      <w:r>
        <w:t>Previous attendance behaviour is another strong observable indicator. Patients with no previous no-shows record a 46.30% no-show rate, those with one previous no-show 55.87%, and those with two or more 63.53%.</w:t>
      </w:r>
    </w:p>
    <w:p w14:paraId="55D10351" w14:textId="77777777" w:rsidR="00B272B2" w:rsidRDefault="00DB6187">
      <w:pPr>
        <w:pStyle w:val="Heading2"/>
      </w:pPr>
      <w:r>
        <w:lastRenderedPageBreak/>
        <w:t>5.3 Reminder Status</w:t>
      </w:r>
    </w:p>
    <w:p w14:paraId="4E791311" w14:textId="77777777" w:rsidR="00B272B2" w:rsidRDefault="00DB6187">
      <w:r>
        <w:t>Appointments with a reminder sent have a 49.86% observed no-show rate compared with 54.63% where no reminder was sent. The pattern is directionally favourable to reminders, but the analysis is observational and does not establish that the reminder caused the difference.</w:t>
      </w:r>
    </w:p>
    <w:p w14:paraId="15DD4872" w14:textId="77777777" w:rsidR="00B272B2" w:rsidRDefault="00DB6187">
      <w:pPr>
        <w:pStyle w:val="Heading2"/>
      </w:pPr>
      <w:r>
        <w:t>5.4 Distance to Clinic</w:t>
      </w:r>
    </w:p>
    <w:p w14:paraId="65310C03" w14:textId="77777777" w:rsidR="00B272B2" w:rsidRDefault="00DB6187">
      <w:r>
        <w:t>Observed no-show rates generally rise with distance: 48.69% at 0–5 km, 49.34% at 5–10 km, 51.36% at 10–15 km and 56.90% at 15+ km. Missing distance values are retained as Unknown rather than being assigned to a distance category.</w:t>
      </w:r>
    </w:p>
    <w:p w14:paraId="25A6BDB0" w14:textId="77777777" w:rsidR="00B272B2" w:rsidRDefault="00DB6187">
      <w:pPr>
        <w:pStyle w:val="Heading2"/>
      </w:pPr>
      <w:r>
        <w:t>5.5 Appointment Type</w:t>
      </w:r>
    </w:p>
    <w:p w14:paraId="08C7C050" w14:textId="77777777" w:rsidR="00B272B2" w:rsidRDefault="00DB6187">
      <w:r>
        <w:t>Follow-up appointments have the highest observed no-show rate at approximately 54.2%, followed by Diagnostic Tests (~52.0%), Specialist Consultations (~50.5%) and General Consultations (~49.1%).</w:t>
      </w:r>
    </w:p>
    <w:p w14:paraId="72297974" w14:textId="77777777" w:rsidR="00B272B2" w:rsidRDefault="00DB6187">
      <w:pPr>
        <w:pStyle w:val="Heading2"/>
      </w:pPr>
      <w:r>
        <w:t>5.6 Risk Segmentation</w:t>
      </w:r>
    </w:p>
    <w:p w14:paraId="3C25406A" w14:textId="77777777" w:rsidR="00B272B2" w:rsidRDefault="00DB6187">
      <w:r>
        <w:t>The validated risk segmentation demonstrates a clear gradient in observed no-show rates: Lower Risk 27.82%, Medium Risk 41.55%, High Risk 61.66% and Very High Risk 75.34%. The segment counts reconcile to all 5,000 appointments: 748 Lower, 1,529 Medium, 2,490 High and 233 Very High.</w:t>
      </w:r>
    </w:p>
    <w:p w14:paraId="7C250449" w14:textId="77777777" w:rsidR="00B272B2" w:rsidRDefault="00DB6187">
      <w:pPr>
        <w:pStyle w:val="Heading1"/>
      </w:pPr>
      <w:r>
        <w:t>6. Decision-Support Logic</w:t>
      </w:r>
    </w:p>
    <w:p w14:paraId="3322664C" w14:textId="77777777" w:rsidR="00B272B2" w:rsidRDefault="00DB6187">
      <w:r>
        <w:t>The dashboard converts descriptive analysis into an operational queue. An appointment is labelled Action Required only when its Risk Segment is High Risk or Very High Risk and reminder_sent = No. All other combinations are labelled No Immediate Action.</w:t>
      </w:r>
    </w:p>
    <w:tbl>
      <w:tblPr>
        <w:tblStyle w:val="TableGrid"/>
        <w:tblW w:w="0" w:type="auto"/>
        <w:tblLook w:val="04A0" w:firstRow="1" w:lastRow="0" w:firstColumn="1" w:lastColumn="0" w:noHBand="0" w:noVBand="1"/>
      </w:tblPr>
      <w:tblGrid>
        <w:gridCol w:w="2516"/>
        <w:gridCol w:w="2518"/>
        <w:gridCol w:w="2518"/>
        <w:gridCol w:w="2518"/>
      </w:tblGrid>
      <w:tr w:rsidR="00B272B2" w14:paraId="554C8D4F" w14:textId="77777777">
        <w:tc>
          <w:tcPr>
            <w:tcW w:w="2520" w:type="dxa"/>
            <w:shd w:val="clear" w:color="auto" w:fill="2F75B5"/>
            <w:vAlign w:val="center"/>
          </w:tcPr>
          <w:p w14:paraId="49BB3C2A" w14:textId="77777777" w:rsidR="00B272B2" w:rsidRDefault="00DB6187">
            <w:r>
              <w:rPr>
                <w:b/>
                <w:color w:val="FFFFFF"/>
                <w:sz w:val="19"/>
              </w:rPr>
              <w:t>Risk Segment</w:t>
            </w:r>
          </w:p>
        </w:tc>
        <w:tc>
          <w:tcPr>
            <w:tcW w:w="2520" w:type="dxa"/>
            <w:shd w:val="clear" w:color="auto" w:fill="2F75B5"/>
            <w:vAlign w:val="center"/>
          </w:tcPr>
          <w:p w14:paraId="2EFFE6D5" w14:textId="77777777" w:rsidR="00B272B2" w:rsidRDefault="00DB6187">
            <w:r>
              <w:rPr>
                <w:b/>
                <w:color w:val="FFFFFF"/>
                <w:sz w:val="19"/>
              </w:rPr>
              <w:t>Reminder Sent</w:t>
            </w:r>
          </w:p>
        </w:tc>
        <w:tc>
          <w:tcPr>
            <w:tcW w:w="2520" w:type="dxa"/>
            <w:shd w:val="clear" w:color="auto" w:fill="2F75B5"/>
            <w:vAlign w:val="center"/>
          </w:tcPr>
          <w:p w14:paraId="2A474F79" w14:textId="77777777" w:rsidR="00B272B2" w:rsidRDefault="00DB6187">
            <w:r>
              <w:rPr>
                <w:b/>
                <w:color w:val="FFFFFF"/>
                <w:sz w:val="19"/>
              </w:rPr>
              <w:t>Priority</w:t>
            </w:r>
          </w:p>
        </w:tc>
        <w:tc>
          <w:tcPr>
            <w:tcW w:w="2520" w:type="dxa"/>
            <w:shd w:val="clear" w:color="auto" w:fill="2F75B5"/>
            <w:vAlign w:val="center"/>
          </w:tcPr>
          <w:p w14:paraId="0CC0A37C" w14:textId="77777777" w:rsidR="00B272B2" w:rsidRDefault="00DB6187">
            <w:r>
              <w:rPr>
                <w:b/>
                <w:color w:val="FFFFFF"/>
                <w:sz w:val="19"/>
              </w:rPr>
              <w:t>Validated Count</w:t>
            </w:r>
          </w:p>
        </w:tc>
      </w:tr>
      <w:tr w:rsidR="00B272B2" w14:paraId="2DAEECBD" w14:textId="77777777">
        <w:tc>
          <w:tcPr>
            <w:tcW w:w="2520" w:type="dxa"/>
            <w:vAlign w:val="center"/>
          </w:tcPr>
          <w:p w14:paraId="74D5F18D" w14:textId="77777777" w:rsidR="00B272B2" w:rsidRDefault="00DB6187">
            <w:r>
              <w:rPr>
                <w:sz w:val="19"/>
              </w:rPr>
              <w:t>High Risk</w:t>
            </w:r>
          </w:p>
        </w:tc>
        <w:tc>
          <w:tcPr>
            <w:tcW w:w="2520" w:type="dxa"/>
            <w:vAlign w:val="center"/>
          </w:tcPr>
          <w:p w14:paraId="4EA0B6F7" w14:textId="77777777" w:rsidR="00B272B2" w:rsidRDefault="00DB6187">
            <w:r>
              <w:rPr>
                <w:sz w:val="19"/>
              </w:rPr>
              <w:t>No</w:t>
            </w:r>
          </w:p>
        </w:tc>
        <w:tc>
          <w:tcPr>
            <w:tcW w:w="2520" w:type="dxa"/>
            <w:vAlign w:val="center"/>
          </w:tcPr>
          <w:p w14:paraId="06980E9B" w14:textId="77777777" w:rsidR="00B272B2" w:rsidRDefault="00DB6187">
            <w:r>
              <w:rPr>
                <w:b/>
                <w:sz w:val="19"/>
              </w:rPr>
              <w:t>Action Required</w:t>
            </w:r>
          </w:p>
        </w:tc>
        <w:tc>
          <w:tcPr>
            <w:tcW w:w="2520" w:type="dxa"/>
            <w:vAlign w:val="center"/>
          </w:tcPr>
          <w:p w14:paraId="127500DE" w14:textId="77777777" w:rsidR="00B272B2" w:rsidRDefault="00DB6187">
            <w:r>
              <w:rPr>
                <w:sz w:val="19"/>
              </w:rPr>
              <w:t>678</w:t>
            </w:r>
          </w:p>
        </w:tc>
      </w:tr>
      <w:tr w:rsidR="00B272B2" w14:paraId="6F9770EC" w14:textId="77777777">
        <w:tc>
          <w:tcPr>
            <w:tcW w:w="2520" w:type="dxa"/>
            <w:vAlign w:val="center"/>
          </w:tcPr>
          <w:p w14:paraId="2ABCC8F5" w14:textId="77777777" w:rsidR="00B272B2" w:rsidRDefault="00DB6187">
            <w:r>
              <w:rPr>
                <w:sz w:val="19"/>
              </w:rPr>
              <w:t>Very High Risk</w:t>
            </w:r>
          </w:p>
        </w:tc>
        <w:tc>
          <w:tcPr>
            <w:tcW w:w="2520" w:type="dxa"/>
            <w:vAlign w:val="center"/>
          </w:tcPr>
          <w:p w14:paraId="27761E9F" w14:textId="77777777" w:rsidR="00B272B2" w:rsidRDefault="00DB6187">
            <w:r>
              <w:rPr>
                <w:sz w:val="19"/>
              </w:rPr>
              <w:t>No</w:t>
            </w:r>
          </w:p>
        </w:tc>
        <w:tc>
          <w:tcPr>
            <w:tcW w:w="2520" w:type="dxa"/>
            <w:vAlign w:val="center"/>
          </w:tcPr>
          <w:p w14:paraId="79817567" w14:textId="77777777" w:rsidR="00B272B2" w:rsidRDefault="00DB6187">
            <w:r>
              <w:rPr>
                <w:b/>
                <w:sz w:val="19"/>
              </w:rPr>
              <w:t>Action Required</w:t>
            </w:r>
          </w:p>
        </w:tc>
        <w:tc>
          <w:tcPr>
            <w:tcW w:w="2520" w:type="dxa"/>
            <w:vAlign w:val="center"/>
          </w:tcPr>
          <w:p w14:paraId="7681E0BC" w14:textId="77777777" w:rsidR="00B272B2" w:rsidRDefault="00DB6187">
            <w:r>
              <w:rPr>
                <w:sz w:val="19"/>
              </w:rPr>
              <w:t>65</w:t>
            </w:r>
          </w:p>
        </w:tc>
      </w:tr>
      <w:tr w:rsidR="00B272B2" w14:paraId="6DC40181" w14:textId="77777777">
        <w:tc>
          <w:tcPr>
            <w:tcW w:w="2520" w:type="dxa"/>
            <w:vAlign w:val="center"/>
          </w:tcPr>
          <w:p w14:paraId="1FD40BD7" w14:textId="77777777" w:rsidR="00B272B2" w:rsidRDefault="00DB6187">
            <w:r>
              <w:rPr>
                <w:sz w:val="19"/>
              </w:rPr>
              <w:t>High Risk</w:t>
            </w:r>
          </w:p>
        </w:tc>
        <w:tc>
          <w:tcPr>
            <w:tcW w:w="2520" w:type="dxa"/>
            <w:vAlign w:val="center"/>
          </w:tcPr>
          <w:p w14:paraId="24D7058F" w14:textId="77777777" w:rsidR="00B272B2" w:rsidRDefault="00DB6187">
            <w:r>
              <w:rPr>
                <w:sz w:val="19"/>
              </w:rPr>
              <w:t>Yes</w:t>
            </w:r>
          </w:p>
        </w:tc>
        <w:tc>
          <w:tcPr>
            <w:tcW w:w="2520" w:type="dxa"/>
            <w:vAlign w:val="center"/>
          </w:tcPr>
          <w:p w14:paraId="67FCF93E" w14:textId="77777777" w:rsidR="00B272B2" w:rsidRDefault="00DB6187">
            <w:r>
              <w:rPr>
                <w:sz w:val="19"/>
              </w:rPr>
              <w:t>No Immediate Action</w:t>
            </w:r>
          </w:p>
        </w:tc>
        <w:tc>
          <w:tcPr>
            <w:tcW w:w="2520" w:type="dxa"/>
            <w:vAlign w:val="center"/>
          </w:tcPr>
          <w:p w14:paraId="6EF2A580" w14:textId="77777777" w:rsidR="00B272B2" w:rsidRDefault="00DB6187">
            <w:r>
              <w:rPr>
                <w:sz w:val="19"/>
              </w:rPr>
              <w:t>1,812</w:t>
            </w:r>
          </w:p>
        </w:tc>
      </w:tr>
      <w:tr w:rsidR="00B272B2" w14:paraId="4DDE7B8D" w14:textId="77777777">
        <w:tc>
          <w:tcPr>
            <w:tcW w:w="2520" w:type="dxa"/>
            <w:vAlign w:val="center"/>
          </w:tcPr>
          <w:p w14:paraId="137AA22F" w14:textId="77777777" w:rsidR="00B272B2" w:rsidRDefault="00DB6187">
            <w:r>
              <w:rPr>
                <w:sz w:val="19"/>
              </w:rPr>
              <w:t>Very High Risk</w:t>
            </w:r>
          </w:p>
        </w:tc>
        <w:tc>
          <w:tcPr>
            <w:tcW w:w="2520" w:type="dxa"/>
            <w:vAlign w:val="center"/>
          </w:tcPr>
          <w:p w14:paraId="62ACA356" w14:textId="77777777" w:rsidR="00B272B2" w:rsidRDefault="00DB6187">
            <w:r>
              <w:rPr>
                <w:sz w:val="19"/>
              </w:rPr>
              <w:t>Yes</w:t>
            </w:r>
          </w:p>
        </w:tc>
        <w:tc>
          <w:tcPr>
            <w:tcW w:w="2520" w:type="dxa"/>
            <w:vAlign w:val="center"/>
          </w:tcPr>
          <w:p w14:paraId="14031846" w14:textId="77777777" w:rsidR="00B272B2" w:rsidRDefault="00DB6187">
            <w:r>
              <w:rPr>
                <w:sz w:val="19"/>
              </w:rPr>
              <w:t>No Immediate Action</w:t>
            </w:r>
          </w:p>
        </w:tc>
        <w:tc>
          <w:tcPr>
            <w:tcW w:w="2520" w:type="dxa"/>
            <w:vAlign w:val="center"/>
          </w:tcPr>
          <w:p w14:paraId="55C6FCD6" w14:textId="77777777" w:rsidR="00B272B2" w:rsidRDefault="00DB6187">
            <w:r>
              <w:rPr>
                <w:sz w:val="19"/>
              </w:rPr>
              <w:t>168</w:t>
            </w:r>
          </w:p>
        </w:tc>
      </w:tr>
      <w:tr w:rsidR="00B272B2" w14:paraId="4A20C3C5" w14:textId="77777777">
        <w:tc>
          <w:tcPr>
            <w:tcW w:w="2520" w:type="dxa"/>
            <w:vAlign w:val="center"/>
          </w:tcPr>
          <w:p w14:paraId="6B36B9F2" w14:textId="77777777" w:rsidR="00B272B2" w:rsidRDefault="00DB6187">
            <w:r>
              <w:rPr>
                <w:sz w:val="19"/>
              </w:rPr>
              <w:t>Lower / Medium</w:t>
            </w:r>
          </w:p>
        </w:tc>
        <w:tc>
          <w:tcPr>
            <w:tcW w:w="2520" w:type="dxa"/>
            <w:vAlign w:val="center"/>
          </w:tcPr>
          <w:p w14:paraId="2D885E12" w14:textId="77777777" w:rsidR="00B272B2" w:rsidRDefault="00DB6187">
            <w:r>
              <w:rPr>
                <w:sz w:val="19"/>
              </w:rPr>
              <w:t>Yes or No</w:t>
            </w:r>
          </w:p>
        </w:tc>
        <w:tc>
          <w:tcPr>
            <w:tcW w:w="2520" w:type="dxa"/>
            <w:vAlign w:val="center"/>
          </w:tcPr>
          <w:p w14:paraId="638D9468" w14:textId="77777777" w:rsidR="00B272B2" w:rsidRDefault="00DB6187">
            <w:r>
              <w:rPr>
                <w:sz w:val="19"/>
              </w:rPr>
              <w:t>No Immediate Action</w:t>
            </w:r>
          </w:p>
        </w:tc>
        <w:tc>
          <w:tcPr>
            <w:tcW w:w="2520" w:type="dxa"/>
            <w:vAlign w:val="center"/>
          </w:tcPr>
          <w:p w14:paraId="498338A4" w14:textId="77777777" w:rsidR="00B272B2" w:rsidRDefault="00DB6187">
            <w:r>
              <w:rPr>
                <w:sz w:val="19"/>
              </w:rPr>
              <w:t>Not prioritised by rule</w:t>
            </w:r>
          </w:p>
        </w:tc>
      </w:tr>
    </w:tbl>
    <w:p w14:paraId="66032E63" w14:textId="77777777" w:rsidR="00B272B2" w:rsidRDefault="00DB6187">
      <w:r>
        <w:t>Reconciliation: 678 High Risk/no-reminder + 65 Very High Risk/no-reminder = 743 Action Required appointments.</w:t>
      </w:r>
    </w:p>
    <w:p w14:paraId="2317734B" w14:textId="77777777" w:rsidR="00B272B2" w:rsidRDefault="00DB6187">
      <w:pPr>
        <w:pStyle w:val="Heading1"/>
      </w:pPr>
      <w:r>
        <w:t>7. Testing, Validation &amp; Refinement Evidence</w:t>
      </w:r>
    </w:p>
    <w:p w14:paraId="55AECA3A" w14:textId="77777777" w:rsidR="00B272B2" w:rsidRDefault="00DB6187">
      <w:pPr>
        <w:pStyle w:val="ListBullet"/>
        <w:spacing w:after="60"/>
      </w:pPr>
      <w:r>
        <w:t>KPI accuracy was reconciled against outcome counts: 2,314 Attended + 2,423 No-Show = 4,737 actionable; adding 263 Cancelled = 5,000 total.</w:t>
      </w:r>
    </w:p>
    <w:p w14:paraId="2D9105F0" w14:textId="77777777" w:rsidR="00B272B2" w:rsidRDefault="00DB6187">
      <w:pPr>
        <w:pStyle w:val="ListBullet"/>
        <w:spacing w:after="60"/>
      </w:pPr>
      <w:r>
        <w:t>Risk boundary testing confirmed that 30 lead days + 2+ previous no-shows remains High Risk, while 31 lead days + 2+ previous no-shows becomes Very High Risk.</w:t>
      </w:r>
    </w:p>
    <w:p w14:paraId="2F9D8D1F" w14:textId="77777777" w:rsidR="00B272B2" w:rsidRDefault="00DB6187">
      <w:pPr>
        <w:pStyle w:val="ListBullet"/>
        <w:spacing w:after="60"/>
      </w:pPr>
      <w:r>
        <w:t>Risk segment reconciliation confirmed 748 + 1,529 + 2,490 + 233 = 5,000 with no unclassified appointments.</w:t>
      </w:r>
    </w:p>
    <w:p w14:paraId="4A3BBC4C" w14:textId="77777777" w:rsidR="00B272B2" w:rsidRDefault="00DB6187">
      <w:pPr>
        <w:pStyle w:val="ListBullet"/>
        <w:spacing w:after="60"/>
      </w:pPr>
      <w:r>
        <w:t>Reminder-priority reconciliation confirmed 678 + 65 = 743 Action Required appointments.</w:t>
      </w:r>
    </w:p>
    <w:p w14:paraId="70B387DF" w14:textId="77777777" w:rsidR="00B272B2" w:rsidRDefault="00DB6187">
      <w:pPr>
        <w:pStyle w:val="ListBullet"/>
        <w:spacing w:after="60"/>
      </w:pPr>
      <w:r>
        <w:t>A progressive filter test reduced the population from 5,000 to 65 appointments and all KPI cards recalculated consistently; the final population contained 65 Very High Risk, 0 High Risk, 0% Reminder Coverage and 65 Action Required.</w:t>
      </w:r>
    </w:p>
    <w:p w14:paraId="3270752B" w14:textId="77777777" w:rsidR="00B272B2" w:rsidRDefault="00DB6187">
      <w:pPr>
        <w:pStyle w:val="ListBullet"/>
        <w:spacing w:after="60"/>
      </w:pPr>
      <w:r>
        <w:lastRenderedPageBreak/>
        <w:t>A combined filter test for Follow-up + 31–60 Days + 2+ Previous No-Shows + Reminder Sent = No produced 21 appointments, 80.00% no-show, 21 Very High Risk and 21 Action Required, with supporting outcome counts reconciling.</w:t>
      </w:r>
    </w:p>
    <w:p w14:paraId="1F4BAF8A" w14:textId="77777777" w:rsidR="00B272B2" w:rsidRDefault="00DB6187">
      <w:pPr>
        <w:pStyle w:val="ListBullet"/>
        <w:spacing w:after="60"/>
      </w:pPr>
      <w:r>
        <w:t>Reset behaviour was tested by clearing filters and returning the dashboard to the validated baseline.</w:t>
      </w:r>
    </w:p>
    <w:p w14:paraId="359A0E76" w14:textId="77777777" w:rsidR="00B272B2" w:rsidRDefault="00DB6187">
      <w:pPr>
        <w:pStyle w:val="ListBullet"/>
        <w:spacing w:after="60"/>
      </w:pPr>
      <w:r>
        <w:t>Ninety missing distance records were retained in an explicit Unknown band rather than removed or misclassified.</w:t>
      </w:r>
    </w:p>
    <w:p w14:paraId="722989B9" w14:textId="77777777" w:rsidR="00B272B2" w:rsidRDefault="00DB6187">
      <w:pPr>
        <w:pStyle w:val="Heading1"/>
      </w:pPr>
      <w:r>
        <w:t>8. Key Business Insights</w:t>
      </w:r>
    </w:p>
    <w:p w14:paraId="3E957BA3" w14:textId="77777777" w:rsidR="00B272B2" w:rsidRDefault="00DB6187">
      <w:r>
        <w:rPr>
          <w:b/>
          <w:color w:val="1F3864"/>
        </w:rPr>
        <w:t xml:space="preserve">Long booking lead times require attention: </w:t>
      </w:r>
      <w:r>
        <w:t>The 31–60 day band has a 63.95% no-show rate compared with 29.47% for 0–7 days.</w:t>
      </w:r>
    </w:p>
    <w:p w14:paraId="07B4F8C1" w14:textId="77777777" w:rsidR="00B272B2" w:rsidRDefault="00DB6187">
      <w:r>
        <w:rPr>
          <w:b/>
          <w:color w:val="1F3864"/>
        </w:rPr>
        <w:t xml:space="preserve">Past attendance behaviour is operationally useful: </w:t>
      </w:r>
      <w:r>
        <w:t>No-show rates rise from 46.30% with zero previous no-shows to 63.53% with two or more.</w:t>
      </w:r>
    </w:p>
    <w:p w14:paraId="44B7C41A" w14:textId="77777777" w:rsidR="00B272B2" w:rsidRDefault="00DB6187">
      <w:r>
        <w:rPr>
          <w:b/>
          <w:color w:val="1F3864"/>
        </w:rPr>
        <w:t xml:space="preserve">Combined risk indicators create a stronger priority signal: </w:t>
      </w:r>
      <w:r>
        <w:t>The Very High Risk segment records a substantially higher observed no-show rate than Lower and Medium segments.</w:t>
      </w:r>
    </w:p>
    <w:p w14:paraId="58EAF7EE" w14:textId="77777777" w:rsidR="00B272B2" w:rsidRDefault="00DB6187">
      <w:r>
        <w:rPr>
          <w:b/>
          <w:color w:val="1F3864"/>
        </w:rPr>
        <w:t xml:space="preserve">Reminder coverage has a clear operational gap: </w:t>
      </w:r>
      <w:r>
        <w:t>27.32% of appointments did not receive a reminder, including 743 High/Very High Risk appointments classified as Action Required.</w:t>
      </w:r>
    </w:p>
    <w:p w14:paraId="4936412C" w14:textId="77777777" w:rsidR="00B272B2" w:rsidRDefault="00DB6187">
      <w:r>
        <w:rPr>
          <w:b/>
          <w:color w:val="1F3864"/>
        </w:rPr>
        <w:t xml:space="preserve">Distance may add useful context: </w:t>
      </w:r>
      <w:r>
        <w:t>The 15+ km group records the highest distance-band no-show rate at 56.90%, while Unknown values are kept visible for data-quality transparency.</w:t>
      </w:r>
    </w:p>
    <w:p w14:paraId="416F1B69" w14:textId="77777777" w:rsidR="00B272B2" w:rsidRDefault="00DB6187">
      <w:pPr>
        <w:pStyle w:val="Heading1"/>
      </w:pPr>
      <w:r>
        <w:t>9. Recommendations</w:t>
      </w:r>
    </w:p>
    <w:p w14:paraId="5E7B7099" w14:textId="77777777" w:rsidR="00B272B2" w:rsidRDefault="00DB6187">
      <w:pPr>
        <w:pStyle w:val="ListNumber"/>
      </w:pPr>
      <w:r>
        <w:rPr>
          <w:b/>
        </w:rPr>
        <w:t xml:space="preserve">Prioritise the Action Required queue — </w:t>
      </w:r>
      <w:r>
        <w:t>Use the 743 High/Very High Risk appointments without reminders as the first administrative follow-up population.</w:t>
      </w:r>
    </w:p>
    <w:p w14:paraId="409B752C" w14:textId="77777777" w:rsidR="00B272B2" w:rsidRDefault="00DB6187">
      <w:pPr>
        <w:pStyle w:val="ListNumber"/>
      </w:pPr>
      <w:r>
        <w:rPr>
          <w:b/>
        </w:rPr>
        <w:t xml:space="preserve">Strengthen follow-up for long-lead appointments — </w:t>
      </w:r>
      <w:r>
        <w:t>Introduce additional confirmation or rescheduling touchpoints for appointments booked 31–60 days in advance.</w:t>
      </w:r>
    </w:p>
    <w:p w14:paraId="26EAFFCA" w14:textId="77777777" w:rsidR="00B272B2" w:rsidRDefault="00DB6187">
      <w:pPr>
        <w:pStyle w:val="ListNumber"/>
      </w:pPr>
      <w:r>
        <w:rPr>
          <w:b/>
        </w:rPr>
        <w:t xml:space="preserve">Use previous no-show history in operational planning — </w:t>
      </w:r>
      <w:r>
        <w:t>Prior attendance behaviour can help staff focus limited follow-up capacity on appointments with elevated observed risk.</w:t>
      </w:r>
    </w:p>
    <w:p w14:paraId="2063A3F4" w14:textId="77777777" w:rsidR="00B272B2" w:rsidRDefault="00DB6187">
      <w:pPr>
        <w:pStyle w:val="ListNumber"/>
      </w:pPr>
      <w:r>
        <w:rPr>
          <w:b/>
        </w:rPr>
        <w:t xml:space="preserve">Monitor reminder performance by segment — </w:t>
      </w:r>
      <w:r>
        <w:t>Track reminder coverage and subsequent attendance by lead-time, prior-history and distance bands rather than relying only on an overall reminder KPI.</w:t>
      </w:r>
    </w:p>
    <w:p w14:paraId="29958AA1" w14:textId="77777777" w:rsidR="00B272B2" w:rsidRDefault="00DB6187">
      <w:pPr>
        <w:pStyle w:val="ListNumber"/>
      </w:pPr>
      <w:r>
        <w:rPr>
          <w:b/>
        </w:rPr>
        <w:t xml:space="preserve">Improve data completeness — </w:t>
      </w:r>
      <w:r>
        <w:t>Reduce missing distance and waiting-time values and standardise data capture so future analysis and modelling have stronger inputs.</w:t>
      </w:r>
    </w:p>
    <w:p w14:paraId="68F404CC" w14:textId="77777777" w:rsidR="00B272B2" w:rsidRDefault="00DB6187">
      <w:pPr>
        <w:pStyle w:val="ListNumber"/>
      </w:pPr>
      <w:r>
        <w:rPr>
          <w:b/>
        </w:rPr>
        <w:t xml:space="preserve">Evaluate interventions prospectively — </w:t>
      </w:r>
      <w:r>
        <w:t>Use controlled or carefully designed future evaluation to determine whether reminder or follow-up interventions cause improvements in attendance.</w:t>
      </w:r>
    </w:p>
    <w:p w14:paraId="7468FCCB" w14:textId="77777777" w:rsidR="00B272B2" w:rsidRDefault="00DB6187">
      <w:pPr>
        <w:pStyle w:val="Heading1"/>
      </w:pPr>
      <w:r>
        <w:t>10. Analytical Limitations</w:t>
      </w:r>
    </w:p>
    <w:p w14:paraId="7AB6ED28" w14:textId="77777777" w:rsidR="00B272B2" w:rsidRDefault="00DB6187">
      <w:pPr>
        <w:pStyle w:val="ListBullet"/>
        <w:spacing w:after="60"/>
      </w:pPr>
      <w:r>
        <w:t>The analysis identifies associations in historical appointment data and does not establish causality.</w:t>
      </w:r>
    </w:p>
    <w:p w14:paraId="56B509A5" w14:textId="77777777" w:rsidR="00B272B2" w:rsidRDefault="00DB6187">
      <w:pPr>
        <w:pStyle w:val="ListBullet"/>
        <w:spacing w:after="60"/>
      </w:pPr>
      <w:r>
        <w:t>The risk segmentation is an administrative attendance-risk framework; it is not a clinical risk score and should not be used for clinical decision-making.</w:t>
      </w:r>
    </w:p>
    <w:p w14:paraId="7A3FF15B" w14:textId="77777777" w:rsidR="00B272B2" w:rsidRDefault="00DB6187">
      <w:pPr>
        <w:pStyle w:val="ListBullet"/>
        <w:spacing w:after="60"/>
      </w:pPr>
      <w:r>
        <w:t>Distance contains 90 missing records and waiting time contains 60 missing records; missingness may affect some subgroup interpretations.</w:t>
      </w:r>
    </w:p>
    <w:p w14:paraId="021B17EA" w14:textId="77777777" w:rsidR="00B272B2" w:rsidRDefault="00DB6187">
      <w:pPr>
        <w:pStyle w:val="ListBullet"/>
        <w:spacing w:after="60"/>
      </w:pPr>
      <w:r>
        <w:t>Reminder comparisons may be influenced by how reminders were assigned, patient characteristics or other unobserved factors.</w:t>
      </w:r>
    </w:p>
    <w:p w14:paraId="64711631" w14:textId="77777777" w:rsidR="00B272B2" w:rsidRDefault="00DB6187">
      <w:pPr>
        <w:pStyle w:val="ListBullet"/>
        <w:spacing w:after="60"/>
      </w:pPr>
      <w:r>
        <w:lastRenderedPageBreak/>
        <w:t>The planned Data Science cross-track validation was not completed before submission. The Analytics component is therefore presented as internally validated, with cross-track model interpretation remaining unverified.</w:t>
      </w:r>
    </w:p>
    <w:p w14:paraId="616D39C1" w14:textId="77777777" w:rsidR="00B272B2" w:rsidRDefault="00DB6187">
      <w:pPr>
        <w:pStyle w:val="Heading1"/>
      </w:pPr>
      <w:r>
        <w:t>11. Cross-Track Integration Status</w:t>
      </w:r>
    </w:p>
    <w:p w14:paraId="364D9DCB" w14:textId="77777777" w:rsidR="00B272B2" w:rsidRDefault="00DB6187">
      <w:r>
        <w:t>The intended HC-POD exchange was for Data Analytics to provide validated no-show patterns, risk segments and candidate analytical features to the Data Science track for model interpretation, while Data Science would return model-testing or feature-interpretation feedback. This exchange was not completed within the available project timeline.</w:t>
      </w:r>
    </w:p>
    <w:p w14:paraId="5AAB582D" w14:textId="77777777" w:rsidR="00B272B2" w:rsidRDefault="00DB6187">
      <w:r>
        <w:t>Following guidance to proceed with the individual submission, no Data Science result is represented as received or used. The Analytics deliverables have been finalised independently and the incomplete cross-track integration is retained as an explicit limitation. The validated analytical findings can still be supplied to Project Management as evidence for business recommendations and final solution discussion.</w:t>
      </w:r>
    </w:p>
    <w:p w14:paraId="7A62919B" w14:textId="77777777" w:rsidR="00B272B2" w:rsidRDefault="00DB6187">
      <w:pPr>
        <w:pStyle w:val="Heading1"/>
      </w:pPr>
      <w:r>
        <w:t>12. Final Dashboard Presentation Structure</w:t>
      </w:r>
    </w:p>
    <w:p w14:paraId="3278F0A7" w14:textId="77777777" w:rsidR="00B272B2" w:rsidRDefault="00DB6187">
      <w:pPr>
        <w:pStyle w:val="ListBullet"/>
        <w:spacing w:after="60"/>
      </w:pPr>
      <w:r>
        <w:t>Executive overview: core appointment, attendance, no-show, cancellation and reminder KPIs.</w:t>
      </w:r>
    </w:p>
    <w:p w14:paraId="64B50E8F" w14:textId="77777777" w:rsidR="00B272B2" w:rsidRDefault="00DB6187">
      <w:pPr>
        <w:pStyle w:val="ListBullet"/>
        <w:spacing w:after="60"/>
      </w:pPr>
      <w:r>
        <w:t>Risk analysis: lead time, previous no-show history, appointment type and distance patterns.</w:t>
      </w:r>
    </w:p>
    <w:p w14:paraId="10FC6044" w14:textId="77777777" w:rsidR="00B272B2" w:rsidRDefault="00DB6187">
      <w:pPr>
        <w:pStyle w:val="ListBullet"/>
        <w:spacing w:after="60"/>
      </w:pPr>
      <w:r>
        <w:t>Operational analysis: reminder status/channel, appointment volume and attendance trends.</w:t>
      </w:r>
    </w:p>
    <w:p w14:paraId="3D05BBCA" w14:textId="77777777" w:rsidR="00B272B2" w:rsidRDefault="00DB6187">
      <w:pPr>
        <w:pStyle w:val="ListBullet"/>
        <w:spacing w:after="60"/>
      </w:pPr>
      <w:r>
        <w:t>Decision support: Risk Segment, Reminder Priority and High-Risk Appointment Detail table.</w:t>
      </w:r>
    </w:p>
    <w:p w14:paraId="2001F8DF" w14:textId="77777777" w:rsidR="00B272B2" w:rsidRDefault="00DB6187">
      <w:pPr>
        <w:pStyle w:val="ListBullet"/>
        <w:spacing w:after="60"/>
      </w:pPr>
      <w:r>
        <w:t>Testing evidence: filter response, boundary tests, reconciliation and reset behaviour.</w:t>
      </w:r>
    </w:p>
    <w:p w14:paraId="06B5373E" w14:textId="77777777" w:rsidR="00B272B2" w:rsidRDefault="00DB6187">
      <w:pPr>
        <w:pStyle w:val="Heading1"/>
      </w:pPr>
      <w:r>
        <w:t>13. Final Presentation Talking Points</w:t>
      </w:r>
    </w:p>
    <w:p w14:paraId="7114E9C9" w14:textId="77777777" w:rsidR="00B272B2" w:rsidRDefault="00DB6187">
      <w:r>
        <w:t>The final presentation should demonstrate the progression from exploratory analysis to validated decision support. The central story is that HealthConnect has a high overall no-show burden, but the risk is not evenly distributed. Long booking lead times and previous no-show history consistently identify higher-risk appointment groups. The dashboard turns these findings into a practical Action Required queue while maintaining transparency about observational limitations.</w:t>
      </w:r>
    </w:p>
    <w:p w14:paraId="4A59C0ED" w14:textId="77777777" w:rsidR="00B272B2" w:rsidRDefault="00DB6187">
      <w:r>
        <w:t>Testing is a key part of the contribution: the final dashboard was not accepted at face value. KPI calculations, filter context, risk boundaries, priority logic, missing-value treatment, multi-filter behaviour and reset behaviour were checked and refined before final presentation.</w:t>
      </w:r>
    </w:p>
    <w:p w14:paraId="704B1624" w14:textId="77777777" w:rsidR="00B272B2" w:rsidRDefault="00DB6187">
      <w:pPr>
        <w:pStyle w:val="Heading1"/>
      </w:pPr>
      <w:r>
        <w:t>14. Submission Evidence Checklist</w:t>
      </w:r>
    </w:p>
    <w:tbl>
      <w:tblPr>
        <w:tblStyle w:val="TableGrid"/>
        <w:tblW w:w="0" w:type="auto"/>
        <w:tblLook w:val="04A0" w:firstRow="1" w:lastRow="0" w:firstColumn="1" w:lastColumn="0" w:noHBand="0" w:noVBand="1"/>
      </w:tblPr>
      <w:tblGrid>
        <w:gridCol w:w="5035"/>
        <w:gridCol w:w="5035"/>
      </w:tblGrid>
      <w:tr w:rsidR="00B272B2" w14:paraId="4CDD7BF1" w14:textId="77777777">
        <w:tc>
          <w:tcPr>
            <w:tcW w:w="5040" w:type="dxa"/>
            <w:shd w:val="clear" w:color="auto" w:fill="17365D"/>
            <w:vAlign w:val="center"/>
          </w:tcPr>
          <w:p w14:paraId="0B9D5F50" w14:textId="77777777" w:rsidR="00B272B2" w:rsidRDefault="00DB6187">
            <w:r>
              <w:rPr>
                <w:b/>
                <w:color w:val="FFFFFF"/>
                <w:sz w:val="19"/>
              </w:rPr>
              <w:t>Required Item</w:t>
            </w:r>
          </w:p>
        </w:tc>
        <w:tc>
          <w:tcPr>
            <w:tcW w:w="5040" w:type="dxa"/>
            <w:shd w:val="clear" w:color="auto" w:fill="17365D"/>
            <w:vAlign w:val="center"/>
          </w:tcPr>
          <w:p w14:paraId="2F5E39D5" w14:textId="77777777" w:rsidR="00B272B2" w:rsidRDefault="00DB6187">
            <w:r>
              <w:rPr>
                <w:b/>
                <w:color w:val="FFFFFF"/>
                <w:sz w:val="19"/>
              </w:rPr>
              <w:t>Submission Status</w:t>
            </w:r>
          </w:p>
        </w:tc>
      </w:tr>
      <w:tr w:rsidR="00B272B2" w14:paraId="05FF935D" w14:textId="77777777">
        <w:tc>
          <w:tcPr>
            <w:tcW w:w="5040" w:type="dxa"/>
            <w:vAlign w:val="center"/>
          </w:tcPr>
          <w:p w14:paraId="67E8A50A" w14:textId="77777777" w:rsidR="00B272B2" w:rsidRDefault="00DB6187">
            <w:r>
              <w:rPr>
                <w:b/>
                <w:sz w:val="19"/>
              </w:rPr>
              <w:t>Final Power BI dashboard/report</w:t>
            </w:r>
          </w:p>
        </w:tc>
        <w:tc>
          <w:tcPr>
            <w:tcW w:w="5040" w:type="dxa"/>
            <w:vAlign w:val="center"/>
          </w:tcPr>
          <w:p w14:paraId="63105E53" w14:textId="77777777" w:rsidR="00B272B2" w:rsidRDefault="00DB6187">
            <w:r>
              <w:rPr>
                <w:sz w:val="19"/>
              </w:rPr>
              <w:t>Ready / include PBIX or required export</w:t>
            </w:r>
          </w:p>
        </w:tc>
      </w:tr>
      <w:tr w:rsidR="00B272B2" w14:paraId="4EB6BB44" w14:textId="77777777">
        <w:tc>
          <w:tcPr>
            <w:tcW w:w="5040" w:type="dxa"/>
            <w:vAlign w:val="center"/>
          </w:tcPr>
          <w:p w14:paraId="38C4F7E7" w14:textId="77777777" w:rsidR="00B272B2" w:rsidRDefault="00DB6187">
            <w:r>
              <w:rPr>
                <w:b/>
                <w:sz w:val="19"/>
              </w:rPr>
              <w:t>Final Analytics &amp; Decision Support Package</w:t>
            </w:r>
          </w:p>
        </w:tc>
        <w:tc>
          <w:tcPr>
            <w:tcW w:w="5040" w:type="dxa"/>
            <w:vAlign w:val="center"/>
          </w:tcPr>
          <w:p w14:paraId="77673DB2" w14:textId="77777777" w:rsidR="00B272B2" w:rsidRDefault="00DB6187">
            <w:r>
              <w:rPr>
                <w:sz w:val="19"/>
              </w:rPr>
              <w:t>Included in this document</w:t>
            </w:r>
          </w:p>
        </w:tc>
      </w:tr>
      <w:tr w:rsidR="00B272B2" w14:paraId="51FBA0F4" w14:textId="77777777">
        <w:tc>
          <w:tcPr>
            <w:tcW w:w="5040" w:type="dxa"/>
            <w:vAlign w:val="center"/>
          </w:tcPr>
          <w:p w14:paraId="533B053B" w14:textId="77777777" w:rsidR="00B272B2" w:rsidRDefault="00DB6187">
            <w:r>
              <w:rPr>
                <w:b/>
                <w:sz w:val="19"/>
              </w:rPr>
              <w:t>Week 7 testing workbook</w:t>
            </w:r>
          </w:p>
        </w:tc>
        <w:tc>
          <w:tcPr>
            <w:tcW w:w="5040" w:type="dxa"/>
            <w:vAlign w:val="center"/>
          </w:tcPr>
          <w:p w14:paraId="1A4486FF" w14:textId="77777777" w:rsidR="00B272B2" w:rsidRDefault="00DB6187">
            <w:r>
              <w:rPr>
                <w:sz w:val="19"/>
              </w:rPr>
              <w:t>Include</w:t>
            </w:r>
          </w:p>
        </w:tc>
      </w:tr>
      <w:tr w:rsidR="00B272B2" w14:paraId="4001D418" w14:textId="77777777">
        <w:tc>
          <w:tcPr>
            <w:tcW w:w="5040" w:type="dxa"/>
            <w:vAlign w:val="center"/>
          </w:tcPr>
          <w:p w14:paraId="3D5A92F2" w14:textId="77777777" w:rsidR="00B272B2" w:rsidRDefault="00DB6187">
            <w:r>
              <w:rPr>
                <w:b/>
                <w:sz w:val="19"/>
              </w:rPr>
              <w:t>Week 7 Testing &amp; Refinement Report</w:t>
            </w:r>
          </w:p>
        </w:tc>
        <w:tc>
          <w:tcPr>
            <w:tcW w:w="5040" w:type="dxa"/>
            <w:vAlign w:val="center"/>
          </w:tcPr>
          <w:p w14:paraId="56C433BE" w14:textId="77777777" w:rsidR="00B272B2" w:rsidRDefault="00DB6187">
            <w:r>
              <w:rPr>
                <w:sz w:val="19"/>
              </w:rPr>
              <w:t>Include</w:t>
            </w:r>
          </w:p>
        </w:tc>
      </w:tr>
      <w:tr w:rsidR="00B272B2" w14:paraId="779E054D" w14:textId="77777777">
        <w:tc>
          <w:tcPr>
            <w:tcW w:w="5040" w:type="dxa"/>
            <w:vAlign w:val="center"/>
          </w:tcPr>
          <w:p w14:paraId="21326EEB" w14:textId="77777777" w:rsidR="00B272B2" w:rsidRDefault="00DB6187">
            <w:r>
              <w:rPr>
                <w:b/>
                <w:sz w:val="19"/>
              </w:rPr>
              <w:t>Dashboard screenshots / evidence</w:t>
            </w:r>
          </w:p>
        </w:tc>
        <w:tc>
          <w:tcPr>
            <w:tcW w:w="5040" w:type="dxa"/>
            <w:vAlign w:val="center"/>
          </w:tcPr>
          <w:p w14:paraId="26D5EAD0" w14:textId="77777777" w:rsidR="00B272B2" w:rsidRDefault="00DB6187">
            <w:r>
              <w:rPr>
                <w:sz w:val="19"/>
              </w:rPr>
              <w:t>Include</w:t>
            </w:r>
          </w:p>
        </w:tc>
      </w:tr>
      <w:tr w:rsidR="00B272B2" w14:paraId="339DD2AD" w14:textId="77777777">
        <w:tc>
          <w:tcPr>
            <w:tcW w:w="5040" w:type="dxa"/>
            <w:vAlign w:val="center"/>
          </w:tcPr>
          <w:p w14:paraId="043E4FB7" w14:textId="77777777" w:rsidR="00B272B2" w:rsidRDefault="00DB6187">
            <w:r>
              <w:rPr>
                <w:b/>
                <w:sz w:val="19"/>
              </w:rPr>
              <w:t>HC-POD collaboration status</w:t>
            </w:r>
          </w:p>
        </w:tc>
        <w:tc>
          <w:tcPr>
            <w:tcW w:w="5040" w:type="dxa"/>
            <w:vAlign w:val="center"/>
          </w:tcPr>
          <w:p w14:paraId="6584D2F4" w14:textId="77777777" w:rsidR="00B272B2" w:rsidRDefault="00DB6187">
            <w:r>
              <w:rPr>
                <w:sz w:val="19"/>
              </w:rPr>
              <w:t>Documented as not completed; do not claim collaboration evidence</w:t>
            </w:r>
          </w:p>
        </w:tc>
      </w:tr>
      <w:tr w:rsidR="00B272B2" w14:paraId="43C51BB8" w14:textId="77777777">
        <w:tc>
          <w:tcPr>
            <w:tcW w:w="5040" w:type="dxa"/>
            <w:vAlign w:val="center"/>
          </w:tcPr>
          <w:p w14:paraId="48A8103D" w14:textId="77777777" w:rsidR="00B272B2" w:rsidRDefault="00DB6187">
            <w:r>
              <w:rPr>
                <w:b/>
                <w:sz w:val="19"/>
              </w:rPr>
              <w:t>Individual 5–10 minute presentation</w:t>
            </w:r>
          </w:p>
        </w:tc>
        <w:tc>
          <w:tcPr>
            <w:tcW w:w="5040" w:type="dxa"/>
            <w:vAlign w:val="center"/>
          </w:tcPr>
          <w:p w14:paraId="7283C262" w14:textId="77777777" w:rsidR="00B272B2" w:rsidRDefault="00DB6187">
            <w:r>
              <w:rPr>
                <w:sz w:val="19"/>
              </w:rPr>
              <w:t>Record and submit</w:t>
            </w:r>
          </w:p>
        </w:tc>
      </w:tr>
      <w:tr w:rsidR="00B272B2" w14:paraId="50B5808B" w14:textId="77777777">
        <w:tc>
          <w:tcPr>
            <w:tcW w:w="5040" w:type="dxa"/>
            <w:vAlign w:val="center"/>
          </w:tcPr>
          <w:p w14:paraId="7BC52DE5" w14:textId="77777777" w:rsidR="00B272B2" w:rsidRDefault="00DB6187">
            <w:r>
              <w:rPr>
                <w:b/>
                <w:sz w:val="19"/>
              </w:rPr>
              <w:t>Presentation slides/materials</w:t>
            </w:r>
          </w:p>
        </w:tc>
        <w:tc>
          <w:tcPr>
            <w:tcW w:w="5040" w:type="dxa"/>
            <w:vAlign w:val="center"/>
          </w:tcPr>
          <w:p w14:paraId="567E920A" w14:textId="77777777" w:rsidR="00B272B2" w:rsidRDefault="00DB6187">
            <w:r>
              <w:rPr>
                <w:sz w:val="19"/>
              </w:rPr>
              <w:t>Prepare / include</w:t>
            </w:r>
          </w:p>
        </w:tc>
      </w:tr>
      <w:tr w:rsidR="00B272B2" w14:paraId="47D343A3" w14:textId="77777777">
        <w:tc>
          <w:tcPr>
            <w:tcW w:w="5040" w:type="dxa"/>
            <w:vAlign w:val="center"/>
          </w:tcPr>
          <w:p w14:paraId="5E113873" w14:textId="77777777" w:rsidR="00B272B2" w:rsidRDefault="00DB6187">
            <w:r>
              <w:rPr>
                <w:b/>
                <w:sz w:val="19"/>
              </w:rPr>
              <w:t>GitHub repository and README</w:t>
            </w:r>
          </w:p>
        </w:tc>
        <w:tc>
          <w:tcPr>
            <w:tcW w:w="5040" w:type="dxa"/>
            <w:vAlign w:val="center"/>
          </w:tcPr>
          <w:p w14:paraId="55AF7974" w14:textId="77777777" w:rsidR="00B272B2" w:rsidRDefault="00DB6187">
            <w:r>
              <w:rPr>
                <w:sz w:val="19"/>
              </w:rPr>
              <w:t>Update before submission</w:t>
            </w:r>
          </w:p>
        </w:tc>
      </w:tr>
      <w:tr w:rsidR="00B272B2" w14:paraId="13AC4AFF" w14:textId="77777777">
        <w:tc>
          <w:tcPr>
            <w:tcW w:w="5040" w:type="dxa"/>
            <w:vAlign w:val="center"/>
          </w:tcPr>
          <w:p w14:paraId="0ED69EA8" w14:textId="77777777" w:rsidR="00B272B2" w:rsidRDefault="00DB6187">
            <w:r>
              <w:rPr>
                <w:b/>
                <w:sz w:val="19"/>
              </w:rPr>
              <w:lastRenderedPageBreak/>
              <w:t>Official submission form</w:t>
            </w:r>
          </w:p>
        </w:tc>
        <w:tc>
          <w:tcPr>
            <w:tcW w:w="5040" w:type="dxa"/>
            <w:vAlign w:val="center"/>
          </w:tcPr>
          <w:p w14:paraId="5A914FB9" w14:textId="77777777" w:rsidR="00B272B2" w:rsidRDefault="00DB6187">
            <w:r>
              <w:rPr>
                <w:sz w:val="19"/>
              </w:rPr>
              <w:t>Complete before deadline</w:t>
            </w:r>
          </w:p>
        </w:tc>
      </w:tr>
    </w:tbl>
    <w:p w14:paraId="53C5C37F" w14:textId="77777777" w:rsidR="00B272B2" w:rsidRDefault="00DB6187">
      <w:pPr>
        <w:pStyle w:val="Heading1"/>
      </w:pPr>
      <w:r>
        <w:t>15. Conclusion</w:t>
      </w:r>
    </w:p>
    <w:p w14:paraId="64E9B514" w14:textId="77777777" w:rsidR="00B272B2" w:rsidRDefault="00DB6187">
      <w:r>
        <w:t>The HealthConnect Data Analytics component is ready for final individual submission. It provides a validated view of appointment attendance performance, identifies important no-show patterns, converts those findings into transparent administrative decision-support logic, and documents the testing and refinements undertaken before finalisation. The incomplete Data Science integration is explicitly disclosed and does not alter the status of the internally validated Analytics deliverable.</w:t>
      </w:r>
    </w:p>
    <w:sectPr w:rsidR="00B272B2" w:rsidSect="00034616">
      <w:footerReference w:type="default" r:id="rId8"/>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DD8876" w14:textId="77777777" w:rsidR="008555AF" w:rsidRDefault="008555AF">
      <w:pPr>
        <w:spacing w:after="0" w:line="240" w:lineRule="auto"/>
      </w:pPr>
      <w:r>
        <w:separator/>
      </w:r>
    </w:p>
  </w:endnote>
  <w:endnote w:type="continuationSeparator" w:id="0">
    <w:p w14:paraId="252523AF" w14:textId="77777777" w:rsidR="008555AF" w:rsidRDefault="008555A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270FFA" w14:textId="77777777" w:rsidR="00B272B2" w:rsidRDefault="00DB6187">
    <w:pPr>
      <w:pStyle w:val="Footer"/>
      <w:jc w:val="center"/>
    </w:pPr>
    <w:proofErr w:type="spellStart"/>
    <w:r>
      <w:rPr>
        <w:color w:val="646464"/>
        <w:sz w:val="16"/>
      </w:rPr>
      <w:t>HealthConnect</w:t>
    </w:r>
    <w:proofErr w:type="spellEnd"/>
    <w:r>
      <w:rPr>
        <w:color w:val="646464"/>
        <w:sz w:val="16"/>
      </w:rPr>
      <w:t xml:space="preserve"> | Week 8 Final Analytics &amp; Decision Support Package | Lindani Balakisi</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CF296F" w14:textId="77777777" w:rsidR="008555AF" w:rsidRDefault="008555AF">
      <w:pPr>
        <w:spacing w:after="0" w:line="240" w:lineRule="auto"/>
      </w:pPr>
      <w:r>
        <w:separator/>
      </w:r>
    </w:p>
  </w:footnote>
  <w:footnote w:type="continuationSeparator" w:id="0">
    <w:p w14:paraId="3B2E6DCB" w14:textId="77777777" w:rsidR="008555AF" w:rsidRDefault="008555A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14368634">
    <w:abstractNumId w:val="8"/>
  </w:num>
  <w:num w:numId="2" w16cid:durableId="612788267">
    <w:abstractNumId w:val="6"/>
  </w:num>
  <w:num w:numId="3" w16cid:durableId="15277568">
    <w:abstractNumId w:val="5"/>
  </w:num>
  <w:num w:numId="4" w16cid:durableId="1539079130">
    <w:abstractNumId w:val="4"/>
  </w:num>
  <w:num w:numId="5" w16cid:durableId="1898200472">
    <w:abstractNumId w:val="7"/>
  </w:num>
  <w:num w:numId="6" w16cid:durableId="1881431186">
    <w:abstractNumId w:val="3"/>
  </w:num>
  <w:num w:numId="7" w16cid:durableId="1338730002">
    <w:abstractNumId w:val="2"/>
  </w:num>
  <w:num w:numId="8" w16cid:durableId="1827478286">
    <w:abstractNumId w:val="1"/>
  </w:num>
  <w:num w:numId="9" w16cid:durableId="11126322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E73EB"/>
    <w:rsid w:val="0015074B"/>
    <w:rsid w:val="001E7B41"/>
    <w:rsid w:val="0029639D"/>
    <w:rsid w:val="00326F90"/>
    <w:rsid w:val="005D4F77"/>
    <w:rsid w:val="008555AF"/>
    <w:rsid w:val="00AA1D8D"/>
    <w:rsid w:val="00B272B2"/>
    <w:rsid w:val="00B47730"/>
    <w:rsid w:val="00CB0664"/>
    <w:rsid w:val="00DB618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646A81D"/>
  <w14:defaultImageDpi w14:val="300"/>
  <w15:docId w15:val="{87CD281D-B187-414C-A68B-8119AD5280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F75B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7365D"/>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7</Pages>
  <Words>2158</Words>
  <Characters>12307</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14437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Lindani Balakisi</cp:lastModifiedBy>
  <cp:revision>2</cp:revision>
  <dcterms:created xsi:type="dcterms:W3CDTF">2026-09-27T15:08:00Z</dcterms:created>
  <dcterms:modified xsi:type="dcterms:W3CDTF">2026-09-27T15:08:00Z</dcterms:modified>
  <cp:category/>
</cp:coreProperties>
</file>