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C62FA" w:rsidR="002C62FA" w:rsidP="002C62FA" w:rsidRDefault="002C62FA" w14:paraId="136BBBC0" w14:textId="77777777">
      <w:pPr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Temporary Space Policy SOP</w:t>
      </w:r>
    </w:p>
    <w:p w:rsidRPr="002C62FA" w:rsidR="002C62FA" w:rsidP="1CF947E8" w:rsidRDefault="002C62FA" w14:paraId="270E61DA" w14:textId="35BEEE53" w14:noSpellErr="1">
      <w:pPr>
        <w:spacing w:before="100" w:beforeAutospacing="on" w:after="100" w:afterAutospacing="on" w:line="360" w:lineRule="auto"/>
        <w:jc w:val="center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Department</w:t>
      </w:r>
      <w:r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 xml:space="preserve">: </w:t>
      </w:r>
      <w:r w:rsidRPr="1CF947E8" w:rsidR="002C62FA">
        <w:rPr>
          <w:rFonts w:ascii="Times New Roman" w:hAnsi="Times New Roman" w:eastAsia="Times New Roman" w:cs="Times New Roman"/>
          <w:b w:val="0"/>
          <w:bCs w:val="0"/>
          <w:kern w:val="0"/>
          <w:lang w:eastAsia="en-IN"/>
          <w14:ligatures w14:val="none"/>
        </w:rPr>
        <w:t>BDM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Sub-department: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Leasing 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SOP ID:</w:t>
      </w:r>
    </w:p>
    <w:p w:rsidRPr="002C62FA" w:rsidR="002C62FA" w:rsidP="002C62FA" w:rsidRDefault="002C62FA" w14:paraId="6DCCBC3E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</w:t>
      </w:r>
    </w:p>
    <w:p w:rsidRPr="002C62FA" w:rsidR="002C62FA" w:rsidP="002C62FA" w:rsidRDefault="002C62FA" w14:paraId="625E96F3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To establish a standardized process for managing temporary space requests at Novel Office, ensuring efficient resource allocation, revenue optimization, and client satisfaction across internal, transition, and external client categories.</w:t>
      </w:r>
    </w:p>
    <w:p w:rsidRPr="002C62FA" w:rsidR="002C62FA" w:rsidP="002C62FA" w:rsidRDefault="002C62FA" w14:paraId="61D1CF01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Scope</w:t>
      </w:r>
    </w:p>
    <w:p w:rsidRPr="002C62FA" w:rsidR="002C62FA" w:rsidP="002C62FA" w:rsidRDefault="002C62FA" w14:paraId="48FF3453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This SOP applies to: </w:t>
      </w:r>
    </w:p>
    <w:p w:rsidRPr="002C62FA" w:rsidR="002C62FA" w:rsidP="002C62FA" w:rsidRDefault="002C62FA" w14:paraId="018741A0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Temporary space requests for short-term office setups across Novel Office properties. </w:t>
      </w:r>
    </w:p>
    <w:p w:rsidRPr="002C62FA" w:rsidR="002C62FA" w:rsidP="002C62FA" w:rsidRDefault="002C62FA" w14:paraId="3CED5910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Three client categories: </w:t>
      </w:r>
    </w:p>
    <w:p w:rsidRPr="002C62FA" w:rsidR="002C62FA" w:rsidP="002C62FA" w:rsidRDefault="002C62FA" w14:paraId="787E8EA8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Internal 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Existing tenants seeking additional space for temporary needs (e.g., training, onboarding). </w:t>
      </w:r>
    </w:p>
    <w:p w:rsidRPr="002C62FA" w:rsidR="002C62FA" w:rsidP="002C62FA" w:rsidRDefault="002C62FA" w14:paraId="2A33B227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Transition 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Clients awaiting completion of their permanent office space. </w:t>
      </w:r>
    </w:p>
    <w:p w:rsidRPr="002C62FA" w:rsidR="002C62FA" w:rsidP="002C62FA" w:rsidRDefault="002C62FA" w14:paraId="1C464408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External 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New or one-off clients seeking immediate, short-term setups.</w:t>
      </w:r>
    </w:p>
    <w:p w:rsidRPr="002C62FA" w:rsidR="002C62FA" w:rsidP="002C62FA" w:rsidRDefault="002C62FA" w14:paraId="4EACB3C8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Applicable for: </w:t>
      </w:r>
    </w:p>
    <w:p w:rsidRPr="002C62FA" w:rsidR="002C62FA" w:rsidP="002C62FA" w:rsidRDefault="002C62FA" w14:paraId="29B056C1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Sales Team </w:t>
      </w:r>
    </w:p>
    <w:p w:rsidRPr="002C62FA" w:rsidR="002C62FA" w:rsidP="002C62FA" w:rsidRDefault="002C62FA" w14:paraId="6CFD0440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Facility Management Team </w:t>
      </w:r>
    </w:p>
    <w:p w:rsidRPr="002C62FA" w:rsidR="002C62FA" w:rsidP="002C62FA" w:rsidRDefault="002C62FA" w14:paraId="4198F8CC" w14:textId="0CB475B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IT 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team,</w:t>
      </w:r>
    </w:p>
    <w:p w:rsidRPr="002C62FA" w:rsidR="002C62FA" w:rsidP="002C62FA" w:rsidRDefault="002C62FA" w14:paraId="248D732B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Finance Team (for billing and invoicing) </w:t>
      </w:r>
    </w:p>
    <w:p w:rsidR="002C62FA" w:rsidP="002C62FA" w:rsidRDefault="002C62FA" w14:paraId="6187EFEB" w14:textId="7777777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Clients (internal, transition, and external)</w:t>
      </w:r>
    </w:p>
    <w:p w:rsidRPr="002C62FA" w:rsidR="002C62FA" w:rsidP="002C62FA" w:rsidRDefault="002C62FA" w14:paraId="771D4DAF" w14:textId="6B852C24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 Team</w:t>
      </w:r>
    </w:p>
    <w:p w:rsidRPr="002C62FA" w:rsidR="002C62FA" w:rsidP="002C62FA" w:rsidRDefault="002C62FA" w14:paraId="370BE629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Definitions</w:t>
      </w:r>
    </w:p>
    <w:p w:rsidRPr="002C62FA" w:rsidR="002C62FA" w:rsidP="002C62FA" w:rsidRDefault="002C62FA" w14:paraId="5E8979ED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lastRenderedPageBreak/>
        <w:t>Temporary Space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Office space allocated for short-term use (typically 1–2 months) to meet immediate client needs. </w:t>
      </w:r>
    </w:p>
    <w:p w:rsidRPr="002C62FA" w:rsidR="002C62FA" w:rsidP="002C62FA" w:rsidRDefault="002C62FA" w14:paraId="5B175A6E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Internal Client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An existing tenant with a long-term lease seeking additional temporary space. </w:t>
      </w:r>
    </w:p>
    <w:p w:rsidRPr="002C62FA" w:rsidR="002C62FA" w:rsidP="002C62FA" w:rsidRDefault="002C62FA" w14:paraId="29F505EE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Transition Client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 client awaiting their permanent office setup, requiring temporary space for continuity. </w:t>
      </w:r>
    </w:p>
    <w:p w:rsidRPr="002C62FA" w:rsidR="002C62FA" w:rsidP="002C62FA" w:rsidRDefault="002C62FA" w14:paraId="37F13861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External Client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 new or one-off client requesting short-term space without a long-term commitment. </w:t>
      </w:r>
    </w:p>
    <w:p w:rsidRPr="002C62FA" w:rsidR="002C62FA" w:rsidP="002C62FA" w:rsidRDefault="002C62FA" w14:paraId="3C0CAE91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Premium Pricing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A higher-than-standard per-seat rate applied to temporary space to account for operational costs and opportunity loss. </w:t>
      </w:r>
    </w:p>
    <w:p w:rsidRPr="002C62FA" w:rsidR="002C62FA" w:rsidP="002C62FA" w:rsidRDefault="002C62FA" w14:paraId="4D91B589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Opportunity Cost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Potential revenue lost when temporary space allocation prevents leasing to a long-term, higher-paying client. </w:t>
      </w:r>
    </w:p>
    <w:p w:rsidRPr="002C62FA" w:rsidR="002C62FA" w:rsidP="002C62FA" w:rsidRDefault="002C62FA" w14:paraId="69EE1FD5" w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ERP System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Novel’s internal Enterprise Resource Planning system for managing bookings, billing, and client data (</w:t>
      </w:r>
      <w:hyperlink w:history="1" r:id="rId8">
        <w:r w:rsidRPr="002C62F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IN"/>
            <w14:ligatures w14:val="none"/>
          </w:rPr>
          <w:t>ERP</w:t>
        </w:r>
      </w:hyperlink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).</w:t>
      </w:r>
    </w:p>
    <w:p w:rsidRPr="002C62FA" w:rsidR="002C62FA" w:rsidP="002C62FA" w:rsidRDefault="002C62FA" w14:paraId="6F483120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Roles and Responsibilities</w:t>
      </w:r>
    </w:p>
    <w:p w:rsidRPr="002C62FA" w:rsidR="002C62FA" w:rsidP="002C62FA" w:rsidRDefault="002C62FA" w14:paraId="3F919767" w14:textId="6C23C22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BDM</w:t>
      </w: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Department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4F6A3125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Oversee temporary space allocation, coordinate with facility management, and ensure compliance with pricing policies. </w:t>
      </w:r>
    </w:p>
    <w:p w:rsidRPr="002C62FA" w:rsidR="002C62FA" w:rsidP="002C62FA" w:rsidRDefault="002C62FA" w14:paraId="37EC3368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Track space availability and update the ERP system. </w:t>
      </w:r>
    </w:p>
    <w:p w:rsidRPr="002C62FA" w:rsidR="002C62FA" w:rsidP="002C62FA" w:rsidRDefault="002C62FA" w14:paraId="013F63C5" w14:textId="16DA7EFD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Manage client communications and approvals for extensions.</w:t>
      </w:r>
    </w:p>
    <w:p w:rsidRPr="002C62FA" w:rsidR="002C62FA" w:rsidP="002C62FA" w:rsidRDefault="002C62FA" w14:paraId="77E32A0B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Handle client inquiries and negotiate pricing for temporary spaces. </w:t>
      </w:r>
    </w:p>
    <w:p w:rsidRPr="002C62FA" w:rsidR="002C62FA" w:rsidP="002C62FA" w:rsidRDefault="002C62FA" w14:paraId="60D0F203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Propose premium cabins or suites for expansion-driven needs. </w:t>
      </w:r>
    </w:p>
    <w:p w:rsidRPr="002C62FA" w:rsidR="002C62FA" w:rsidP="002C62FA" w:rsidRDefault="002C62FA" w14:paraId="4AE158CC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Ensure minimum tenure agreements for external clients.</w:t>
      </w:r>
    </w:p>
    <w:p w:rsidRPr="002C62FA" w:rsidR="002C62FA" w:rsidP="002C62FA" w:rsidRDefault="002C62FA" w14:paraId="42185FAD" w14:textId="777777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Facility Management Team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3C1B5A52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Arrange logistics (e.g., furniture, utilities, cleaning) for temporary setups. </w:t>
      </w:r>
    </w:p>
    <w:p w:rsidRPr="002C62FA" w:rsidR="002C62FA" w:rsidP="002C62FA" w:rsidRDefault="002C62FA" w14:paraId="38082BCA" w14:textId="777777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IT Team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2C84B90E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Set up network connectivity, hardware, and software for temporary spaces.</w:t>
      </w:r>
    </w:p>
    <w:p w:rsidRPr="002C62FA" w:rsidR="002C62FA" w:rsidP="002C62FA" w:rsidRDefault="002C62FA" w14:paraId="7ABC19AF" w14:textId="777777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Housekeeping Team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1D325958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Prepare and maintain temporary spaces (cleaning, sanitization, etc.).</w:t>
      </w:r>
    </w:p>
    <w:p w:rsidRPr="002C62FA" w:rsidR="002C62FA" w:rsidP="002C62FA" w:rsidRDefault="002C62FA" w14:paraId="2F9A47BB" w14:textId="2EB05F4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Accounts</w:t>
      </w: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 Team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4CBEA4B4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Generate invoices for temporary space usage based on approved rates. </w:t>
      </w:r>
    </w:p>
    <w:p w:rsidRPr="002C62FA" w:rsidR="002C62FA" w:rsidP="002C62FA" w:rsidRDefault="002C62FA" w14:paraId="48C16A14" w14:textId="7777777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Ensure timely billing and payment collection.</w:t>
      </w:r>
    </w:p>
    <w:p w:rsidRPr="002C62FA" w:rsidR="002C62FA" w:rsidP="002C62FA" w:rsidRDefault="002C62FA" w14:paraId="3F0F4F31" w14:textId="7777777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lastRenderedPageBreak/>
        <w:t>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</w:p>
    <w:p w:rsidRPr="002C62FA" w:rsidR="002C62FA" w:rsidP="002C62FA" w:rsidRDefault="002C62FA" w14:paraId="495DE10B" w14:textId="717182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Submit temporary space requests with clear requirements (e.g., duration, number of seats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setup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). </w:t>
      </w:r>
    </w:p>
    <w:p w:rsidRPr="002C62FA" w:rsidR="002C62FA" w:rsidP="00E05DB6" w:rsidRDefault="002C62FA" w14:paraId="5F824AE3" w14:textId="5B218752">
      <w:pPr>
        <w:numPr>
          <w:ilvl w:val="1"/>
          <w:numId w:val="7"/>
        </w:num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Adhere to agreed terms, including minimum tenure and pricing.</w:t>
      </w:r>
    </w:p>
    <w:p w:rsidRPr="002C62FA" w:rsidR="002C62FA" w:rsidP="002C62FA" w:rsidRDefault="002C62FA" w14:paraId="64A36A5E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Standard Procedure</w:t>
      </w:r>
    </w:p>
    <w:p w:rsidRPr="002C62FA" w:rsidR="002C62FA" w:rsidP="002C62FA" w:rsidRDefault="002C62FA" w14:paraId="6C34780E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Temporary Space Request Submission</w:t>
      </w:r>
    </w:p>
    <w:p w:rsidR="002C62FA" w:rsidP="0B2A4E8E" w:rsidRDefault="002C62FA" w14:paraId="33EE9E1C" w14:textId="52F69C39">
      <w:pPr>
        <w:numPr>
          <w:ilvl w:val="0"/>
          <w:numId w:val="9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Existing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Clients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submit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requests via </w:t>
      </w:r>
      <w:r w:rsidRPr="002C62FA" w:rsidR="4F95377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CR and then the CR connects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to the</w:t>
      </w: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BDM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Department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2C62FA" w:rsidR="2D64A6F6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via outlook</w:t>
      </w:r>
      <w:r w:rsidRPr="002C62FA" w:rsidR="571C72C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2C62FA" w:rsidR="571C72C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due</w:t>
      </w:r>
      <w:r w:rsidRPr="002C62FA" w:rsidR="571C72C0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to an existing problem with the current space or due to an expansion. </w:t>
      </w:r>
    </w:p>
    <w:p w:rsidRPr="002C62FA" w:rsidR="002C62FA" w:rsidP="002C62FA" w:rsidRDefault="002C62FA" w14:paraId="073AA9F8" w14:textId="1BB7A89F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New clients meet with the BDM Department for communication.</w:t>
      </w:r>
    </w:p>
    <w:p w:rsidRPr="002C62FA" w:rsidR="002C62FA" w:rsidP="002C62FA" w:rsidRDefault="002C62FA" w14:paraId="643456BC" w14:textId="7777777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Request must include:</w:t>
      </w:r>
    </w:p>
    <w:p w:rsidRPr="002C62FA" w:rsidR="002C62FA" w:rsidP="002C62FA" w:rsidRDefault="002C62FA" w14:paraId="46F05DD6" w14:textId="7777777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Client category (internal, transition, or external).</w:t>
      </w:r>
    </w:p>
    <w:p w:rsidRPr="002C62FA" w:rsidR="002C62FA" w:rsidP="002C62FA" w:rsidRDefault="002C62FA" w14:paraId="0E4CB808" w14:textId="7777777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Number of seats required.</w:t>
      </w:r>
    </w:p>
    <w:p w:rsidRPr="002C62FA" w:rsidR="002C62FA" w:rsidP="002C62FA" w:rsidRDefault="002C62FA" w14:paraId="303CC3DA" w14:textId="7777777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Duration of use (start and end dates).</w:t>
      </w:r>
    </w:p>
    <w:p w:rsidRPr="002C62FA" w:rsidR="002C62FA" w:rsidP="002C62FA" w:rsidRDefault="002C62FA" w14:paraId="26325DD6" w14:textId="7777777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Purpose (e.g., training, onboarding, temporary office).</w:t>
      </w:r>
    </w:p>
    <w:p w:rsidRPr="002C62FA" w:rsidR="002C62FA" w:rsidP="7D0F93AF" w:rsidRDefault="002C62FA" w14:paraId="754693D6" w14:textId="5A83A2B3">
      <w:pPr>
        <w:numPr>
          <w:ilvl w:val="0"/>
          <w:numId w:val="9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BDM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verifies space availability in the system and responds within 24 hours.</w:t>
      </w:r>
    </w:p>
    <w:p w:rsidRPr="002C62FA" w:rsidR="002C62FA" w:rsidP="002C62FA" w:rsidRDefault="002C62FA" w14:paraId="2FA26251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Pricing and Billing Strategy</w:t>
      </w:r>
    </w:p>
    <w:p w:rsidRPr="002C62FA" w:rsidR="002C62FA" w:rsidP="7D0F93AF" w:rsidRDefault="002C62FA" w14:paraId="03A294B9" w14:textId="77777777">
      <w:pPr>
        <w:numPr>
          <w:ilvl w:val="0"/>
          <w:numId w:val="10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Internal Clients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="73D645B8" w:rsidP="7D0F93AF" w:rsidRDefault="73D645B8" w14:paraId="67295B8F" w14:textId="3BBAC74C">
      <w:pPr>
        <w:pStyle w:val="ListParagraph"/>
        <w:numPr>
          <w:ilvl w:val="0"/>
          <w:numId w:val="18"/>
        </w:numPr>
        <w:spacing w:beforeAutospacing="on" w:afterAutospacing="on" w:line="36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7D0F93AF" w:rsidR="73D645B8">
        <w:rPr>
          <w:rFonts w:ascii="Times New Roman" w:hAnsi="Times New Roman" w:eastAsia="Times New Roman" w:cs="Times New Roman"/>
          <w:sz w:val="24"/>
          <w:szCs w:val="24"/>
          <w:lang w:eastAsia="en-IN"/>
        </w:rPr>
        <w:t>No extra charge for the existing clients</w:t>
      </w:r>
    </w:p>
    <w:p w:rsidRPr="002C62FA" w:rsidR="002C62FA" w:rsidP="002C62FA" w:rsidRDefault="002C62FA" w14:paraId="0C118EAC" w14:textId="777777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Transition 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189B0C24" w14:textId="7777777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No premium charged for 2–3 days of use during operational handover.</w:t>
      </w:r>
    </w:p>
    <w:p w:rsidRPr="002C62FA" w:rsidR="002C62FA" w:rsidP="002C62FA" w:rsidRDefault="002C62FA" w14:paraId="0F2D88A3" w14:textId="7777777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Billing starts from the first day of usage at the standard per-seat rate.</w:t>
      </w:r>
    </w:p>
    <w:p w:rsidRPr="002C62FA" w:rsidR="002C62FA" w:rsidP="002C62FA" w:rsidRDefault="002C62FA" w14:paraId="60DF9A99" w14:textId="7777777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External Clients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7D0F93AF" w:rsidRDefault="002C62FA" w14:paraId="7D3AC10F" w14:textId="4AA3624B">
      <w:pPr>
        <w:numPr>
          <w:ilvl w:val="1"/>
          <w:numId w:val="10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Charge a premium rate (</w:t>
      </w:r>
      <w:r w:rsidRPr="002C62FA" w:rsidR="6E03ABF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1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0–</w:t>
      </w:r>
      <w:r w:rsidRPr="002C62FA" w:rsidR="27821FB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25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% above standard market rate).</w:t>
      </w:r>
    </w:p>
    <w:p w:rsidRPr="002C62FA" w:rsidR="002C62FA" w:rsidP="002C62FA" w:rsidRDefault="002C62FA" w14:paraId="520D68B7" w14:textId="7777777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Minimum tenure of one month required.</w:t>
      </w:r>
    </w:p>
    <w:p w:rsidRPr="002C62FA" w:rsidR="002C62FA" w:rsidP="7D0F93AF" w:rsidRDefault="002C62FA" w14:textId="5778824E" w14:paraId="64856CC7">
      <w:pPr>
        <w:numPr>
          <w:ilvl w:val="0"/>
          <w:numId w:val="10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 xml:space="preserve">BDM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Team prepares a quotation </w:t>
      </w:r>
    </w:p>
    <w:p w:rsidRPr="002C62FA" w:rsidR="002C62FA" w:rsidP="7D0F93AF" w:rsidRDefault="002C62FA" w14:paraId="2575F382" w14:textId="77607A45">
      <w:pPr>
        <w:numPr>
          <w:ilvl w:val="0"/>
          <w:numId w:val="10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Accounts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Team generates invoices post-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approval</w:t>
      </w:r>
      <w:r w:rsidRPr="002C62FA" w:rsidR="3347DDE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on </w:t>
      </w:r>
      <w:r w:rsidRPr="002C62FA" w:rsidR="3347DDE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</w:t>
      </w:r>
      <w:r w:rsidRPr="002C62FA" w:rsidR="3347DDE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due dates</w:t>
      </w:r>
      <w:r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</w:p>
    <w:p w:rsidRPr="002C62FA" w:rsidR="002C62FA" w:rsidP="002C62FA" w:rsidRDefault="002C62FA" w14:paraId="390B9672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Space Allocation and Setup</w:t>
      </w:r>
    </w:p>
    <w:p w:rsidRPr="002C62FA" w:rsidR="002C62FA" w:rsidP="002C62FA" w:rsidRDefault="002C62FA" w14:paraId="0C97738D" w14:textId="12A367A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BDM 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assigns space based on availability, prioritizing long-term bookings to minimize opportunity cost.</w:t>
      </w:r>
    </w:p>
    <w:p w:rsidRPr="002C62FA" w:rsidR="002C62FA" w:rsidP="002C62FA" w:rsidRDefault="002C62FA" w14:paraId="29389D6C" w14:textId="007114B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oordinates with IT and Housekeeping for setup:</w:t>
      </w:r>
    </w:p>
    <w:p w:rsidRPr="002C62FA" w:rsidR="002C62FA" w:rsidP="002C62FA" w:rsidRDefault="002C62FA" w14:paraId="7BFC10B9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IT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Configures Wi-Fi, workstations, and software within 24 hours.</w:t>
      </w:r>
    </w:p>
    <w:p w:rsidRPr="002C62FA" w:rsidR="002C62FA" w:rsidP="002C62FA" w:rsidRDefault="002C62FA" w14:paraId="101A76E8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Housekeeping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Ensures cleaning and sanitization before occupancy.</w:t>
      </w:r>
    </w:p>
    <w:p w:rsidRPr="002C62FA" w:rsidR="002C62FA" w:rsidP="002C62FA" w:rsidRDefault="002C62FA" w14:paraId="625052C2" w14:textId="7777777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For expansion-driven needs (internal clients), propose premium cabins/suites with:</w:t>
      </w:r>
    </w:p>
    <w:p w:rsidRPr="002C62FA" w:rsidR="002C62FA" w:rsidP="002C62FA" w:rsidRDefault="002C62FA" w14:paraId="3E83CA52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Private meeting rooms.</w:t>
      </w:r>
    </w:p>
    <w:p w:rsidRPr="002C62FA" w:rsidR="002C62FA" w:rsidP="002C62FA" w:rsidRDefault="002C62FA" w14:paraId="60F59091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Dedicated parking slots.</w:t>
      </w:r>
    </w:p>
    <w:p w:rsidRPr="002C62FA" w:rsidR="002C62FA" w:rsidP="002C62FA" w:rsidRDefault="002C62FA" w14:paraId="47B7F047" w14:textId="7777777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Enhanced IT infrastructure (e.g., high-speed internet, additional monitors).</w:t>
      </w:r>
    </w:p>
    <w:p w:rsidRPr="002C62FA" w:rsidR="002C62FA" w:rsidP="002C62FA" w:rsidRDefault="00543899" w14:paraId="7689B951" w14:textId="3A6B0B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updates the ERP system with allocation details.</w:t>
      </w:r>
    </w:p>
    <w:p w:rsidRPr="002C62FA" w:rsidR="002C62FA" w:rsidP="002C62FA" w:rsidRDefault="002C62FA" w14:paraId="1C975D5A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:lang w:eastAsia="en-IN"/>
          <w14:ligatures w14:val="none"/>
        </w:rPr>
        <w:t>4. Contract and Tenure Management</w:t>
      </w:r>
    </w:p>
    <w:p w:rsidRPr="002C62FA" w:rsidR="002C62FA" w:rsidP="002C62FA" w:rsidRDefault="002C62FA" w14:paraId="6D90CF22" w14:textId="7777777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External clients must commit to a minimum one-month tenure.</w:t>
      </w:r>
    </w:p>
    <w:p w:rsidRPr="002C62FA" w:rsidR="002C62FA" w:rsidP="002C62FA" w:rsidRDefault="002C62FA" w14:paraId="67674F73" w14:textId="675C762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Extensions limited to one additional month (or 15 days with </w:t>
      </w:r>
      <w:r w:rsidR="00543899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Manager approval).</w:t>
      </w:r>
    </w:p>
    <w:p w:rsidRPr="002C62FA" w:rsidR="002C62FA" w:rsidP="002C62FA" w:rsidRDefault="002C62FA" w14:paraId="53F9178D" w14:textId="77777777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Monitoring and Feedback</w:t>
      </w:r>
    </w:p>
    <w:p w:rsidRPr="002C62FA" w:rsidR="002C62FA" w:rsidP="002C62FA" w:rsidRDefault="00543899" w14:paraId="160959D0" w14:textId="6CC205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BDM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tracks usage via the ERP system, ensuring compliance with agreed terms.</w:t>
      </w:r>
    </w:p>
    <w:p w:rsidRPr="002C62FA" w:rsidR="002C62FA" w:rsidP="002C62FA" w:rsidRDefault="002C62FA" w14:paraId="7FC73A7A" w14:textId="7777777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Facility Management conducts daily checks on temporary spaces for maintenance needs.</w:t>
      </w:r>
    </w:p>
    <w:p w:rsidRPr="002C62FA" w:rsidR="002C62FA" w:rsidP="00543899" w:rsidRDefault="002C62FA" w14:paraId="4BC55D52" w14:textId="7FCE9AFA">
      <w:pPr>
        <w:spacing w:before="100" w:beforeAutospacing="1" w:after="100" w:afterAutospacing="1" w:line="36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Reporting and KPI Tracking</w:t>
      </w:r>
    </w:p>
    <w:p w:rsidRPr="002C62FA" w:rsidR="002C62FA" w:rsidP="002C62FA" w:rsidRDefault="00543899" w14:paraId="6D9A013B" w14:textId="2DC434F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BDM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tracks KPIs in the ERP system, including:</w:t>
      </w:r>
    </w:p>
    <w:p w:rsidRPr="002C62FA" w:rsidR="002C62FA" w:rsidP="002C62FA" w:rsidRDefault="002C62FA" w14:paraId="482E2A98" w14:textId="7777777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lastRenderedPageBreak/>
        <w:t>Number of temporary space bookings per month.</w:t>
      </w:r>
    </w:p>
    <w:p w:rsidRPr="002C62FA" w:rsidR="002C62FA" w:rsidP="002C62FA" w:rsidRDefault="002C62FA" w14:paraId="2E24F44B" w14:textId="7777777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Revenue generated from temporary spaces.</w:t>
      </w:r>
    </w:p>
    <w:p w:rsidRPr="002C62FA" w:rsidR="002C62FA" w:rsidP="002C62FA" w:rsidRDefault="002C62FA" w14:paraId="5ABCAA60" w14:textId="7777777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Percentage of premium-priced bookings.</w:t>
      </w:r>
    </w:p>
    <w:p w:rsidRPr="002C62FA" w:rsidR="002C62FA" w:rsidP="002C62FA" w:rsidRDefault="002C62FA" w14:paraId="12E10982" w14:textId="7777777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Client satisfaction scores from feedback forms.</w:t>
      </w:r>
    </w:p>
    <w:p w:rsidRPr="002C62FA" w:rsidR="002C62FA" w:rsidP="002C62FA" w:rsidRDefault="002C62FA" w14:paraId="5E367187" w14:textId="7777777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Generate monthly reports for management review.</w:t>
      </w:r>
    </w:p>
    <w:p w:rsidRPr="002C62FA" w:rsidR="002C62FA" w:rsidP="002C62FA" w:rsidRDefault="002C62FA" w14:paraId="69AE35D0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:lang w:eastAsia="en-IN"/>
          <w14:ligatures w14:val="none"/>
        </w:rPr>
        <w:t>Key Performance Indicators (KPIs)</w:t>
      </w:r>
    </w:p>
    <w:p w:rsidRPr="002C62FA" w:rsidR="002C62FA" w:rsidP="002C62FA" w:rsidRDefault="002C62FA" w14:paraId="2559083D" w14:textId="777777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Maintain a minimum one-month tenure for 100% of external client bookings.</w:t>
      </w:r>
    </w:p>
    <w:p w:rsidRPr="002C62FA" w:rsidR="002C62FA" w:rsidP="7D0F93AF" w:rsidRDefault="002C62FA" w14:paraId="639DCAF3" w14:textId="4852501C">
      <w:pPr>
        <w:numPr>
          <w:ilvl w:val="0"/>
          <w:numId w:val="15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Complete setup (IT, housekeeping, furniture) within </w:t>
      </w:r>
      <w:r w:rsidRPr="002C62FA" w:rsidR="182A214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1-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2 </w:t>
      </w:r>
      <w:r w:rsidRPr="002C62FA" w:rsidR="7660C403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days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of request approval.</w:t>
      </w:r>
    </w:p>
    <w:p w:rsidRPr="002C62FA" w:rsidR="002C62FA" w:rsidP="002C62FA" w:rsidRDefault="002C62FA" w14:paraId="377FAE5C" w14:textId="7777777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Ensure zero scheduling conflicts with long-term bookings.</w:t>
      </w:r>
    </w:p>
    <w:p w:rsidRPr="002C62FA" w:rsidR="002C62FA" w:rsidP="7D0F93AF" w:rsidRDefault="002C62FA" w14:paraId="3850D058" w14:textId="5B302FFC">
      <w:pPr>
        <w:spacing w:before="100" w:beforeAutospacing="on" w:after="100" w:afterAutospacing="on" w:line="360" w:lineRule="auto"/>
        <w:ind w:left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:rsidRPr="002C62FA" w:rsidR="002C62FA" w:rsidP="002C62FA" w:rsidRDefault="002C62FA" w14:paraId="0F55A068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Exceptions</w:t>
      </w:r>
    </w:p>
    <w:p w:rsidRPr="002C62FA" w:rsidR="002C62FA" w:rsidP="002C62FA" w:rsidRDefault="002C62FA" w14:paraId="62F7607D" w14:textId="777777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High Demand for Temporary Space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473D89C8" w14:textId="7777777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Multiple clients request temporary space simultaneously, exceeding available inventory.</w:t>
      </w:r>
    </w:p>
    <w:p w:rsidRPr="002C62FA" w:rsidR="002C62FA" w:rsidP="002C62FA" w:rsidRDefault="002C62FA" w14:paraId="1EDB867D" w14:textId="7174447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Resolution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Prioritize internal and transition clients over external clients. If needed, </w:t>
      </w:r>
      <w:r w:rsidR="00543899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escalates to management for approval to lease additional nearby facilities or negotiate staggered schedules.</w:t>
      </w:r>
    </w:p>
    <w:p w:rsidRPr="002C62FA" w:rsidR="002C62FA" w:rsidP="002C62FA" w:rsidRDefault="002C62FA" w14:paraId="66C3322A" w14:textId="777777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Client Requests Ultra-Short Tenure (&lt;1 Month)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69685D68" w14:textId="7777777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External client requests a tenure shorter than one month (e.g., one week).</w:t>
      </w:r>
    </w:p>
    <w:p w:rsidRPr="002C62FA" w:rsidR="002C62FA" w:rsidP="7D0F93AF" w:rsidRDefault="002C62FA" w14:paraId="63D44B0D" w14:textId="3B32F838">
      <w:pPr>
        <w:numPr>
          <w:ilvl w:val="1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Deny unless </w:t>
      </w:r>
      <w:r w:rsidR="00543899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Manager approves based on low demand and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high premium pricing (≥</w:t>
      </w:r>
      <w:r w:rsidRPr="002C62FA" w:rsidR="09A0D536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3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0% above market rate).</w:t>
      </w:r>
    </w:p>
    <w:p w:rsidRPr="002C62FA" w:rsidR="002C62FA" w:rsidP="7D0F93AF" w:rsidRDefault="002C62FA" w14:paraId="2D4D7648" w14:textId="77777777">
      <w:pPr>
        <w:numPr>
          <w:ilvl w:val="0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Client Overstays Agreed Tenure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0FBF6F31" w14:textId="7777777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A client extends usage beyond the agreed period without approval.</w:t>
      </w:r>
    </w:p>
    <w:p w:rsidRPr="002C62FA" w:rsidR="002C62FA" w:rsidP="7D0F93AF" w:rsidRDefault="002C62FA" w14:paraId="3E1965C5" w14:textId="29E28BCF">
      <w:pPr>
        <w:numPr>
          <w:ilvl w:val="1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lastRenderedPageBreak/>
        <w:t>Resolution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</w:t>
      </w:r>
      <w:r w:rsidR="00543899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BDM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issues a notice via email within 24 hours,</w:t>
      </w:r>
      <w:r w:rsidRPr="002C62FA" w:rsidR="4DB5386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2C62FA" w:rsidR="0654B85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based on the clients the BDM can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7D0F93AF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charg</w:t>
      </w:r>
      <w:r w:rsidRPr="7D0F93AF" w:rsidR="04483C35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</w:t>
      </w:r>
      <w:r w:rsidRPr="7D0F93AF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a</w:t>
      </w:r>
      <w:r w:rsidRPr="002C62FA" w:rsidR="002C62FA">
        <w:rPr>
          <w:rFonts w:ascii="Times New Roman" w:hAnsi="Times New Roman" w:eastAsia="Times New Roman" w:cs="Times New Roman"/>
          <w:kern w:val="0"/>
          <w:highlight w:val="yellow"/>
          <w:lang w:eastAsia="en-IN"/>
          <w14:ligatures w14:val="none"/>
        </w:rPr>
        <w:t xml:space="preserve">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penalty on top of the premium rate for unauthorized days</w:t>
      </w:r>
      <w:r w:rsidRPr="002C62FA" w:rsidR="391E4544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2C62FA" w:rsidR="3A31D308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or let it go for no extra cost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. If unresolved, escalate to 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management for eviction proceedings.</w:t>
      </w:r>
    </w:p>
    <w:p w:rsidRPr="002C62FA" w:rsidR="002C62FA" w:rsidP="7D0F93AF" w:rsidRDefault="002C62FA" w14:paraId="6F620E88" w14:textId="77777777">
      <w:pPr>
        <w:numPr>
          <w:ilvl w:val="0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Transition Client Delays in Permanent Office Setup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1FD45AB0" w14:textId="7777777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A transition client’s permanent office is delayed beyond 3 days, requiring extended temporary space use.</w:t>
      </w:r>
    </w:p>
    <w:p w:rsidRPr="002C62FA" w:rsidR="002C62FA" w:rsidP="7D0F93AF" w:rsidRDefault="002C62FA" w14:paraId="30A7DF57" w14:textId="1923B3B4">
      <w:pPr>
        <w:numPr>
          <w:ilvl w:val="1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</w:t>
      </w:r>
      <w:r w:rsidRPr="002C62FA" w:rsidR="4FB8E6F1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provide them with the temporary space at no cost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</w:p>
    <w:p w:rsidRPr="002C62FA" w:rsidR="002C62FA" w:rsidP="002C62FA" w:rsidRDefault="002C62FA" w14:paraId="332FD86F" w14:textId="7777777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Low Demand for Temporary Space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</w:t>
      </w:r>
    </w:p>
    <w:p w:rsidRPr="002C62FA" w:rsidR="002C62FA" w:rsidP="002C62FA" w:rsidRDefault="002C62FA" w14:paraId="4D8EED45" w14:textId="77777777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Scenario</w:t>
      </w:r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: Temporary spaces remain </w:t>
      </w:r>
      <w:proofErr w:type="spellStart"/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unbooked</w:t>
      </w:r>
      <w:proofErr w:type="spellEnd"/>
      <w:r w:rsidRP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for &gt;30 days, impacting revenue.</w:t>
      </w:r>
    </w:p>
    <w:p w:rsidRPr="002C62FA" w:rsidR="002C62FA" w:rsidP="7D0F93AF" w:rsidRDefault="002C62FA" w14:paraId="7F314CD3" w14:textId="1741276E">
      <w:pPr>
        <w:numPr>
          <w:ilvl w:val="1"/>
          <w:numId w:val="16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Resolution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Sales Team markets spaces to external clients at slightly reduced premium rates (</w:t>
      </w:r>
      <w:r w:rsidRPr="002C62FA" w:rsidR="5C6652B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5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–20% above market) to fill inventory.</w:t>
      </w:r>
    </w:p>
    <w:p w:rsidR="5889B3E3" w:rsidP="7D0F93AF" w:rsidRDefault="5889B3E3" w14:paraId="4C6484AA" w14:textId="6AF0DDC3">
      <w:pPr>
        <w:pStyle w:val="ListParagraph"/>
        <w:numPr>
          <w:ilvl w:val="0"/>
          <w:numId w:val="16"/>
        </w:numPr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Direct Client Contact with BDM</w:t>
      </w:r>
    </w:p>
    <w:p w:rsidR="5889B3E3" w:rsidP="7D0F93AF" w:rsidRDefault="5889B3E3" w14:paraId="6A5245AF" w14:textId="136D6DBD">
      <w:pPr>
        <w:pStyle w:val="ListParagraph"/>
        <w:numPr>
          <w:ilvl w:val="0"/>
          <w:numId w:val="19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Scenario</w:t>
      </w: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 client contacts the BDM directly (via email, phone, or other channels) instead of first engaging with the Client Representative (CR).</w:t>
      </w:r>
    </w:p>
    <w:p w:rsidR="5889B3E3" w:rsidP="7D0F93AF" w:rsidRDefault="5889B3E3" w14:paraId="3F28A357" w14:textId="0F19EF6F">
      <w:pPr>
        <w:pStyle w:val="ListParagraph"/>
        <w:numPr>
          <w:ilvl w:val="0"/>
          <w:numId w:val="19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Resolution</w:t>
      </w: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5889B3E3" w:rsidP="7D0F93AF" w:rsidRDefault="5889B3E3" w14:paraId="25B4AF3A" w14:textId="070D7247">
      <w:pPr>
        <w:pStyle w:val="ListParagraph"/>
        <w:spacing w:beforeAutospacing="on" w:afterAutospacing="on" w:line="360" w:lineRule="auto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BDM acknowledges the inquiry within 4 hours, confirming receipt and requesting details of requirements if not provided.</w:t>
      </w:r>
    </w:p>
    <w:p w:rsidR="5889B3E3" w:rsidP="7D0F93AF" w:rsidRDefault="5889B3E3" w14:paraId="29C49F46" w14:textId="4DB8E6FB">
      <w:pPr>
        <w:pStyle w:val="ListParagraph"/>
        <w:numPr>
          <w:ilvl w:val="0"/>
          <w:numId w:val="16"/>
        </w:numPr>
        <w:spacing w:beforeAutospacing="on" w:afterAutospacing="on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Client Unable to Attend In-Person Tour</w:t>
      </w:r>
    </w:p>
    <w:p w:rsidR="5889B3E3" w:rsidP="7D0F93AF" w:rsidRDefault="5889B3E3" w14:paraId="1977FBE4" w14:textId="3BEE9CC7">
      <w:pPr>
        <w:pStyle w:val="ListParagraph"/>
        <w:numPr>
          <w:ilvl w:val="0"/>
          <w:numId w:val="20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Scenario</w:t>
      </w: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 new client is unable to visit Novel Office properties in person for a tour due to location, scheduling, or other constraints.</w:t>
      </w:r>
    </w:p>
    <w:p w:rsidR="5889B3E3" w:rsidP="7D0F93AF" w:rsidRDefault="5889B3E3" w14:paraId="45E2C5F2" w14:textId="145B1F95">
      <w:pPr>
        <w:pStyle w:val="ListParagraph"/>
        <w:numPr>
          <w:ilvl w:val="0"/>
          <w:numId w:val="20"/>
        </w:numPr>
        <w:spacing w:beforeAutospacing="on" w:afterAutospacing="on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Resolution</w:t>
      </w: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5889B3E3" w:rsidP="7D0F93AF" w:rsidRDefault="5889B3E3" w14:paraId="3B168230" w14:textId="04825A92">
      <w:pPr>
        <w:pStyle w:val="Normal"/>
        <w:spacing w:beforeAutospacing="on" w:afterAutospacing="on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7D0F93AF" w:rsidR="5889B3E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The BDM arranges a virtual tour via Microsoft Teams or Google Meet within 2 business days of the client’s request.</w:t>
      </w:r>
    </w:p>
    <w:p w:rsidR="7D0F93AF" w:rsidP="7D0F93AF" w:rsidRDefault="7D0F93AF" w14:paraId="5D50B672" w14:textId="7ED46A89">
      <w:pPr>
        <w:pStyle w:val="ListParagraph"/>
        <w:spacing w:beforeAutospacing="on" w:afterAutospacing="on" w:line="360" w:lineRule="auto"/>
        <w:ind w:left="720"/>
        <w:rPr>
          <w:rFonts w:ascii="Times New Roman" w:hAnsi="Times New Roman" w:eastAsia="Times New Roman" w:cs="Times New Roman"/>
          <w:lang w:eastAsia="en-IN"/>
        </w:rPr>
      </w:pPr>
    </w:p>
    <w:p w:rsidRPr="002C62FA" w:rsidR="002C62FA" w:rsidP="002C62FA" w:rsidRDefault="002C62FA" w14:paraId="215D35E9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Tools and Resources</w:t>
      </w:r>
    </w:p>
    <w:p w:rsidRPr="002C62FA" w:rsidR="002C62FA" w:rsidP="002C62FA" w:rsidRDefault="002C62FA" w14:paraId="0FE9FDD8" w14:textId="7777777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ERP System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: For space allocation, booking tracking, and billing (ERP).</w:t>
      </w:r>
    </w:p>
    <w:p w:rsidRPr="002C62FA" w:rsidR="002C62FA" w:rsidP="7D0F93AF" w:rsidRDefault="002C62FA" w14:paraId="7ED44256" w14:textId="753E409F">
      <w:pPr>
        <w:numPr>
          <w:ilvl w:val="0"/>
          <w:numId w:val="17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 w:rsidR="002C62FA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 xml:space="preserve">Communication </w:t>
      </w:r>
      <w:r w:rsidRPr="002C62FA" w:rsidR="2E0D6D7E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Tools: Outlook</w:t>
      </w:r>
      <w:r w:rsidRPr="002C62FA" w:rsidR="002C62FA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for client communication; Microsoft Teams for internal coordination.</w:t>
      </w:r>
    </w:p>
    <w:p w:rsidRPr="002C62FA" w:rsidR="002C62FA" w:rsidP="002C62FA" w:rsidRDefault="002C62FA" w14:paraId="5293706B" w14:textId="77777777">
      <w:pPr>
        <w:spacing w:before="100" w:beforeAutospacing="1" w:after="100" w:afterAutospacing="1" w:line="36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Review and 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2096"/>
        <w:gridCol w:w="1623"/>
        <w:gridCol w:w="1430"/>
        <w:gridCol w:w="1729"/>
      </w:tblGrid>
      <w:tr w:rsidRPr="002C62FA" w:rsidR="002C62FA" w:rsidTr="7D0F93AF" w14:paraId="2EF5A629" w14:textId="77777777">
        <w:tc>
          <w:tcPr>
            <w:tcW w:w="0" w:type="auto"/>
            <w:tcMar/>
            <w:hideMark/>
          </w:tcPr>
          <w:p w:rsidRPr="002C62FA" w:rsidR="002C62FA" w:rsidP="002C62FA" w:rsidRDefault="002C62FA" w14:paraId="7D4CA178" w14:textId="7777777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7FDB684F" w14:textId="7777777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Changes Made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1F3D984F" w14:textId="7777777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Updated By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1908E10C" w14:textId="7777777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04AE54BE" w14:textId="7777777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Future Review</w:t>
            </w:r>
          </w:p>
        </w:tc>
      </w:tr>
      <w:tr w:rsidRPr="002C62FA" w:rsidR="002C62FA" w:rsidTr="7D0F93AF" w14:paraId="3A89AF6E" w14:textId="77777777">
        <w:tc>
          <w:tcPr>
            <w:tcW w:w="0" w:type="auto"/>
            <w:tcMar/>
            <w:hideMark/>
          </w:tcPr>
          <w:p w:rsidRPr="002C62FA" w:rsidR="002C62FA" w:rsidP="002C62FA" w:rsidRDefault="002C62FA" w14:paraId="20F44205" w14:textId="77777777">
            <w:pPr>
              <w:spacing w:before="100" w:beforeAutospacing="1" w:after="100" w:afterAutospacing="1"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55958C76" w14:textId="77777777">
            <w:pPr>
              <w:spacing w:before="100" w:beforeAutospacing="1" w:after="100" w:afterAutospacing="1"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Initial SOP Created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543899" w14:paraId="653A721E" w14:textId="03AA3264">
            <w:pPr>
              <w:spacing w:before="100" w:beforeAutospacing="1" w:after="100" w:afterAutospacing="1"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Shivli Doneria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0E38CE48" w14:textId="77777777">
            <w:pPr>
              <w:spacing w:before="100" w:beforeAutospacing="1" w:after="100" w:afterAutospacing="1"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2C62FA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25-Jun-2025</w:t>
            </w:r>
          </w:p>
        </w:tc>
        <w:tc>
          <w:tcPr>
            <w:tcW w:w="0" w:type="auto"/>
            <w:tcMar/>
            <w:hideMark/>
          </w:tcPr>
          <w:p w:rsidRPr="002C62FA" w:rsidR="002C62FA" w:rsidP="002C62FA" w:rsidRDefault="002C62FA" w14:paraId="344E4A6B" w14:textId="4D4057DE">
            <w:pPr>
              <w:spacing w:before="100" w:beforeAutospacing="1" w:after="100" w:afterAutospacing="1" w:line="36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:rsidRPr="002C62FA" w:rsidR="002C62FA" w:rsidP="00543899" w:rsidRDefault="002C62FA" w14:paraId="4F1BF084" w14:textId="77777777">
      <w:pPr>
        <w:spacing w:before="100" w:beforeAutospacing="1" w:after="100" w:afterAutospacing="1" w:line="360" w:lineRule="auto"/>
        <w:jc w:val="center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2C62FA">
        <w:rPr>
          <w:rFonts w:ascii="Times New Roman" w:hAnsi="Times New Roman" w:eastAsia="Times New Roman" w:cs="Times New Roman"/>
          <w:i/>
          <w:iCs/>
          <w:kern w:val="0"/>
          <w:lang w:eastAsia="en-IN"/>
          <w14:ligatures w14:val="none"/>
        </w:rPr>
        <w:t>Login to ERP using employee credentials to access the link.</w:t>
      </w:r>
    </w:p>
    <w:p w:rsidR="002E65E1" w:rsidP="002C62FA" w:rsidRDefault="002E65E1" w14:paraId="62149C6D" w14:textId="77777777">
      <w:pPr>
        <w:spacing w:line="360" w:lineRule="auto"/>
      </w:pPr>
    </w:p>
    <w:sectPr w:rsidR="002E65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5142d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7b4a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97e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65F1F84"/>
    <w:multiLevelType w:val="multilevel"/>
    <w:tmpl w:val="64C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F176D6"/>
    <w:multiLevelType w:val="multilevel"/>
    <w:tmpl w:val="781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794CBB"/>
    <w:multiLevelType w:val="multilevel"/>
    <w:tmpl w:val="BCA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11D3DA2"/>
    <w:multiLevelType w:val="multilevel"/>
    <w:tmpl w:val="473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6B39FB"/>
    <w:multiLevelType w:val="multilevel"/>
    <w:tmpl w:val="0A1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F272A7"/>
    <w:multiLevelType w:val="multilevel"/>
    <w:tmpl w:val="860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8A044D3"/>
    <w:multiLevelType w:val="multilevel"/>
    <w:tmpl w:val="434A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D234DA5"/>
    <w:multiLevelType w:val="multilevel"/>
    <w:tmpl w:val="D7C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DCF7907"/>
    <w:multiLevelType w:val="multilevel"/>
    <w:tmpl w:val="CE1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A48B2"/>
    <w:multiLevelType w:val="multilevel"/>
    <w:tmpl w:val="0FA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87273BE"/>
    <w:multiLevelType w:val="multilevel"/>
    <w:tmpl w:val="066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B280830"/>
    <w:multiLevelType w:val="multilevel"/>
    <w:tmpl w:val="B25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B681A73"/>
    <w:multiLevelType w:val="multilevel"/>
    <w:tmpl w:val="EA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B4654FC"/>
    <w:multiLevelType w:val="multilevel"/>
    <w:tmpl w:val="070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A551CA0"/>
    <w:multiLevelType w:val="multilevel"/>
    <w:tmpl w:val="A54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F8F225E"/>
    <w:multiLevelType w:val="multilevel"/>
    <w:tmpl w:val="320A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8438D"/>
    <w:multiLevelType w:val="multilevel"/>
    <w:tmpl w:val="8876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0">
    <w:abstractNumId w:val="19"/>
  </w:num>
  <w:num w:numId="19">
    <w:abstractNumId w:val="18"/>
  </w:num>
  <w:num w:numId="18">
    <w:abstractNumId w:val="17"/>
  </w:num>
  <w:num w:numId="1" w16cid:durableId="75368454">
    <w:abstractNumId w:val="7"/>
  </w:num>
  <w:num w:numId="2" w16cid:durableId="207844394">
    <w:abstractNumId w:val="3"/>
  </w:num>
  <w:num w:numId="3" w16cid:durableId="116798999">
    <w:abstractNumId w:val="8"/>
  </w:num>
  <w:num w:numId="4" w16cid:durableId="587275225">
    <w:abstractNumId w:val="11"/>
  </w:num>
  <w:num w:numId="5" w16cid:durableId="1562788681">
    <w:abstractNumId w:val="2"/>
  </w:num>
  <w:num w:numId="6" w16cid:durableId="1979869777">
    <w:abstractNumId w:val="0"/>
  </w:num>
  <w:num w:numId="7" w16cid:durableId="847987871">
    <w:abstractNumId w:val="16"/>
  </w:num>
  <w:num w:numId="8" w16cid:durableId="1463421359">
    <w:abstractNumId w:val="12"/>
  </w:num>
  <w:num w:numId="9" w16cid:durableId="483737979">
    <w:abstractNumId w:val="9"/>
  </w:num>
  <w:num w:numId="10" w16cid:durableId="166293548">
    <w:abstractNumId w:val="10"/>
  </w:num>
  <w:num w:numId="11" w16cid:durableId="1277448914">
    <w:abstractNumId w:val="1"/>
  </w:num>
  <w:num w:numId="12" w16cid:durableId="803623291">
    <w:abstractNumId w:val="4"/>
  </w:num>
  <w:num w:numId="13" w16cid:durableId="629631452">
    <w:abstractNumId w:val="6"/>
  </w:num>
  <w:num w:numId="14" w16cid:durableId="2039235455">
    <w:abstractNumId w:val="14"/>
  </w:num>
  <w:num w:numId="15" w16cid:durableId="1950165394">
    <w:abstractNumId w:val="5"/>
  </w:num>
  <w:num w:numId="16" w16cid:durableId="2077971787">
    <w:abstractNumId w:val="15"/>
  </w:num>
  <w:num w:numId="17" w16cid:durableId="239828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FA"/>
    <w:rsid w:val="002C62FA"/>
    <w:rsid w:val="002E65E1"/>
    <w:rsid w:val="003B107C"/>
    <w:rsid w:val="00487F2E"/>
    <w:rsid w:val="00543899"/>
    <w:rsid w:val="00947255"/>
    <w:rsid w:val="013E3FB1"/>
    <w:rsid w:val="026DDDCB"/>
    <w:rsid w:val="04483C35"/>
    <w:rsid w:val="0654B857"/>
    <w:rsid w:val="09A0D536"/>
    <w:rsid w:val="0B2A4E8E"/>
    <w:rsid w:val="15CA6FA6"/>
    <w:rsid w:val="172F8795"/>
    <w:rsid w:val="182A214B"/>
    <w:rsid w:val="19D03B28"/>
    <w:rsid w:val="1CF947E8"/>
    <w:rsid w:val="23107978"/>
    <w:rsid w:val="27821FB4"/>
    <w:rsid w:val="2D64A6F6"/>
    <w:rsid w:val="2E0D6D7E"/>
    <w:rsid w:val="2FFE57D0"/>
    <w:rsid w:val="3347DDE8"/>
    <w:rsid w:val="35A8499F"/>
    <w:rsid w:val="37111016"/>
    <w:rsid w:val="391E4544"/>
    <w:rsid w:val="3A31D308"/>
    <w:rsid w:val="4345A708"/>
    <w:rsid w:val="4A7E8C41"/>
    <w:rsid w:val="4DB53862"/>
    <w:rsid w:val="4F953772"/>
    <w:rsid w:val="4FB8E6F1"/>
    <w:rsid w:val="511CBE1A"/>
    <w:rsid w:val="51422B48"/>
    <w:rsid w:val="5280E10B"/>
    <w:rsid w:val="540FD924"/>
    <w:rsid w:val="54F0DA2A"/>
    <w:rsid w:val="571C72C0"/>
    <w:rsid w:val="5889B3E3"/>
    <w:rsid w:val="590740C6"/>
    <w:rsid w:val="5AE629B0"/>
    <w:rsid w:val="5C6652BC"/>
    <w:rsid w:val="6CB392B3"/>
    <w:rsid w:val="6E03ABFB"/>
    <w:rsid w:val="6E86147D"/>
    <w:rsid w:val="6FCD8E6D"/>
    <w:rsid w:val="73D645B8"/>
    <w:rsid w:val="7455637A"/>
    <w:rsid w:val="7660C403"/>
    <w:rsid w:val="7805AA5F"/>
    <w:rsid w:val="7D0F9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407"/>
  <w15:chartTrackingRefBased/>
  <w15:docId w15:val="{CDAE5B92-1859-42F9-B3D0-4043257B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62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62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62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62F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62F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62F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62F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62F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62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F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6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38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rpnoveloffice.in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D26FCA2CC604899380A692F143A02" ma:contentTypeVersion="20" ma:contentTypeDescription="Create a new document." ma:contentTypeScope="" ma:versionID="dac6080cae2bdce900625d219c957339">
  <xsd:schema xmlns:xsd="http://www.w3.org/2001/XMLSchema" xmlns:xs="http://www.w3.org/2001/XMLSchema" xmlns:p="http://schemas.microsoft.com/office/2006/metadata/properties" xmlns:ns2="9e168002-34a9-49a9-ba48-fb93e0b61ad9" xmlns:ns3="38b211dd-f411-4cc2-96d0-71b9191326a8" targetNamespace="http://schemas.microsoft.com/office/2006/metadata/properties" ma:root="true" ma:fieldsID="c2a6746135438ae72a7784226241912e" ns2:_="" ns3:_="">
    <xsd:import namespace="9e168002-34a9-49a9-ba48-fb93e0b61ad9"/>
    <xsd:import namespace="38b211dd-f411-4cc2-96d0-71b919132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68002-34a9-49a9-ba48-fb93e0b61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4b7bdd-b5c6-431b-9e9c-b789ebf20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211dd-f411-4cc2-96d0-71b919132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887adf-6c2f-4071-8c93-537c94836bb0}" ma:internalName="TaxCatchAll" ma:showField="CatchAllData" ma:web="38b211dd-f411-4cc2-96d0-71b9191326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211dd-f411-4cc2-96d0-71b9191326a8" xsi:nil="true"/>
    <lcf76f155ced4ddcb4097134ff3c332f xmlns="9e168002-34a9-49a9-ba48-fb93e0b61ad9">
      <Terms xmlns="http://schemas.microsoft.com/office/infopath/2007/PartnerControls"/>
    </lcf76f155ced4ddcb4097134ff3c332f>
    <_Flow_SignoffStatus xmlns="9e168002-34a9-49a9-ba48-fb93e0b61ad9" xsi:nil="true"/>
  </documentManagement>
</p:properties>
</file>

<file path=customXml/itemProps1.xml><?xml version="1.0" encoding="utf-8"?>
<ds:datastoreItem xmlns:ds="http://schemas.openxmlformats.org/officeDocument/2006/customXml" ds:itemID="{193F8401-E528-4178-BC32-7287642A3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68002-34a9-49a9-ba48-fb93e0b61ad9"/>
    <ds:schemaRef ds:uri="38b211dd-f411-4cc2-96d0-71b919132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F8FD8-B577-4007-A41A-127CED468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532AA-BC00-4001-A820-1D3D7E831E5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9e168002-34a9-49a9-ba48-fb93e0b61ad9"/>
    <ds:schemaRef ds:uri="38b211dd-f411-4cc2-96d0-71b9191326a8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Shivli Doneria</dc:creator>
  <cp:keywords/>
  <dc:description/>
  <cp:lastModifiedBy>Shivli Doneria</cp:lastModifiedBy>
  <cp:revision>4</cp:revision>
  <dcterms:created xsi:type="dcterms:W3CDTF">2025-06-25T05:41:00Z</dcterms:created>
  <dcterms:modified xsi:type="dcterms:W3CDTF">2025-06-26T10:36:49Z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MediaServiceImageTags">
    <vt:lpwstr/>
  </property>
</Properties>
</file>