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534" w:rsidRPr="00DA4534" w:rsidRDefault="00DA4534" w:rsidP="00DA4534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000000"/>
          <w:sz w:val="34"/>
          <w:szCs w:val="28"/>
          <w:u w:val="single"/>
        </w:rPr>
      </w:pPr>
      <w:r w:rsidRPr="00DA4534">
        <w:rPr>
          <w:rFonts w:ascii="Segoe UI Semibold" w:hAnsi="Segoe UI Semibold" w:cs="Segoe UI Semibold"/>
          <w:b/>
          <w:bCs/>
          <w:color w:val="000000"/>
          <w:sz w:val="34"/>
          <w:szCs w:val="28"/>
          <w:u w:val="single"/>
        </w:rPr>
        <w:t>Column-Oriented Databases</w:t>
      </w:r>
    </w:p>
    <w:p w:rsidR="00DA4534" w:rsidRDefault="00DA4534" w:rsidP="00DA4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4534" w:rsidRDefault="00DA4534" w:rsidP="00DA453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DA4534">
        <w:rPr>
          <w:rFonts w:ascii="Verdana" w:hAnsi="Verdana" w:cs="Times New Roman"/>
          <w:color w:val="000000"/>
          <w:sz w:val="24"/>
          <w:szCs w:val="24"/>
        </w:rPr>
        <w:t>Column-oriented databases save their data grouped by columns. Subsequent column</w:t>
      </w:r>
      <w:r>
        <w:rPr>
          <w:rFonts w:ascii="Verdana" w:hAnsi="Verdana" w:cs="Times New Roman"/>
          <w:color w:val="000000"/>
          <w:sz w:val="24"/>
          <w:szCs w:val="24"/>
        </w:rPr>
        <w:t xml:space="preserve"> </w:t>
      </w:r>
      <w:r w:rsidRPr="00DA4534">
        <w:rPr>
          <w:rFonts w:ascii="Verdana" w:hAnsi="Verdana" w:cs="Times New Roman"/>
          <w:color w:val="000000"/>
          <w:sz w:val="24"/>
          <w:szCs w:val="24"/>
        </w:rPr>
        <w:t>values are stored contiguously on disk. This differs from the usual row-oriented</w:t>
      </w:r>
      <w:r>
        <w:rPr>
          <w:rFonts w:ascii="Verdana" w:hAnsi="Verdana" w:cs="Times New Roman"/>
          <w:color w:val="000000"/>
          <w:sz w:val="24"/>
          <w:szCs w:val="24"/>
        </w:rPr>
        <w:t xml:space="preserve"> </w:t>
      </w:r>
      <w:r w:rsidRPr="00DA4534">
        <w:rPr>
          <w:rFonts w:ascii="Verdana" w:hAnsi="Verdana" w:cs="Times New Roman"/>
          <w:color w:val="000000"/>
          <w:sz w:val="24"/>
          <w:szCs w:val="24"/>
        </w:rPr>
        <w:t>approach of traditional databases, which store entire rows contiguously</w:t>
      </w:r>
      <w:r>
        <w:rPr>
          <w:rFonts w:ascii="Verdana" w:hAnsi="Verdana" w:cs="Times New Roman"/>
          <w:color w:val="000000"/>
          <w:sz w:val="24"/>
          <w:szCs w:val="24"/>
        </w:rPr>
        <w:t>.</w:t>
      </w:r>
    </w:p>
    <w:p w:rsidR="00DA4534" w:rsidRPr="00DA4534" w:rsidRDefault="00DA4534" w:rsidP="00DA453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</w:p>
    <w:p w:rsidR="00DA4534" w:rsidRPr="00261828" w:rsidRDefault="00DA4534" w:rsidP="00DA453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color w:val="000000"/>
          <w:sz w:val="36"/>
          <w:szCs w:val="36"/>
        </w:rPr>
      </w:pPr>
      <w:r w:rsidRPr="00261828">
        <w:rPr>
          <w:rFonts w:ascii="Verdana" w:hAnsi="Verdana" w:cs="Times New Roman"/>
          <w:b/>
          <w:color w:val="000000"/>
          <w:sz w:val="36"/>
          <w:szCs w:val="36"/>
        </w:rPr>
        <w:t xml:space="preserve">The reason to store values on a per-column basis instead is based on the assumption that, </w:t>
      </w:r>
      <w:r w:rsidRPr="00DD4D9B">
        <w:rPr>
          <w:rFonts w:ascii="Verdana" w:hAnsi="Verdana" w:cs="Times New Roman"/>
          <w:b/>
          <w:color w:val="000000"/>
          <w:sz w:val="36"/>
          <w:szCs w:val="36"/>
          <w:highlight w:val="yellow"/>
        </w:rPr>
        <w:t>for specific queries</w:t>
      </w:r>
      <w:r w:rsidRPr="00261828">
        <w:rPr>
          <w:rFonts w:ascii="Verdana" w:hAnsi="Verdana" w:cs="Times New Roman"/>
          <w:b/>
          <w:color w:val="000000"/>
          <w:sz w:val="36"/>
          <w:szCs w:val="36"/>
        </w:rPr>
        <w:t xml:space="preserve">, </w:t>
      </w:r>
      <w:r w:rsidRPr="007347B5">
        <w:rPr>
          <w:rFonts w:ascii="Verdana" w:hAnsi="Verdana" w:cs="Times New Roman"/>
          <w:b/>
          <w:color w:val="FF0000"/>
          <w:sz w:val="36"/>
          <w:szCs w:val="36"/>
        </w:rPr>
        <w:t>not all of the values are needed</w:t>
      </w:r>
      <w:r w:rsidRPr="00261828">
        <w:rPr>
          <w:rFonts w:ascii="Verdana" w:hAnsi="Verdana" w:cs="Times New Roman"/>
          <w:b/>
          <w:color w:val="000000"/>
          <w:sz w:val="36"/>
          <w:szCs w:val="36"/>
        </w:rPr>
        <w:t>. This is often the case in analytical databases in particular, and therefore they are good candidates for this different storage schema.</w:t>
      </w:r>
    </w:p>
    <w:p w:rsidR="00DA4534" w:rsidRPr="00DA4534" w:rsidRDefault="00DA4534" w:rsidP="00DA453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</w:p>
    <w:p w:rsidR="00DA4534" w:rsidRPr="00DA4534" w:rsidRDefault="00DA4534" w:rsidP="00DA453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DA4534">
        <w:rPr>
          <w:rFonts w:ascii="Verdana" w:hAnsi="Verdana" w:cs="Times New Roman"/>
          <w:color w:val="000000"/>
          <w:sz w:val="24"/>
          <w:szCs w:val="24"/>
        </w:rPr>
        <w:t>Reduced I/O is one of the primary reasons for this new layout, but it offers additional</w:t>
      </w:r>
      <w:r>
        <w:rPr>
          <w:rFonts w:ascii="Verdana" w:hAnsi="Verdana" w:cs="Times New Roman"/>
          <w:color w:val="000000"/>
          <w:sz w:val="24"/>
          <w:szCs w:val="24"/>
        </w:rPr>
        <w:t xml:space="preserve"> </w:t>
      </w:r>
      <w:r w:rsidRPr="00DA4534">
        <w:rPr>
          <w:rFonts w:ascii="Verdana" w:hAnsi="Verdana" w:cs="Times New Roman"/>
          <w:color w:val="000000"/>
          <w:sz w:val="24"/>
          <w:szCs w:val="24"/>
        </w:rPr>
        <w:t>advantages playing into the same category: since the values of one column are often</w:t>
      </w:r>
      <w:r>
        <w:rPr>
          <w:rFonts w:ascii="Verdana" w:hAnsi="Verdana" w:cs="Times New Roman"/>
          <w:color w:val="000000"/>
          <w:sz w:val="24"/>
          <w:szCs w:val="24"/>
        </w:rPr>
        <w:t xml:space="preserve"> </w:t>
      </w:r>
      <w:r w:rsidRPr="00DA4534">
        <w:rPr>
          <w:rFonts w:ascii="Verdana" w:hAnsi="Verdana" w:cs="Times New Roman"/>
          <w:color w:val="000000"/>
          <w:sz w:val="24"/>
          <w:szCs w:val="24"/>
        </w:rPr>
        <w:t>very similar in nature or even vary only slightly between logical rows, they are often</w:t>
      </w:r>
      <w:r>
        <w:rPr>
          <w:rFonts w:ascii="Verdana" w:hAnsi="Verdana" w:cs="Times New Roman"/>
          <w:color w:val="000000"/>
          <w:sz w:val="24"/>
          <w:szCs w:val="24"/>
        </w:rPr>
        <w:t xml:space="preserve"> </w:t>
      </w:r>
      <w:r w:rsidRPr="00DA4534">
        <w:rPr>
          <w:rFonts w:ascii="Verdana" w:hAnsi="Verdana" w:cs="Times New Roman"/>
          <w:color w:val="000000"/>
          <w:sz w:val="24"/>
          <w:szCs w:val="24"/>
        </w:rPr>
        <w:t>much better suited for compression than the heterogeneous values of a row-oriented</w:t>
      </w:r>
      <w:r>
        <w:rPr>
          <w:rFonts w:ascii="Verdana" w:hAnsi="Verdana" w:cs="Times New Roman"/>
          <w:color w:val="000000"/>
          <w:sz w:val="24"/>
          <w:szCs w:val="24"/>
        </w:rPr>
        <w:t xml:space="preserve"> </w:t>
      </w:r>
      <w:r w:rsidRPr="00DA4534">
        <w:rPr>
          <w:rFonts w:ascii="Verdana" w:hAnsi="Verdana" w:cs="Times New Roman"/>
          <w:color w:val="000000"/>
          <w:sz w:val="24"/>
          <w:szCs w:val="24"/>
        </w:rPr>
        <w:t>record structure; most compression algorithms only look at a finite window.</w:t>
      </w:r>
      <w:r>
        <w:rPr>
          <w:rFonts w:ascii="Verdana" w:hAnsi="Verdana" w:cs="Times New Roman"/>
          <w:color w:val="000000"/>
          <w:sz w:val="24"/>
          <w:szCs w:val="24"/>
        </w:rPr>
        <w:t xml:space="preserve"> </w:t>
      </w:r>
      <w:r w:rsidRPr="00DA4534">
        <w:rPr>
          <w:rFonts w:ascii="Verdana" w:hAnsi="Verdana" w:cs="Times New Roman"/>
          <w:color w:val="000000"/>
          <w:sz w:val="24"/>
          <w:szCs w:val="24"/>
        </w:rPr>
        <w:t>Specialized algorithms—for example, delta and/or prefix compression—selected based</w:t>
      </w:r>
    </w:p>
    <w:p w:rsidR="00B2558F" w:rsidRDefault="00B2558F"/>
    <w:sectPr w:rsidR="00B2558F" w:rsidSect="003C76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A4534"/>
    <w:rsid w:val="001879A6"/>
    <w:rsid w:val="00261828"/>
    <w:rsid w:val="00347A05"/>
    <w:rsid w:val="003B3E65"/>
    <w:rsid w:val="007347B5"/>
    <w:rsid w:val="00B2558F"/>
    <w:rsid w:val="00DA4534"/>
    <w:rsid w:val="00DD4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ravana</dc:creator>
  <cp:lastModifiedBy>User</cp:lastModifiedBy>
  <cp:revision>4</cp:revision>
  <dcterms:created xsi:type="dcterms:W3CDTF">2013-06-25T16:09:00Z</dcterms:created>
  <dcterms:modified xsi:type="dcterms:W3CDTF">2016-07-20T04:36:00Z</dcterms:modified>
</cp:coreProperties>
</file>