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Produktdatenblatt – Küchensystem „Linea 120"</w:t>
      </w:r>
    </w:p>
    <w:p>
      <w:pPr>
        <w:pStyle w:val="Heading1"/>
      </w:pPr>
      <w:r>
        <w:t>1. Produktübersicht</w:t>
      </w:r>
    </w:p>
    <w:p>
      <w:r>
        <w:t>Das Küchensystem „Linea 120" steht für zeitgemäßes, funktionales Küchendesign mit einem hohen Anspruch an Verarbeitungsqualität. Die Modellreihe vereint klare Formsprache mit durchdachter Ergonomie und ist sowohl als geradlinige Küchenzeile als auch als Kücheninsel realisierbar. Der Korpus besteht aus einem robusten, feuchtigkeitsbeständigen Trägermaterial und bildet die Grundlage für sämtliche Anbauelemente. Die Fronten sind grifflos konzipiert und in matten sowie hochglänzenden Oberflächenvarianten erhältlich.</w:t>
      </w:r>
    </w:p>
    <w:p>
      <w:r>
        <w:t>Ergänzt wird das System durch ein modulares Schrankprogramm, das sich flexibel an unterschiedliche Grundrisse anpassen lässt. Referenzartikel für die Basisausstattung ist RP-LN120-4471.</w:t>
      </w:r>
    </w:p>
    <w:p>
      <w:r>
        <w:t>Das System richtet sich an Kunden, die Wert auf eine langlebige, alltagstaugliche Küchenlösung legen. Sämtliche Komponenten werden in Deutschland gefertigt und unterliegen einer strengen Qualitätskontrolle. Der Korpus ist in allen Modulen identisch aufgebaut, sodass eine durchgängige Systemkompatibilität gewährleistet ist.</w:t>
      </w:r>
    </w:p>
    <w:p>
      <w:pPr>
        <w:pStyle w:val="Heading1"/>
      </w:pPr>
      <w:r>
        <w:t>2. Materialien</w:t>
      </w:r>
    </w:p>
    <w:p>
      <w:r>
        <w:t>Die nachfolgende Tabelle gibt einen Überblick über die verwendeten Materialien und Oberflächen der einzelnen Bauteile des Korpus und der Fronten.</w:t>
      </w:r>
    </w:p>
    <w:tbl>
      <w:tblPr>
        <w:tblStyle w:val="TableGrid"/>
        <w:tblW w:type="auto" w:w="0"/>
        <w:tblLook w:firstColumn="1" w:firstRow="1" w:lastColumn="0" w:lastRow="0" w:noHBand="0" w:noVBand="1" w:val="04A0"/>
      </w:tblPr>
      <w:tblGrid>
        <w:gridCol w:w="2160"/>
        <w:gridCol w:w="2160"/>
        <w:gridCol w:w="2160"/>
        <w:gridCol w:w="2160"/>
      </w:tblGrid>
      <w:tr>
        <w:tc>
          <w:tcPr>
            <w:tcW w:type="dxa" w:w="2381"/>
          </w:tcPr>
          <w:p>
            <w:r>
              <w:rPr>
                <w:b/>
              </w:rPr>
              <w:t>Bauteil</w:t>
            </w:r>
          </w:p>
        </w:tc>
        <w:tc>
          <w:tcPr>
            <w:tcW w:type="dxa" w:w="3118"/>
          </w:tcPr>
          <w:p>
            <w:r>
              <w:rPr>
                <w:b/>
              </w:rPr>
              <w:t>Material</w:t>
            </w:r>
          </w:p>
        </w:tc>
        <w:tc>
          <w:tcPr>
            <w:tcW w:type="dxa" w:w="2551"/>
          </w:tcPr>
          <w:p>
            <w:r>
              <w:rPr>
                <w:b/>
              </w:rPr>
              <w:t>Oberfläche</w:t>
            </w:r>
          </w:p>
        </w:tc>
        <w:tc>
          <w:tcPr>
            <w:tcW w:type="dxa" w:w="1587"/>
          </w:tcPr>
          <w:p>
            <w:r>
              <w:rPr>
                <w:b/>
              </w:rPr>
              <w:t>Stärke (mm)</w:t>
            </w:r>
          </w:p>
        </w:tc>
      </w:tr>
      <w:tr>
        <w:tc>
          <w:tcPr>
            <w:tcW w:type="dxa" w:w="2381"/>
          </w:tcPr>
          <w:p>
            <w:r>
              <w:t>Korpus</w:t>
            </w:r>
          </w:p>
        </w:tc>
        <w:tc>
          <w:tcPr>
            <w:tcW w:type="dxa" w:w="3118"/>
          </w:tcPr>
          <w:p>
            <w:r>
              <w:t>Spanplatte, feuchtigkeitsresistent (E1)</w:t>
            </w:r>
          </w:p>
        </w:tc>
        <w:tc>
          <w:tcPr>
            <w:tcW w:type="dxa" w:w="2551"/>
          </w:tcPr>
          <w:p>
            <w:r>
              <w:t>melaminbeschichtet</w:t>
            </w:r>
          </w:p>
        </w:tc>
        <w:tc>
          <w:tcPr>
            <w:tcW w:type="dxa" w:w="1587"/>
          </w:tcPr>
          <w:p>
            <w:r>
              <w:t>19</w:t>
            </w:r>
          </w:p>
        </w:tc>
      </w:tr>
      <w:tr>
        <w:tc>
          <w:tcPr>
            <w:tcW w:type="dxa" w:w="2381"/>
          </w:tcPr>
          <w:p>
            <w:r>
              <w:t>Front</w:t>
            </w:r>
          </w:p>
        </w:tc>
        <w:tc>
          <w:tcPr>
            <w:tcW w:type="dxa" w:w="3118"/>
          </w:tcPr>
          <w:p>
            <w:r>
              <w:t>MDF</w:t>
            </w:r>
          </w:p>
        </w:tc>
        <w:tc>
          <w:tcPr>
            <w:tcW w:type="dxa" w:w="2551"/>
          </w:tcPr>
          <w:p>
            <w:r>
              <w:t>supermatt lackiert</w:t>
            </w:r>
          </w:p>
        </w:tc>
        <w:tc>
          <w:tcPr>
            <w:tcW w:type="dxa" w:w="1587"/>
          </w:tcPr>
          <w:p>
            <w:r>
              <w:t>19</w:t>
            </w:r>
          </w:p>
        </w:tc>
      </w:tr>
      <w:tr>
        <w:tc>
          <w:tcPr>
            <w:tcW w:type="dxa" w:w="2381"/>
          </w:tcPr>
          <w:p>
            <w:r>
              <w:t>Front (Alternative)</w:t>
            </w:r>
          </w:p>
        </w:tc>
        <w:tc>
          <w:tcPr>
            <w:tcW w:type="dxa" w:w="3118"/>
          </w:tcPr>
          <w:p>
            <w:r>
              <w:t>MDF</w:t>
            </w:r>
          </w:p>
        </w:tc>
        <w:tc>
          <w:tcPr>
            <w:tcW w:type="dxa" w:w="2551"/>
          </w:tcPr>
          <w:p>
            <w:r>
              <w:t>hochglanz lackiert</w:t>
            </w:r>
          </w:p>
        </w:tc>
        <w:tc>
          <w:tcPr>
            <w:tcW w:type="dxa" w:w="1587"/>
          </w:tcPr>
          <w:p>
            <w:r>
              <w:t>19</w:t>
            </w:r>
          </w:p>
        </w:tc>
      </w:tr>
      <w:tr>
        <w:tc>
          <w:tcPr>
            <w:tcW w:type="dxa" w:w="2381"/>
          </w:tcPr>
          <w:p>
            <w:r>
              <w:t>Arbeitsplatte</w:t>
            </w:r>
          </w:p>
        </w:tc>
        <w:tc>
          <w:tcPr>
            <w:tcW w:type="dxa" w:w="3118"/>
          </w:tcPr>
          <w:p>
            <w:r>
              <w:t>Spanplatte mit Dekorbeschichtung</w:t>
            </w:r>
          </w:p>
        </w:tc>
        <w:tc>
          <w:tcPr>
            <w:tcW w:type="dxa" w:w="2551"/>
          </w:tcPr>
          <w:p>
            <w:r>
              <w:t>Laminat</w:t>
            </w:r>
          </w:p>
        </w:tc>
        <w:tc>
          <w:tcPr>
            <w:tcW w:type="dxa" w:w="1587"/>
          </w:tcPr>
          <w:p>
            <w:r>
              <w:t>38</w:t>
            </w:r>
          </w:p>
        </w:tc>
      </w:tr>
      <w:tr>
        <w:tc>
          <w:tcPr>
            <w:tcW w:type="dxa" w:w="2381"/>
          </w:tcPr>
          <w:p>
            <w:r>
              <w:t>Arbeitsplatte (Premium)</w:t>
            </w:r>
          </w:p>
        </w:tc>
        <w:tc>
          <w:tcPr>
            <w:tcW w:type="dxa" w:w="3118"/>
          </w:tcPr>
          <w:p>
            <w:r>
              <w:t>Massivholz Eiche</w:t>
            </w:r>
          </w:p>
        </w:tc>
        <w:tc>
          <w:tcPr>
            <w:tcW w:type="dxa" w:w="2551"/>
          </w:tcPr>
          <w:p>
            <w:r>
              <w:t>geölt</w:t>
            </w:r>
          </w:p>
        </w:tc>
        <w:tc>
          <w:tcPr>
            <w:tcW w:type="dxa" w:w="1587"/>
          </w:tcPr>
          <w:p>
            <w:r>
              <w:t>40</w:t>
            </w:r>
          </w:p>
        </w:tc>
      </w:tr>
      <w:tr>
        <w:tc>
          <w:tcPr>
            <w:tcW w:type="dxa" w:w="2381"/>
          </w:tcPr>
          <w:p>
            <w:r>
              <w:t>Rückwand</w:t>
            </w:r>
          </w:p>
        </w:tc>
        <w:tc>
          <w:tcPr>
            <w:tcW w:type="dxa" w:w="3118"/>
          </w:tcPr>
          <w:p>
            <w:r>
              <w:t>HDF</w:t>
            </w:r>
          </w:p>
        </w:tc>
        <w:tc>
          <w:tcPr>
            <w:tcW w:type="dxa" w:w="2551"/>
          </w:tcPr>
          <w:p>
            <w:r>
              <w:t>melaminbeschichtet</w:t>
            </w:r>
          </w:p>
        </w:tc>
        <w:tc>
          <w:tcPr>
            <w:tcW w:type="dxa" w:w="1587"/>
          </w:tcPr>
          <w:p>
            <w:r>
              <w:t>8</w:t>
            </w:r>
          </w:p>
        </w:tc>
      </w:tr>
      <w:tr>
        <w:tc>
          <w:tcPr>
            <w:tcW w:type="dxa" w:w="2381"/>
          </w:tcPr>
          <w:p>
            <w:r>
              <w:t>Böden (Innenausstattung)</w:t>
            </w:r>
          </w:p>
        </w:tc>
        <w:tc>
          <w:tcPr>
            <w:tcW w:type="dxa" w:w="3118"/>
          </w:tcPr>
          <w:p>
            <w:r>
              <w:t>Spanplatte</w:t>
            </w:r>
          </w:p>
        </w:tc>
        <w:tc>
          <w:tcPr>
            <w:tcW w:type="dxa" w:w="2551"/>
          </w:tcPr>
          <w:p>
            <w:r>
              <w:t>melaminbeschichtet</w:t>
            </w:r>
          </w:p>
        </w:tc>
        <w:tc>
          <w:tcPr>
            <w:tcW w:type="dxa" w:w="1587"/>
          </w:tcPr>
          <w:p>
            <w:r>
              <w:t>16</w:t>
            </w:r>
          </w:p>
        </w:tc>
      </w:tr>
      <w:tr>
        <w:tc>
          <w:tcPr>
            <w:tcW w:type="dxa" w:w="2381"/>
          </w:tcPr>
          <w:p>
            <w:r>
              <w:t>Sockel</w:t>
            </w:r>
          </w:p>
        </w:tc>
        <w:tc>
          <w:tcPr>
            <w:tcW w:type="dxa" w:w="3118"/>
          </w:tcPr>
          <w:p>
            <w:r>
              <w:t>Aluminium</w:t>
            </w:r>
          </w:p>
        </w:tc>
        <w:tc>
          <w:tcPr>
            <w:tcW w:type="dxa" w:w="2551"/>
          </w:tcPr>
          <w:p>
            <w:r>
              <w:t>eloxiert</w:t>
            </w:r>
          </w:p>
        </w:tc>
        <w:tc>
          <w:tcPr>
            <w:tcW w:type="dxa" w:w="1587"/>
          </w:tcPr>
          <w:p>
            <w:r>
              <w:t>100 (Höhe)</w:t>
            </w:r>
          </w:p>
        </w:tc>
      </w:tr>
      <w:tr>
        <w:tc>
          <w:tcPr>
            <w:tcW w:type="dxa" w:w="2381"/>
          </w:tcPr>
          <w:p>
            <w:r>
              <w:t>Schubkastenzarge</w:t>
            </w:r>
          </w:p>
        </w:tc>
        <w:tc>
          <w:tcPr>
            <w:tcW w:type="dxa" w:w="3118"/>
          </w:tcPr>
          <w:p>
            <w:r>
              <w:t>Stahl, pulverbeschichtet</w:t>
            </w:r>
          </w:p>
        </w:tc>
        <w:tc>
          <w:tcPr>
            <w:tcW w:type="dxa" w:w="2551"/>
          </w:tcPr>
          <w:p>
            <w:r>
              <w:t>pulverbeschichtet</w:t>
            </w:r>
          </w:p>
        </w:tc>
        <w:tc>
          <w:tcPr>
            <w:tcW w:type="dxa" w:w="1587"/>
          </w:tcPr>
          <w:p>
            <w:r>
              <w:t>1,2</w:t>
            </w:r>
          </w:p>
        </w:tc>
      </w:tr>
      <w:tr>
        <w:tc>
          <w:tcPr>
            <w:tcW w:type="dxa" w:w="2381"/>
          </w:tcPr>
          <w:p>
            <w:r>
              <w:t>Griffleiste</w:t>
            </w:r>
          </w:p>
        </w:tc>
        <w:tc>
          <w:tcPr>
            <w:tcW w:type="dxa" w:w="3118"/>
          </w:tcPr>
          <w:p>
            <w:r>
              <w:t>Aluminium</w:t>
            </w:r>
          </w:p>
        </w:tc>
        <w:tc>
          <w:tcPr>
            <w:tcW w:type="dxa" w:w="2551"/>
          </w:tcPr>
          <w:p>
            <w:r>
              <w:t>eloxiert</w:t>
            </w:r>
          </w:p>
        </w:tc>
        <w:tc>
          <w:tcPr>
            <w:tcW w:type="dxa" w:w="1587"/>
          </w:tcPr>
          <w:p>
            <w:r>
              <w:t>3</w:t>
            </w:r>
          </w:p>
        </w:tc>
      </w:tr>
      <w:tr>
        <w:tc>
          <w:tcPr>
            <w:tcW w:type="dxa" w:w="2381"/>
          </w:tcPr>
          <w:p>
            <w:r>
              <w:t>Kantenband</w:t>
            </w:r>
          </w:p>
        </w:tc>
        <w:tc>
          <w:tcPr>
            <w:tcW w:type="dxa" w:w="3118"/>
          </w:tcPr>
          <w:p>
            <w:r>
              <w:t>ABS</w:t>
            </w:r>
          </w:p>
        </w:tc>
        <w:tc>
          <w:tcPr>
            <w:tcW w:type="dxa" w:w="2551"/>
          </w:tcPr>
          <w:p>
            <w:r>
              <w:t>farblich abgestimmt</w:t>
            </w:r>
          </w:p>
        </w:tc>
        <w:tc>
          <w:tcPr>
            <w:tcW w:type="dxa" w:w="1587"/>
          </w:tcPr>
          <w:p>
            <w:r>
              <w:t>2</w:t>
            </w:r>
          </w:p>
        </w:tc>
      </w:tr>
      <w:tr>
        <w:tc>
          <w:tcPr>
            <w:tcW w:type="dxa" w:w="2381"/>
          </w:tcPr>
          <w:p>
            <w:r>
              <w:t>Innenauszug</w:t>
            </w:r>
          </w:p>
        </w:tc>
        <w:tc>
          <w:tcPr>
            <w:tcW w:type="dxa" w:w="3118"/>
          </w:tcPr>
          <w:p>
            <w:r>
              <w:t>Stahldraht, verchromt</w:t>
            </w:r>
          </w:p>
        </w:tc>
        <w:tc>
          <w:tcPr>
            <w:tcW w:type="dxa" w:w="2551"/>
          </w:tcPr>
          <w:p>
            <w:r>
              <w:t>verchromt</w:t>
            </w:r>
          </w:p>
        </w:tc>
        <w:tc>
          <w:tcPr>
            <w:tcW w:type="dxa" w:w="1587"/>
          </w:tcPr>
          <w:p>
            <w:r>
              <w:t>4</w:t>
            </w:r>
          </w:p>
        </w:tc>
      </w:tr>
    </w:tbl>
    <w:p/>
    <w:p>
      <w:pPr>
        <w:pStyle w:val="Heading1"/>
      </w:pPr>
      <w:r>
        <w:t>3. Maße und Module</w:t>
      </w:r>
    </w:p>
    <w:p>
      <w:r>
        <w:t>Das Modulraster des Küchensystems „Linea 120" ist auf ein einheitliches Rastermaß abgestimmt, sodass sich Unter-, Ober- und Hochschränke frei kombinieren lassen.</w:t>
      </w:r>
    </w:p>
    <w:tbl>
      <w:tblPr>
        <w:tblStyle w:val="TableGrid"/>
        <w:tblW w:type="auto" w:w="0"/>
        <w:tblLook w:firstColumn="1" w:firstRow="1" w:lastColumn="0" w:lastRow="0" w:noHBand="0" w:noVBand="1" w:val="04A0"/>
      </w:tblPr>
      <w:tblGrid>
        <w:gridCol w:w="2160"/>
        <w:gridCol w:w="2160"/>
        <w:gridCol w:w="2160"/>
        <w:gridCol w:w="2160"/>
      </w:tblGrid>
      <w:tr>
        <w:tc>
          <w:tcPr>
            <w:tcW w:type="dxa" w:w="3402"/>
          </w:tcPr>
          <w:p>
            <w:r>
              <w:rPr>
                <w:b/>
              </w:rPr>
              <w:t>Modulbezeichnung</w:t>
            </w:r>
          </w:p>
        </w:tc>
        <w:tc>
          <w:tcPr>
            <w:tcW w:type="dxa" w:w="1984"/>
          </w:tcPr>
          <w:p>
            <w:r>
              <w:rPr>
                <w:b/>
              </w:rPr>
              <w:t>Breite (mm)</w:t>
            </w:r>
          </w:p>
        </w:tc>
        <w:tc>
          <w:tcPr>
            <w:tcW w:type="dxa" w:w="1984"/>
          </w:tcPr>
          <w:p>
            <w:r>
              <w:rPr>
                <w:b/>
              </w:rPr>
              <w:t>Höhe (mm)</w:t>
            </w:r>
          </w:p>
        </w:tc>
        <w:tc>
          <w:tcPr>
            <w:tcW w:type="dxa" w:w="1984"/>
          </w:tcPr>
          <w:p>
            <w:r>
              <w:rPr>
                <w:b/>
              </w:rPr>
              <w:t>Tiefe (mm)</w:t>
            </w:r>
          </w:p>
        </w:tc>
      </w:tr>
      <w:tr>
        <w:tc>
          <w:tcPr>
            <w:tcW w:type="dxa" w:w="3402"/>
          </w:tcPr>
          <w:p>
            <w:r>
              <w:t>Unterschrank 1-türig</w:t>
            </w:r>
          </w:p>
        </w:tc>
        <w:tc>
          <w:tcPr>
            <w:tcW w:type="dxa" w:w="1984"/>
          </w:tcPr>
          <w:p>
            <w:r>
              <w:t>300</w:t>
            </w:r>
          </w:p>
        </w:tc>
        <w:tc>
          <w:tcPr>
            <w:tcW w:type="dxa" w:w="1984"/>
          </w:tcPr>
          <w:p>
            <w:r>
              <w:t>720</w:t>
            </w:r>
          </w:p>
        </w:tc>
        <w:tc>
          <w:tcPr>
            <w:tcW w:type="dxa" w:w="1984"/>
          </w:tcPr>
          <w:p>
            <w:r>
              <w:t>570</w:t>
            </w:r>
          </w:p>
        </w:tc>
      </w:tr>
      <w:tr>
        <w:tc>
          <w:tcPr>
            <w:tcW w:type="dxa" w:w="3402"/>
          </w:tcPr>
          <w:p>
            <w:r>
              <w:t>Unterschrank 1-türig</w:t>
            </w:r>
          </w:p>
        </w:tc>
        <w:tc>
          <w:tcPr>
            <w:tcW w:type="dxa" w:w="1984"/>
          </w:tcPr>
          <w:p>
            <w:r>
              <w:t>400</w:t>
            </w:r>
          </w:p>
        </w:tc>
        <w:tc>
          <w:tcPr>
            <w:tcW w:type="dxa" w:w="1984"/>
          </w:tcPr>
          <w:p>
            <w:r>
              <w:t>720</w:t>
            </w:r>
          </w:p>
        </w:tc>
        <w:tc>
          <w:tcPr>
            <w:tcW w:type="dxa" w:w="1984"/>
          </w:tcPr>
          <w:p>
            <w:r>
              <w:t>570</w:t>
            </w:r>
          </w:p>
        </w:tc>
      </w:tr>
      <w:tr>
        <w:tc>
          <w:tcPr>
            <w:tcW w:type="dxa" w:w="3402"/>
          </w:tcPr>
          <w:p>
            <w:r>
              <w:t>Unterschrank 2-türig</w:t>
            </w:r>
          </w:p>
        </w:tc>
        <w:tc>
          <w:tcPr>
            <w:tcW w:type="dxa" w:w="1984"/>
          </w:tcPr>
          <w:p>
            <w:r>
              <w:t>600</w:t>
            </w:r>
          </w:p>
        </w:tc>
        <w:tc>
          <w:tcPr>
            <w:tcW w:type="dxa" w:w="1984"/>
          </w:tcPr>
          <w:p>
            <w:r>
              <w:t>720</w:t>
            </w:r>
          </w:p>
        </w:tc>
        <w:tc>
          <w:tcPr>
            <w:tcW w:type="dxa" w:w="1984"/>
          </w:tcPr>
          <w:p>
            <w:r>
              <w:t>570</w:t>
            </w:r>
          </w:p>
        </w:tc>
      </w:tr>
      <w:tr>
        <w:tc>
          <w:tcPr>
            <w:tcW w:type="dxa" w:w="3402"/>
          </w:tcPr>
          <w:p>
            <w:r>
              <w:t>Unterschrank 2-türig</w:t>
            </w:r>
          </w:p>
        </w:tc>
        <w:tc>
          <w:tcPr>
            <w:tcW w:type="dxa" w:w="1984"/>
          </w:tcPr>
          <w:p>
            <w:r>
              <w:t>800</w:t>
            </w:r>
          </w:p>
        </w:tc>
        <w:tc>
          <w:tcPr>
            <w:tcW w:type="dxa" w:w="1984"/>
          </w:tcPr>
          <w:p>
            <w:r>
              <w:t>720</w:t>
            </w:r>
          </w:p>
        </w:tc>
        <w:tc>
          <w:tcPr>
            <w:tcW w:type="dxa" w:w="1984"/>
          </w:tcPr>
          <w:p>
            <w:r>
              <w:t>570</w:t>
            </w:r>
          </w:p>
        </w:tc>
      </w:tr>
      <w:tr>
        <w:tc>
          <w:tcPr>
            <w:tcW w:type="dxa" w:w="3402"/>
          </w:tcPr>
          <w:p>
            <w:r>
              <w:t>Spülenschrank</w:t>
            </w:r>
          </w:p>
        </w:tc>
        <w:tc>
          <w:tcPr>
            <w:tcW w:type="dxa" w:w="1984"/>
          </w:tcPr>
          <w:p>
            <w:r>
              <w:t>600</w:t>
            </w:r>
          </w:p>
        </w:tc>
        <w:tc>
          <w:tcPr>
            <w:tcW w:type="dxa" w:w="1984"/>
          </w:tcPr>
          <w:p>
            <w:r>
              <w:t>720</w:t>
            </w:r>
          </w:p>
        </w:tc>
        <w:tc>
          <w:tcPr>
            <w:tcW w:type="dxa" w:w="1984"/>
          </w:tcPr>
          <w:p>
            <w:r>
              <w:t>570</w:t>
            </w:r>
          </w:p>
        </w:tc>
      </w:tr>
      <w:tr>
        <w:tc>
          <w:tcPr>
            <w:tcW w:type="dxa" w:w="3402"/>
          </w:tcPr>
          <w:p>
            <w:r>
              <w:t>Spülenschrank</w:t>
            </w:r>
          </w:p>
        </w:tc>
        <w:tc>
          <w:tcPr>
            <w:tcW w:type="dxa" w:w="1984"/>
          </w:tcPr>
          <w:p>
            <w:r>
              <w:t>900</w:t>
            </w:r>
          </w:p>
        </w:tc>
        <w:tc>
          <w:tcPr>
            <w:tcW w:type="dxa" w:w="1984"/>
          </w:tcPr>
          <w:p>
            <w:r>
              <w:t>720</w:t>
            </w:r>
          </w:p>
        </w:tc>
        <w:tc>
          <w:tcPr>
            <w:tcW w:type="dxa" w:w="1984"/>
          </w:tcPr>
          <w:p>
            <w:r>
              <w:t>570</w:t>
            </w:r>
          </w:p>
        </w:tc>
      </w:tr>
      <w:tr>
        <w:tc>
          <w:tcPr>
            <w:tcW w:type="dxa" w:w="3402"/>
          </w:tcPr>
          <w:p>
            <w:r>
              <w:t>Backofenumbau</w:t>
            </w:r>
          </w:p>
        </w:tc>
        <w:tc>
          <w:tcPr>
            <w:tcW w:type="dxa" w:w="1984"/>
          </w:tcPr>
          <w:p>
            <w:r>
              <w:t>600</w:t>
            </w:r>
          </w:p>
        </w:tc>
        <w:tc>
          <w:tcPr>
            <w:tcW w:type="dxa" w:w="1984"/>
          </w:tcPr>
          <w:p>
            <w:r>
              <w:t>2000</w:t>
            </w:r>
          </w:p>
        </w:tc>
        <w:tc>
          <w:tcPr>
            <w:tcW w:type="dxa" w:w="1984"/>
          </w:tcPr>
          <w:p>
            <w:r>
              <w:t>570</w:t>
            </w:r>
          </w:p>
        </w:tc>
      </w:tr>
      <w:tr>
        <w:tc>
          <w:tcPr>
            <w:tcW w:type="dxa" w:w="3402"/>
          </w:tcPr>
          <w:p>
            <w:r>
              <w:t>Kühlumbau</w:t>
            </w:r>
          </w:p>
        </w:tc>
        <w:tc>
          <w:tcPr>
            <w:tcW w:type="dxa" w:w="1984"/>
          </w:tcPr>
          <w:p>
            <w:r>
              <w:t>600</w:t>
            </w:r>
          </w:p>
        </w:tc>
        <w:tc>
          <w:tcPr>
            <w:tcW w:type="dxa" w:w="1984"/>
          </w:tcPr>
          <w:p>
            <w:r>
              <w:t>2000</w:t>
            </w:r>
          </w:p>
        </w:tc>
        <w:tc>
          <w:tcPr>
            <w:tcW w:type="dxa" w:w="1984"/>
          </w:tcPr>
          <w:p>
            <w:r>
              <w:t>570</w:t>
            </w:r>
          </w:p>
        </w:tc>
      </w:tr>
      <w:tr>
        <w:tc>
          <w:tcPr>
            <w:tcW w:type="dxa" w:w="3402"/>
          </w:tcPr>
          <w:p>
            <w:r>
              <w:t>Hochschrank Vorrat</w:t>
            </w:r>
          </w:p>
        </w:tc>
        <w:tc>
          <w:tcPr>
            <w:tcW w:type="dxa" w:w="1984"/>
          </w:tcPr>
          <w:p>
            <w:r>
              <w:t>400</w:t>
            </w:r>
          </w:p>
        </w:tc>
        <w:tc>
          <w:tcPr>
            <w:tcW w:type="dxa" w:w="1984"/>
          </w:tcPr>
          <w:p>
            <w:r>
              <w:t>2000</w:t>
            </w:r>
          </w:p>
        </w:tc>
        <w:tc>
          <w:tcPr>
            <w:tcW w:type="dxa" w:w="1984"/>
          </w:tcPr>
          <w:p>
            <w:r>
              <w:t>570</w:t>
            </w:r>
          </w:p>
        </w:tc>
      </w:tr>
      <w:tr>
        <w:tc>
          <w:tcPr>
            <w:tcW w:type="dxa" w:w="3402"/>
          </w:tcPr>
          <w:p>
            <w:r>
              <w:t>Oberschrank 1-türig</w:t>
            </w:r>
          </w:p>
        </w:tc>
        <w:tc>
          <w:tcPr>
            <w:tcW w:type="dxa" w:w="1984"/>
          </w:tcPr>
          <w:p>
            <w:r>
              <w:t>300</w:t>
            </w:r>
          </w:p>
        </w:tc>
        <w:tc>
          <w:tcPr>
            <w:tcW w:type="dxa" w:w="1984"/>
          </w:tcPr>
          <w:p>
            <w:r>
              <w:t>720</w:t>
            </w:r>
          </w:p>
        </w:tc>
        <w:tc>
          <w:tcPr>
            <w:tcW w:type="dxa" w:w="1984"/>
          </w:tcPr>
          <w:p>
            <w:r>
              <w:t>320</w:t>
            </w:r>
          </w:p>
        </w:tc>
      </w:tr>
      <w:tr>
        <w:tc>
          <w:tcPr>
            <w:tcW w:type="dxa" w:w="3402"/>
          </w:tcPr>
          <w:p>
            <w:r>
              <w:t>Oberschrank 2-türig</w:t>
            </w:r>
          </w:p>
        </w:tc>
        <w:tc>
          <w:tcPr>
            <w:tcW w:type="dxa" w:w="1984"/>
          </w:tcPr>
          <w:p>
            <w:r>
              <w:t>800</w:t>
            </w:r>
          </w:p>
        </w:tc>
        <w:tc>
          <w:tcPr>
            <w:tcW w:type="dxa" w:w="1984"/>
          </w:tcPr>
          <w:p>
            <w:r>
              <w:t>720</w:t>
            </w:r>
          </w:p>
        </w:tc>
        <w:tc>
          <w:tcPr>
            <w:tcW w:type="dxa" w:w="1984"/>
          </w:tcPr>
          <w:p>
            <w:r>
              <w:t>320</w:t>
            </w:r>
          </w:p>
        </w:tc>
      </w:tr>
      <w:tr>
        <w:tc>
          <w:tcPr>
            <w:tcW w:type="dxa" w:w="3402"/>
          </w:tcPr>
          <w:p>
            <w:r>
              <w:t>Eckschrank Unterbau</w:t>
            </w:r>
          </w:p>
        </w:tc>
        <w:tc>
          <w:tcPr>
            <w:tcW w:type="dxa" w:w="1984"/>
          </w:tcPr>
          <w:p>
            <w:r>
              <w:t>900</w:t>
            </w:r>
          </w:p>
        </w:tc>
        <w:tc>
          <w:tcPr>
            <w:tcW w:type="dxa" w:w="1984"/>
          </w:tcPr>
          <w:p>
            <w:r>
              <w:t>720</w:t>
            </w:r>
          </w:p>
        </w:tc>
        <w:tc>
          <w:tcPr>
            <w:tcW w:type="dxa" w:w="1984"/>
          </w:tcPr>
          <w:p>
            <w:r>
              <w:t>570</w:t>
            </w:r>
          </w:p>
        </w:tc>
      </w:tr>
    </w:tbl>
    <w:p/>
    <w:p>
      <w:pPr>
        <w:pStyle w:val="Heading1"/>
      </w:pPr>
      <w:r>
        <w:t>4. Beschläge und Funktionselemente</w:t>
      </w:r>
    </w:p>
    <w:p>
      <w:r>
        <w:t>Alle beweglichen Elemente des Küchensystems „Linea 120" sind mit hochwertigen Beschlägen namhafter Hersteller ausgestattet, um eine lange Lebensdauer und leichtgängige Bedienung sicherzustellen. Die Schubkästen verfügen über ein Full Extension Auszugssystem mit integrierter Dämpfung. Die Türen sind mit dem markeneigenen Delta-Führungssystem ausgestattet, das eine besonders ruhige und synchrone Öffnungsbewegung ermöglicht.</w:t>
      </w:r>
    </w:p>
    <w:tbl>
      <w:tblPr>
        <w:tblStyle w:val="TableGrid"/>
        <w:tblW w:type="auto" w:w="0"/>
        <w:tblLook w:firstColumn="1" w:firstRow="1" w:lastColumn="0" w:lastRow="0" w:noHBand="0" w:noVBand="1" w:val="04A0"/>
      </w:tblPr>
      <w:tblGrid>
        <w:gridCol w:w="2160"/>
        <w:gridCol w:w="2160"/>
        <w:gridCol w:w="2160"/>
        <w:gridCol w:w="2160"/>
      </w:tblGrid>
      <w:tr>
        <w:tc>
          <w:tcPr>
            <w:tcW w:type="dxa" w:w="2551"/>
          </w:tcPr>
          <w:p>
            <w:r>
              <w:rPr>
                <w:b/>
              </w:rPr>
              <w:t>Bauteil</w:t>
            </w:r>
          </w:p>
        </w:tc>
        <w:tc>
          <w:tcPr>
            <w:tcW w:type="dxa" w:w="2835"/>
          </w:tcPr>
          <w:p>
            <w:r>
              <w:rPr>
                <w:b/>
              </w:rPr>
              <w:t>Hersteller</w:t>
            </w:r>
          </w:p>
        </w:tc>
        <w:tc>
          <w:tcPr>
            <w:tcW w:type="dxa" w:w="2835"/>
          </w:tcPr>
          <w:p>
            <w:r>
              <w:rPr>
                <w:b/>
              </w:rPr>
              <w:t>Typ</w:t>
            </w:r>
          </w:p>
        </w:tc>
        <w:tc>
          <w:tcPr>
            <w:tcW w:type="dxa" w:w="1984"/>
          </w:tcPr>
          <w:p>
            <w:r>
              <w:rPr>
                <w:b/>
              </w:rPr>
              <w:t>Ausführung</w:t>
            </w:r>
          </w:p>
        </w:tc>
      </w:tr>
      <w:tr>
        <w:tc>
          <w:tcPr>
            <w:tcW w:type="dxa" w:w="2551"/>
          </w:tcPr>
          <w:p>
            <w:r>
              <w:t>Scharnier</w:t>
            </w:r>
          </w:p>
        </w:tc>
        <w:tc>
          <w:tcPr>
            <w:tcW w:type="dxa" w:w="2835"/>
          </w:tcPr>
          <w:p>
            <w:r>
              <w:t>Blum</w:t>
            </w:r>
          </w:p>
        </w:tc>
        <w:tc>
          <w:tcPr>
            <w:tcW w:type="dxa" w:w="2835"/>
          </w:tcPr>
          <w:p>
            <w:r>
              <w:t>Clip Top, 110°</w:t>
            </w:r>
          </w:p>
        </w:tc>
        <w:tc>
          <w:tcPr>
            <w:tcW w:type="dxa" w:w="1984"/>
          </w:tcPr>
          <w:p>
            <w:r>
              <w:t>vernickelt</w:t>
            </w:r>
          </w:p>
        </w:tc>
      </w:tr>
      <w:tr>
        <w:tc>
          <w:tcPr>
            <w:tcW w:type="dxa" w:w="2551"/>
          </w:tcPr>
          <w:p>
            <w:r>
              <w:t>Schubkastensystem</w:t>
            </w:r>
          </w:p>
        </w:tc>
        <w:tc>
          <w:tcPr>
            <w:tcW w:type="dxa" w:w="2835"/>
          </w:tcPr>
          <w:p>
            <w:r>
              <w:t>Blum</w:t>
            </w:r>
          </w:p>
        </w:tc>
        <w:tc>
          <w:tcPr>
            <w:tcW w:type="dxa" w:w="2835"/>
          </w:tcPr>
          <w:p>
            <w:r>
              <w:t>Tandembox</w:t>
            </w:r>
          </w:p>
        </w:tc>
        <w:tc>
          <w:tcPr>
            <w:tcW w:type="dxa" w:w="1984"/>
          </w:tcPr>
          <w:p>
            <w:r>
              <w:t>verchromt, mit Soft-Close</w:t>
            </w:r>
          </w:p>
        </w:tc>
      </w:tr>
      <w:tr>
        <w:tc>
          <w:tcPr>
            <w:tcW w:type="dxa" w:w="2551"/>
          </w:tcPr>
          <w:p>
            <w:r>
              <w:t>Auszugsschienen</w:t>
            </w:r>
          </w:p>
        </w:tc>
        <w:tc>
          <w:tcPr>
            <w:tcW w:type="dxa" w:w="2835"/>
          </w:tcPr>
          <w:p>
            <w:r>
              <w:t>Blum</w:t>
            </w:r>
          </w:p>
        </w:tc>
        <w:tc>
          <w:tcPr>
            <w:tcW w:type="dxa" w:w="2835"/>
          </w:tcPr>
          <w:p>
            <w:r>
              <w:t>Vollauszug (Full Extension)</w:t>
            </w:r>
          </w:p>
        </w:tc>
        <w:tc>
          <w:tcPr>
            <w:tcW w:type="dxa" w:w="1984"/>
          </w:tcPr>
          <w:p>
            <w:r>
              <w:t>verzinkt</w:t>
            </w:r>
          </w:p>
        </w:tc>
      </w:tr>
      <w:tr>
        <w:tc>
          <w:tcPr>
            <w:tcW w:type="dxa" w:w="2551"/>
          </w:tcPr>
          <w:p>
            <w:r>
              <w:t>Türdämpfer</w:t>
            </w:r>
          </w:p>
        </w:tc>
        <w:tc>
          <w:tcPr>
            <w:tcW w:type="dxa" w:w="2835"/>
          </w:tcPr>
          <w:p>
            <w:r>
              <w:t>Blum</w:t>
            </w:r>
          </w:p>
        </w:tc>
        <w:tc>
          <w:tcPr>
            <w:tcW w:type="dxa" w:w="2835"/>
          </w:tcPr>
          <w:p>
            <w:r>
              <w:t>Blumotion</w:t>
            </w:r>
          </w:p>
        </w:tc>
        <w:tc>
          <w:tcPr>
            <w:tcW w:type="dxa" w:w="1984"/>
          </w:tcPr>
          <w:p>
            <w:r>
              <w:t>integriert</w:t>
            </w:r>
          </w:p>
        </w:tc>
      </w:tr>
      <w:tr>
        <w:tc>
          <w:tcPr>
            <w:tcW w:type="dxa" w:w="2551"/>
          </w:tcPr>
          <w:p>
            <w:r>
              <w:t>Griffleiste</w:t>
            </w:r>
          </w:p>
        </w:tc>
        <w:tc>
          <w:tcPr>
            <w:tcW w:type="dxa" w:w="2835"/>
          </w:tcPr>
          <w:p>
            <w:r>
              <w:t>Rotpunkt (Eigenfertigung)</w:t>
            </w:r>
          </w:p>
        </w:tc>
        <w:tc>
          <w:tcPr>
            <w:tcW w:type="dxa" w:w="2835"/>
          </w:tcPr>
          <w:p>
            <w:r>
              <w:t>Aluminiumprofil</w:t>
            </w:r>
          </w:p>
        </w:tc>
        <w:tc>
          <w:tcPr>
            <w:tcW w:type="dxa" w:w="1984"/>
          </w:tcPr>
          <w:p>
            <w:r>
              <w:t>eloxiert</w:t>
            </w:r>
          </w:p>
        </w:tc>
      </w:tr>
      <w:tr>
        <w:tc>
          <w:tcPr>
            <w:tcW w:type="dxa" w:w="2551"/>
          </w:tcPr>
          <w:p>
            <w:r>
              <w:t>Beleuchtung</w:t>
            </w:r>
          </w:p>
        </w:tc>
        <w:tc>
          <w:tcPr>
            <w:tcW w:type="dxa" w:w="2835"/>
          </w:tcPr>
          <w:p>
            <w:r>
              <w:t>Häfele</w:t>
            </w:r>
          </w:p>
        </w:tc>
        <w:tc>
          <w:tcPr>
            <w:tcW w:type="dxa" w:w="2835"/>
          </w:tcPr>
          <w:p>
            <w:r>
              <w:t>LED-Unterbauleuchte</w:t>
            </w:r>
          </w:p>
        </w:tc>
        <w:tc>
          <w:tcPr>
            <w:tcW w:type="dxa" w:w="1984"/>
          </w:tcPr>
          <w:p>
            <w:r>
              <w:t>3000K</w:t>
            </w:r>
          </w:p>
        </w:tc>
      </w:tr>
      <w:tr>
        <w:tc>
          <w:tcPr>
            <w:tcW w:type="dxa" w:w="2551"/>
          </w:tcPr>
          <w:p>
            <w:r>
              <w:t>Sockelblende</w:t>
            </w:r>
          </w:p>
        </w:tc>
        <w:tc>
          <w:tcPr>
            <w:tcW w:type="dxa" w:w="2835"/>
          </w:tcPr>
          <w:p>
            <w:r>
              <w:t>Rotpunkt (Eigenfertigung)</w:t>
            </w:r>
          </w:p>
        </w:tc>
        <w:tc>
          <w:tcPr>
            <w:tcW w:type="dxa" w:w="2835"/>
          </w:tcPr>
          <w:p>
            <w:r>
              <w:t>Aluminium</w:t>
            </w:r>
          </w:p>
        </w:tc>
        <w:tc>
          <w:tcPr>
            <w:tcW w:type="dxa" w:w="1984"/>
          </w:tcPr>
          <w:p>
            <w:r>
              <w:t>eloxiert</w:t>
            </w:r>
          </w:p>
        </w:tc>
      </w:tr>
      <w:tr>
        <w:tc>
          <w:tcPr>
            <w:tcW w:type="dxa" w:w="2551"/>
          </w:tcPr>
          <w:p>
            <w:r>
              <w:t>Türsystem (grifflos)</w:t>
            </w:r>
          </w:p>
        </w:tc>
        <w:tc>
          <w:tcPr>
            <w:tcW w:type="dxa" w:w="2835"/>
          </w:tcPr>
          <w:p>
            <w:r>
              <w:t>Rotpunkt (Eigenfertigung)</w:t>
            </w:r>
          </w:p>
        </w:tc>
        <w:tc>
          <w:tcPr>
            <w:tcW w:type="dxa" w:w="2835"/>
          </w:tcPr>
          <w:p>
            <w:r>
              <w:t>Delta-Führungssystem</w:t>
            </w:r>
          </w:p>
        </w:tc>
        <w:tc>
          <w:tcPr>
            <w:tcW w:type="dxa" w:w="1984"/>
          </w:tcPr>
          <w:p>
            <w:r>
              <w:t>synchronisiert</w:t>
            </w:r>
          </w:p>
        </w:tc>
      </w:tr>
      <w:tr>
        <w:tc>
          <w:tcPr>
            <w:tcW w:type="dxa" w:w="2551"/>
          </w:tcPr>
          <w:p>
            <w:r>
              <w:t>Eckschranklösung</w:t>
            </w:r>
          </w:p>
        </w:tc>
        <w:tc>
          <w:tcPr>
            <w:tcW w:type="dxa" w:w="2835"/>
          </w:tcPr>
          <w:p>
            <w:r>
              <w:t>Häfele</w:t>
            </w:r>
          </w:p>
        </w:tc>
        <w:tc>
          <w:tcPr>
            <w:tcW w:type="dxa" w:w="2835"/>
          </w:tcPr>
          <w:p>
            <w:r>
              <w:t>Drehauszug 270°</w:t>
            </w:r>
          </w:p>
        </w:tc>
        <w:tc>
          <w:tcPr>
            <w:tcW w:type="dxa" w:w="1984"/>
          </w:tcPr>
          <w:p>
            <w:r>
              <w:t>verchromt</w:t>
            </w:r>
          </w:p>
        </w:tc>
      </w:tr>
      <w:tr>
        <w:tc>
          <w:tcPr>
            <w:tcW w:type="dxa" w:w="2551"/>
          </w:tcPr>
          <w:p>
            <w:r>
              <w:t>Steckdosenleiste</w:t>
            </w:r>
          </w:p>
        </w:tc>
        <w:tc>
          <w:tcPr>
            <w:tcW w:type="dxa" w:w="2835"/>
          </w:tcPr>
          <w:p>
            <w:r>
              <w:t>Häfele</w:t>
            </w:r>
          </w:p>
        </w:tc>
        <w:tc>
          <w:tcPr>
            <w:tcW w:type="dxa" w:w="2835"/>
          </w:tcPr>
          <w:p>
            <w:r>
              <w:t>Einbausystem</w:t>
            </w:r>
          </w:p>
        </w:tc>
        <w:tc>
          <w:tcPr>
            <w:tcW w:type="dxa" w:w="1984"/>
          </w:tcPr>
          <w:p>
            <w:r>
              <w:t>Edelstahl</w:t>
            </w:r>
          </w:p>
        </w:tc>
      </w:tr>
    </w:tbl>
    <w:p/>
    <w:p>
      <w:pPr>
        <w:pStyle w:val="Heading1"/>
      </w:pPr>
      <w:r>
        <w:t>5. Konstruktion und Montage</w:t>
      </w:r>
    </w:p>
    <w:p>
      <w:r>
        <w:t>Der Korpus des Küchensystems „Linea 120" wird werkseitig vormontiert und in Modulen ausgeliefert. Die Verbindung der Korpuselemente erfolgt über Exzenterverbinder in Kombination mit Dübeln, wodurch eine hohe Stabilität ohne sichtbare Verschraubung erreicht wird. Die Rückwand wird in eine umlaufende Nut eingeschoben und zusätzlich verklebt, um die Formstabilität des Korpus dauerhaft zu gewährleisten.</w:t>
      </w:r>
    </w:p>
    <w:p>
      <w:r>
        <w:t>Bei der Montage vor Ort werden die einzelnen Unterschrank- und Oberschrankmodule mittels Verbindungsschrauben und Exzenterverbindern zu einer durchgehenden Küchenzeile verbunden. Die Ausrichtung erfolgt über höhenverstellbare Sockelfüße, die eine Nivellierung von bis zu 20 mm ermöglichen. Anschließend werden die Fronten eingehängt und justiert, sodass ein gleichmäßiges Fugenbild entsteht.</w:t>
      </w:r>
    </w:p>
    <w:p>
      <w:r>
        <w:t>Die Arbeitsplatte wird nach Aufmaß gefertigt und vor Ort montiert. Bei Verwendung einer Massivholzarbeitsplatte wird empfohlen, diese vor der Montage mit Öl zu behandeln, um eine ausreichende Feuchtigkeitsresistenz sicherzustellen. Die endgültige Verschraubung der Arbeitsplatte mit dem Korpus erfolgt von unten über Montagewinkel.</w:t>
      </w:r>
    </w:p>
    <w:p>
      <w:r>
        <w:t>Montagehinweis: Sämtliche Elektroanschlüsse (Beleuchtung, Steckdosenleisten) sind vor Inbetriebnahme durch eine Elektrofachkraft zu prüfen. Rotpunkt übernimmt keine Haftung für Schäden, die durch unsachgemäße Montage entstehen.</w:t>
      </w:r>
    </w:p>
    <w:p>
      <w:r>
        <w:rPr>
          <w:b/>
          <w:sz w:val="28"/>
        </w:rPr>
        <w:t>6. Artikelnummern und Bestellinformationen</w:t>
      </w:r>
    </w:p>
    <w:p>
      <w:r>
        <w:t>Der Basisartikel RP-LN120-4471 ist Bestandteil jeder Standardkonfiguration und dient als Referenz für Ersatzteilbestellungen. Nachfolgend die Artikelnummern der wichtigsten Module.</w:t>
      </w:r>
    </w:p>
    <w:tbl>
      <w:tblPr>
        <w:tblStyle w:val="TableGrid"/>
        <w:tblW w:type="auto" w:w="0"/>
        <w:tblLook w:firstColumn="1" w:firstRow="1" w:lastColumn="0" w:lastRow="0" w:noHBand="0" w:noVBand="1" w:val="04A0"/>
      </w:tblPr>
      <w:tblGrid>
        <w:gridCol w:w="2160"/>
        <w:gridCol w:w="2160"/>
        <w:gridCol w:w="2160"/>
        <w:gridCol w:w="2160"/>
      </w:tblGrid>
      <w:tr>
        <w:tc>
          <w:tcPr>
            <w:tcW w:type="dxa" w:w="1984"/>
          </w:tcPr>
          <w:p>
            <w:r>
              <w:rPr>
                <w:b/>
              </w:rPr>
              <w:t>Artikelnummer</w:t>
            </w:r>
          </w:p>
        </w:tc>
        <w:tc>
          <w:tcPr>
            <w:tcW w:type="dxa" w:w="3685"/>
          </w:tcPr>
          <w:p>
            <w:r>
              <w:rPr>
                <w:b/>
              </w:rPr>
              <w:t>Bezeichnung</w:t>
            </w:r>
          </w:p>
        </w:tc>
        <w:tc>
          <w:tcPr>
            <w:tcW w:type="dxa" w:w="1701"/>
          </w:tcPr>
          <w:p>
            <w:r>
              <w:rPr>
                <w:b/>
              </w:rPr>
              <w:t>Modul</w:t>
            </w:r>
          </w:p>
        </w:tc>
        <w:tc>
          <w:tcPr>
            <w:tcW w:type="dxa" w:w="2268"/>
          </w:tcPr>
          <w:p>
            <w:r>
              <w:rPr>
                <w:b/>
              </w:rPr>
              <w:t>Preis (EUR, netto)</w:t>
            </w:r>
          </w:p>
        </w:tc>
      </w:tr>
      <w:tr>
        <w:tc>
          <w:tcPr>
            <w:tcW w:type="dxa" w:w="1984"/>
          </w:tcPr>
          <w:p>
            <w:r>
              <w:t>RP-LN120-4471</w:t>
            </w:r>
          </w:p>
        </w:tc>
        <w:tc>
          <w:tcPr>
            <w:tcW w:type="dxa" w:w="3685"/>
          </w:tcPr>
          <w:p>
            <w:r>
              <w:t>Unterschrank 1-türig, 300mm</w:t>
            </w:r>
          </w:p>
        </w:tc>
        <w:tc>
          <w:tcPr>
            <w:tcW w:type="dxa" w:w="1701"/>
          </w:tcPr>
          <w:p>
            <w:r>
              <w:t>UB-300</w:t>
            </w:r>
          </w:p>
        </w:tc>
        <w:tc>
          <w:tcPr>
            <w:tcW w:type="dxa" w:w="2268"/>
          </w:tcPr>
          <w:p>
            <w:r>
              <w:t>189,00</w:t>
            </w:r>
          </w:p>
        </w:tc>
      </w:tr>
      <w:tr>
        <w:tc>
          <w:tcPr>
            <w:tcW w:type="dxa" w:w="1984"/>
          </w:tcPr>
          <w:p>
            <w:r>
              <w:t>RP-LN120-4472</w:t>
            </w:r>
          </w:p>
        </w:tc>
        <w:tc>
          <w:tcPr>
            <w:tcW w:type="dxa" w:w="3685"/>
          </w:tcPr>
          <w:p>
            <w:r>
              <w:t>Unterschrank 1-türig, 400mm</w:t>
            </w:r>
          </w:p>
        </w:tc>
        <w:tc>
          <w:tcPr>
            <w:tcW w:type="dxa" w:w="1701"/>
          </w:tcPr>
          <w:p>
            <w:r>
              <w:t>UB-400</w:t>
            </w:r>
          </w:p>
        </w:tc>
        <w:tc>
          <w:tcPr>
            <w:tcW w:type="dxa" w:w="2268"/>
          </w:tcPr>
          <w:p>
            <w:r>
              <w:t>209,00</w:t>
            </w:r>
          </w:p>
        </w:tc>
      </w:tr>
      <w:tr>
        <w:tc>
          <w:tcPr>
            <w:tcW w:type="dxa" w:w="1984"/>
          </w:tcPr>
          <w:p>
            <w:r>
              <w:t>RP-LN120-4480</w:t>
            </w:r>
          </w:p>
        </w:tc>
        <w:tc>
          <w:tcPr>
            <w:tcW w:type="dxa" w:w="3685"/>
          </w:tcPr>
          <w:p>
            <w:r>
              <w:t>Unterschrank 2-türig, 600mm</w:t>
            </w:r>
          </w:p>
        </w:tc>
        <w:tc>
          <w:tcPr>
            <w:tcW w:type="dxa" w:w="1701"/>
          </w:tcPr>
          <w:p>
            <w:r>
              <w:t>UB-600</w:t>
            </w:r>
          </w:p>
        </w:tc>
        <w:tc>
          <w:tcPr>
            <w:tcW w:type="dxa" w:w="2268"/>
          </w:tcPr>
          <w:p>
            <w:r>
              <w:t>289,00</w:t>
            </w:r>
          </w:p>
        </w:tc>
      </w:tr>
      <w:tr>
        <w:tc>
          <w:tcPr>
            <w:tcW w:type="dxa" w:w="1984"/>
          </w:tcPr>
          <w:p>
            <w:r>
              <w:t>RP-LN120-4481</w:t>
            </w:r>
          </w:p>
        </w:tc>
        <w:tc>
          <w:tcPr>
            <w:tcW w:type="dxa" w:w="3685"/>
          </w:tcPr>
          <w:p>
            <w:r>
              <w:t>Unterschrank 2-türig, 800mm</w:t>
            </w:r>
          </w:p>
        </w:tc>
        <w:tc>
          <w:tcPr>
            <w:tcW w:type="dxa" w:w="1701"/>
          </w:tcPr>
          <w:p>
            <w:r>
              <w:t>UB-800</w:t>
            </w:r>
          </w:p>
        </w:tc>
        <w:tc>
          <w:tcPr>
            <w:tcW w:type="dxa" w:w="2268"/>
          </w:tcPr>
          <w:p>
            <w:r>
              <w:t>329,00</w:t>
            </w:r>
          </w:p>
        </w:tc>
      </w:tr>
      <w:tr>
        <w:tc>
          <w:tcPr>
            <w:tcW w:type="dxa" w:w="1984"/>
          </w:tcPr>
          <w:p>
            <w:r>
              <w:t>RP-LN120-4490</w:t>
            </w:r>
          </w:p>
        </w:tc>
        <w:tc>
          <w:tcPr>
            <w:tcW w:type="dxa" w:w="3685"/>
          </w:tcPr>
          <w:p>
            <w:r>
              <w:t>Spülenschrank, 600mm</w:t>
            </w:r>
          </w:p>
        </w:tc>
        <w:tc>
          <w:tcPr>
            <w:tcW w:type="dxa" w:w="1701"/>
          </w:tcPr>
          <w:p>
            <w:r>
              <w:t>SPZ-600</w:t>
            </w:r>
          </w:p>
        </w:tc>
        <w:tc>
          <w:tcPr>
            <w:tcW w:type="dxa" w:w="2268"/>
          </w:tcPr>
          <w:p>
            <w:r>
              <w:t>259,00</w:t>
            </w:r>
          </w:p>
        </w:tc>
      </w:tr>
      <w:tr>
        <w:tc>
          <w:tcPr>
            <w:tcW w:type="dxa" w:w="1984"/>
          </w:tcPr>
          <w:p>
            <w:r>
              <w:t>RP-LN120-4501</w:t>
            </w:r>
          </w:p>
        </w:tc>
        <w:tc>
          <w:tcPr>
            <w:tcW w:type="dxa" w:w="3685"/>
          </w:tcPr>
          <w:p>
            <w:r>
              <w:t>Backofenumbau, 600mm</w:t>
            </w:r>
          </w:p>
        </w:tc>
        <w:tc>
          <w:tcPr>
            <w:tcW w:type="dxa" w:w="1701"/>
          </w:tcPr>
          <w:p>
            <w:r>
              <w:t>BOU-600</w:t>
            </w:r>
          </w:p>
        </w:tc>
        <w:tc>
          <w:tcPr>
            <w:tcW w:type="dxa" w:w="2268"/>
          </w:tcPr>
          <w:p>
            <w:r>
              <w:t>419,00</w:t>
            </w:r>
          </w:p>
        </w:tc>
      </w:tr>
      <w:tr>
        <w:tc>
          <w:tcPr>
            <w:tcW w:type="dxa" w:w="1984"/>
          </w:tcPr>
          <w:p>
            <w:r>
              <w:t>RP-LN120-4510</w:t>
            </w:r>
          </w:p>
        </w:tc>
        <w:tc>
          <w:tcPr>
            <w:tcW w:type="dxa" w:w="3685"/>
          </w:tcPr>
          <w:p>
            <w:r>
              <w:t>Hochschrank Vorrat, 400mm</w:t>
            </w:r>
          </w:p>
        </w:tc>
        <w:tc>
          <w:tcPr>
            <w:tcW w:type="dxa" w:w="1701"/>
          </w:tcPr>
          <w:p>
            <w:r>
              <w:t>HSV-400</w:t>
            </w:r>
          </w:p>
        </w:tc>
        <w:tc>
          <w:tcPr>
            <w:tcW w:type="dxa" w:w="2268"/>
          </w:tcPr>
          <w:p>
            <w:r>
              <w:t>449,00</w:t>
            </w:r>
          </w:p>
        </w:tc>
      </w:tr>
      <w:tr>
        <w:tc>
          <w:tcPr>
            <w:tcW w:type="dxa" w:w="1984"/>
          </w:tcPr>
          <w:p>
            <w:r>
              <w:t>RP-LN120-4520</w:t>
            </w:r>
          </w:p>
        </w:tc>
        <w:tc>
          <w:tcPr>
            <w:tcW w:type="dxa" w:w="3685"/>
          </w:tcPr>
          <w:p>
            <w:r>
              <w:t>Oberschrank 1-türig, 300mm</w:t>
            </w:r>
          </w:p>
        </w:tc>
        <w:tc>
          <w:tcPr>
            <w:tcW w:type="dxa" w:w="1701"/>
          </w:tcPr>
          <w:p>
            <w:r>
              <w:t>OB-300</w:t>
            </w:r>
          </w:p>
        </w:tc>
        <w:tc>
          <w:tcPr>
            <w:tcW w:type="dxa" w:w="2268"/>
          </w:tcPr>
          <w:p>
            <w:r>
              <w:t>149,00</w:t>
            </w:r>
          </w:p>
        </w:tc>
      </w:tr>
      <w:tr>
        <w:tc>
          <w:tcPr>
            <w:tcW w:type="dxa" w:w="1984"/>
          </w:tcPr>
          <w:p>
            <w:r>
              <w:t>RP-LN120-4530</w:t>
            </w:r>
          </w:p>
        </w:tc>
        <w:tc>
          <w:tcPr>
            <w:tcW w:type="dxa" w:w="3685"/>
          </w:tcPr>
          <w:p>
            <w:r>
              <w:t>Eckschrank Unterbau, 900mm</w:t>
            </w:r>
          </w:p>
        </w:tc>
        <w:tc>
          <w:tcPr>
            <w:tcW w:type="dxa" w:w="1701"/>
          </w:tcPr>
          <w:p>
            <w:r>
              <w:t>EB-900</w:t>
            </w:r>
          </w:p>
        </w:tc>
        <w:tc>
          <w:tcPr>
            <w:tcW w:type="dxa" w:w="2268"/>
          </w:tcPr>
          <w:p>
            <w:r>
              <w:t>379,00</w:t>
            </w:r>
          </w:p>
        </w:tc>
      </w:tr>
    </w:tbl>
    <w:p/>
    <w:p>
      <w:pPr>
        <w:pStyle w:val="Heading1"/>
      </w:pPr>
      <w:r>
        <w:t>7. Farb- und Oberflächenvarianten</w:t>
      </w:r>
    </w:p>
    <w:p>
      <w:r>
        <w:t>Das Küchensystem „Linea 120" ist in mehreren aufeinander abgestimmten Farbwelten erhältlich. Korpus und Front können innerhalb der zulässigen Kombinationen frei kombiniert werden; nicht jede Frontfarbe ist mit jeder Korpusfarbe kombinierbar, siehe Kompatibilitätshinweis am Ende dieses Abschnitts.</w:t>
      </w:r>
    </w:p>
    <w:tbl>
      <w:tblPr>
        <w:tblStyle w:val="TableGrid"/>
        <w:tblW w:type="auto" w:w="0"/>
        <w:tblLook w:firstColumn="1" w:firstRow="1" w:lastColumn="0" w:lastRow="0" w:noHBand="0" w:noVBand="1" w:val="04A0"/>
      </w:tblPr>
      <w:tblGrid>
        <w:gridCol w:w="2160"/>
        <w:gridCol w:w="2160"/>
        <w:gridCol w:w="2160"/>
        <w:gridCol w:w="2160"/>
      </w:tblGrid>
      <w:tr>
        <w:tc>
          <w:tcPr>
            <w:tcW w:type="dxa" w:w="1701"/>
          </w:tcPr>
          <w:p>
            <w:r>
              <w:rPr>
                <w:b/>
              </w:rPr>
              <w:t>Farbcode</w:t>
            </w:r>
          </w:p>
        </w:tc>
        <w:tc>
          <w:tcPr>
            <w:tcW w:type="dxa" w:w="2835"/>
          </w:tcPr>
          <w:p>
            <w:r>
              <w:rPr>
                <w:b/>
              </w:rPr>
              <w:t>Bezeichnung</w:t>
            </w:r>
          </w:p>
        </w:tc>
        <w:tc>
          <w:tcPr>
            <w:tcW w:type="dxa" w:w="1984"/>
          </w:tcPr>
          <w:p>
            <w:r>
              <w:rPr>
                <w:b/>
              </w:rPr>
              <w:t>Bauteil</w:t>
            </w:r>
          </w:p>
        </w:tc>
        <w:tc>
          <w:tcPr>
            <w:tcW w:type="dxa" w:w="3118"/>
          </w:tcPr>
          <w:p>
            <w:r>
              <w:rPr>
                <w:b/>
              </w:rPr>
              <w:t>Oberfläche</w:t>
            </w:r>
          </w:p>
        </w:tc>
      </w:tr>
      <w:tr>
        <w:tc>
          <w:tcPr>
            <w:tcW w:type="dxa" w:w="1701"/>
          </w:tcPr>
          <w:p>
            <w:r>
              <w:t>LN-C01</w:t>
            </w:r>
          </w:p>
        </w:tc>
        <w:tc>
          <w:tcPr>
            <w:tcW w:type="dxa" w:w="2835"/>
          </w:tcPr>
          <w:p>
            <w:r>
              <w:t>Reinweiß</w:t>
            </w:r>
          </w:p>
        </w:tc>
        <w:tc>
          <w:tcPr>
            <w:tcW w:type="dxa" w:w="1984"/>
          </w:tcPr>
          <w:p>
            <w:r>
              <w:t>Front</w:t>
            </w:r>
          </w:p>
        </w:tc>
        <w:tc>
          <w:tcPr>
            <w:tcW w:type="dxa" w:w="3118"/>
          </w:tcPr>
          <w:p>
            <w:r>
              <w:t>supermatt</w:t>
            </w:r>
          </w:p>
        </w:tc>
      </w:tr>
      <w:tr>
        <w:tc>
          <w:tcPr>
            <w:tcW w:type="dxa" w:w="1701"/>
          </w:tcPr>
          <w:p>
            <w:r>
              <w:t>LN-C02</w:t>
            </w:r>
          </w:p>
        </w:tc>
        <w:tc>
          <w:tcPr>
            <w:tcW w:type="dxa" w:w="2835"/>
          </w:tcPr>
          <w:p>
            <w:r>
              <w:t>Anthrazit</w:t>
            </w:r>
          </w:p>
        </w:tc>
        <w:tc>
          <w:tcPr>
            <w:tcW w:type="dxa" w:w="1984"/>
          </w:tcPr>
          <w:p>
            <w:r>
              <w:t>Front</w:t>
            </w:r>
          </w:p>
        </w:tc>
        <w:tc>
          <w:tcPr>
            <w:tcW w:type="dxa" w:w="3118"/>
          </w:tcPr>
          <w:p>
            <w:r>
              <w:t>supermatt</w:t>
            </w:r>
          </w:p>
        </w:tc>
      </w:tr>
      <w:tr>
        <w:tc>
          <w:tcPr>
            <w:tcW w:type="dxa" w:w="1701"/>
          </w:tcPr>
          <w:p>
            <w:r>
              <w:t>LN-C03</w:t>
            </w:r>
          </w:p>
        </w:tc>
        <w:tc>
          <w:tcPr>
            <w:tcW w:type="dxa" w:w="2835"/>
          </w:tcPr>
          <w:p>
            <w:r>
              <w:t>Sandbeige</w:t>
            </w:r>
          </w:p>
        </w:tc>
        <w:tc>
          <w:tcPr>
            <w:tcW w:type="dxa" w:w="1984"/>
          </w:tcPr>
          <w:p>
            <w:r>
              <w:t>Front</w:t>
            </w:r>
          </w:p>
        </w:tc>
        <w:tc>
          <w:tcPr>
            <w:tcW w:type="dxa" w:w="3118"/>
          </w:tcPr>
          <w:p>
            <w:r>
              <w:t>supermatt</w:t>
            </w:r>
          </w:p>
        </w:tc>
      </w:tr>
      <w:tr>
        <w:tc>
          <w:tcPr>
            <w:tcW w:type="dxa" w:w="1701"/>
          </w:tcPr>
          <w:p>
            <w:r>
              <w:t>LN-C04</w:t>
            </w:r>
          </w:p>
        </w:tc>
        <w:tc>
          <w:tcPr>
            <w:tcW w:type="dxa" w:w="2835"/>
          </w:tcPr>
          <w:p>
            <w:r>
              <w:t>Hochglanz Weiß</w:t>
            </w:r>
          </w:p>
        </w:tc>
        <w:tc>
          <w:tcPr>
            <w:tcW w:type="dxa" w:w="1984"/>
          </w:tcPr>
          <w:p>
            <w:r>
              <w:t>Front</w:t>
            </w:r>
          </w:p>
        </w:tc>
        <w:tc>
          <w:tcPr>
            <w:tcW w:type="dxa" w:w="3118"/>
          </w:tcPr>
          <w:p>
            <w:r>
              <w:t>hochglanz</w:t>
            </w:r>
          </w:p>
        </w:tc>
      </w:tr>
      <w:tr>
        <w:tc>
          <w:tcPr>
            <w:tcW w:type="dxa" w:w="1701"/>
          </w:tcPr>
          <w:p>
            <w:r>
              <w:t>LN-C05</w:t>
            </w:r>
          </w:p>
        </w:tc>
        <w:tc>
          <w:tcPr>
            <w:tcW w:type="dxa" w:w="2835"/>
          </w:tcPr>
          <w:p>
            <w:r>
              <w:t>Hochglanz Grau</w:t>
            </w:r>
          </w:p>
        </w:tc>
        <w:tc>
          <w:tcPr>
            <w:tcW w:type="dxa" w:w="1984"/>
          </w:tcPr>
          <w:p>
            <w:r>
              <w:t>Front</w:t>
            </w:r>
          </w:p>
        </w:tc>
        <w:tc>
          <w:tcPr>
            <w:tcW w:type="dxa" w:w="3118"/>
          </w:tcPr>
          <w:p>
            <w:r>
              <w:t>hochglanz</w:t>
            </w:r>
          </w:p>
        </w:tc>
      </w:tr>
      <w:tr>
        <w:tc>
          <w:tcPr>
            <w:tcW w:type="dxa" w:w="1701"/>
          </w:tcPr>
          <w:p>
            <w:r>
              <w:t>LN-K01</w:t>
            </w:r>
          </w:p>
        </w:tc>
        <w:tc>
          <w:tcPr>
            <w:tcW w:type="dxa" w:w="2835"/>
          </w:tcPr>
          <w:p>
            <w:r>
              <w:t>Graphitgrau</w:t>
            </w:r>
          </w:p>
        </w:tc>
        <w:tc>
          <w:tcPr>
            <w:tcW w:type="dxa" w:w="1984"/>
          </w:tcPr>
          <w:p>
            <w:r>
              <w:t>Korpus</w:t>
            </w:r>
          </w:p>
        </w:tc>
        <w:tc>
          <w:tcPr>
            <w:tcW w:type="dxa" w:w="3118"/>
          </w:tcPr>
          <w:p>
            <w:r>
              <w:t>melaminbeschichtet</w:t>
            </w:r>
          </w:p>
        </w:tc>
      </w:tr>
      <w:tr>
        <w:tc>
          <w:tcPr>
            <w:tcW w:type="dxa" w:w="1701"/>
          </w:tcPr>
          <w:p>
            <w:r>
              <w:t>LN-K02</w:t>
            </w:r>
          </w:p>
        </w:tc>
        <w:tc>
          <w:tcPr>
            <w:tcW w:type="dxa" w:w="2835"/>
          </w:tcPr>
          <w:p>
            <w:r>
              <w:t>Sandbeige</w:t>
            </w:r>
          </w:p>
        </w:tc>
        <w:tc>
          <w:tcPr>
            <w:tcW w:type="dxa" w:w="1984"/>
          </w:tcPr>
          <w:p>
            <w:r>
              <w:t>Korpus</w:t>
            </w:r>
          </w:p>
        </w:tc>
        <w:tc>
          <w:tcPr>
            <w:tcW w:type="dxa" w:w="3118"/>
          </w:tcPr>
          <w:p>
            <w:r>
              <w:t>melaminbeschichtet</w:t>
            </w:r>
          </w:p>
        </w:tc>
      </w:tr>
      <w:tr>
        <w:tc>
          <w:tcPr>
            <w:tcW w:type="dxa" w:w="1701"/>
          </w:tcPr>
          <w:p>
            <w:r>
              <w:t>LN-K03</w:t>
            </w:r>
          </w:p>
        </w:tc>
        <w:tc>
          <w:tcPr>
            <w:tcW w:type="dxa" w:w="2835"/>
          </w:tcPr>
          <w:p>
            <w:r>
              <w:t>Weiß</w:t>
            </w:r>
          </w:p>
        </w:tc>
        <w:tc>
          <w:tcPr>
            <w:tcW w:type="dxa" w:w="1984"/>
          </w:tcPr>
          <w:p>
            <w:r>
              <w:t>Korpus</w:t>
            </w:r>
          </w:p>
        </w:tc>
        <w:tc>
          <w:tcPr>
            <w:tcW w:type="dxa" w:w="3118"/>
          </w:tcPr>
          <w:p>
            <w:r>
              <w:t>melaminbeschichtet</w:t>
            </w:r>
          </w:p>
        </w:tc>
      </w:tr>
    </w:tbl>
    <w:p/>
    <w:p>
      <w:r>
        <w:t>Kompatibilitätshinweis: Die Hochglanzvarianten (LN-C04, LN-C05) sind ausschließlich in Kombination mit den Korpusfarben LN-K01 und LN-K03 lieferbar. Bei Fragen zur Farbkombinierbarkeit wenden Sie sich an die technische Beratung.</w:t>
      </w:r>
    </w:p>
    <w:p>
      <w:pPr>
        <w:pStyle w:val="Heading1"/>
      </w:pPr>
      <w:r>
        <w:t>8. Zubehör und Sonderausstattung</w:t>
      </w:r>
    </w:p>
    <w:p>
      <w:r>
        <w:t>Ergänzend zur Grundausstattung des Küchensystems „Linea 120" steht folgendes Zubehör zur Verfügung. Die Artikel können unabhängig vom Grundmodul bestellt werden.</w:t>
      </w:r>
    </w:p>
    <w:tbl>
      <w:tblPr>
        <w:tblStyle w:val="TableGrid"/>
        <w:tblW w:type="auto" w:w="0"/>
        <w:tblLook w:firstColumn="1" w:firstRow="1" w:lastColumn="0" w:lastRow="0" w:noHBand="0" w:noVBand="1" w:val="04A0"/>
      </w:tblPr>
      <w:tblGrid>
        <w:gridCol w:w="2160"/>
        <w:gridCol w:w="2160"/>
        <w:gridCol w:w="2160"/>
        <w:gridCol w:w="2160"/>
      </w:tblGrid>
      <w:tr>
        <w:tc>
          <w:tcPr>
            <w:tcW w:type="dxa" w:w="1984"/>
          </w:tcPr>
          <w:p>
            <w:r>
              <w:rPr>
                <w:b/>
              </w:rPr>
              <w:t>Artikelnummer</w:t>
            </w:r>
          </w:p>
        </w:tc>
        <w:tc>
          <w:tcPr>
            <w:tcW w:type="dxa" w:w="3118"/>
          </w:tcPr>
          <w:p>
            <w:r>
              <w:rPr>
                <w:b/>
              </w:rPr>
              <w:t>Bezeichnung</w:t>
            </w:r>
          </w:p>
        </w:tc>
        <w:tc>
          <w:tcPr>
            <w:tcW w:type="dxa" w:w="2551"/>
          </w:tcPr>
          <w:p>
            <w:r>
              <w:rPr>
                <w:b/>
              </w:rPr>
              <w:t>Einsatzbereich</w:t>
            </w:r>
          </w:p>
        </w:tc>
        <w:tc>
          <w:tcPr>
            <w:tcW w:type="dxa" w:w="1701"/>
          </w:tcPr>
          <w:p>
            <w:r>
              <w:rPr>
                <w:b/>
              </w:rPr>
              <w:t>Preis (EUR, netto)</w:t>
            </w:r>
          </w:p>
        </w:tc>
      </w:tr>
      <w:tr>
        <w:tc>
          <w:tcPr>
            <w:tcW w:type="dxa" w:w="1984"/>
          </w:tcPr>
          <w:p>
            <w:r>
              <w:t>RP-LN120-9010</w:t>
            </w:r>
          </w:p>
        </w:tc>
        <w:tc>
          <w:tcPr>
            <w:tcW w:type="dxa" w:w="3118"/>
          </w:tcPr>
          <w:p>
            <w:r>
              <w:t>Besteckeinsatz, Kunststoff</w:t>
            </w:r>
          </w:p>
        </w:tc>
        <w:tc>
          <w:tcPr>
            <w:tcW w:type="dxa" w:w="2551"/>
          </w:tcPr>
          <w:p>
            <w:r>
              <w:t>Schubkasten 600mm</w:t>
            </w:r>
          </w:p>
        </w:tc>
        <w:tc>
          <w:tcPr>
            <w:tcW w:type="dxa" w:w="1701"/>
          </w:tcPr>
          <w:p>
            <w:r>
              <w:t>34,90</w:t>
            </w:r>
          </w:p>
        </w:tc>
      </w:tr>
      <w:tr>
        <w:tc>
          <w:tcPr>
            <w:tcW w:type="dxa" w:w="1984"/>
          </w:tcPr>
          <w:p>
            <w:r>
              <w:t>RP-LN120-9011</w:t>
            </w:r>
          </w:p>
        </w:tc>
        <w:tc>
          <w:tcPr>
            <w:tcW w:type="dxa" w:w="3118"/>
          </w:tcPr>
          <w:p>
            <w:r>
              <w:t>Gewürzauszug, schmal</w:t>
            </w:r>
          </w:p>
        </w:tc>
        <w:tc>
          <w:tcPr>
            <w:tcW w:type="dxa" w:w="2551"/>
          </w:tcPr>
          <w:p>
            <w:r>
              <w:t>Unterschrank 150mm</w:t>
            </w:r>
          </w:p>
        </w:tc>
        <w:tc>
          <w:tcPr>
            <w:tcW w:type="dxa" w:w="1701"/>
          </w:tcPr>
          <w:p>
            <w:r>
              <w:t>89,00</w:t>
            </w:r>
          </w:p>
        </w:tc>
      </w:tr>
      <w:tr>
        <w:tc>
          <w:tcPr>
            <w:tcW w:type="dxa" w:w="1984"/>
          </w:tcPr>
          <w:p>
            <w:r>
              <w:t>RP-LN120-9012</w:t>
            </w:r>
          </w:p>
        </w:tc>
        <w:tc>
          <w:tcPr>
            <w:tcW w:type="dxa" w:w="3118"/>
          </w:tcPr>
          <w:p>
            <w:r>
              <w:t>Abfalltrennsystem, 2-fach</w:t>
            </w:r>
          </w:p>
        </w:tc>
        <w:tc>
          <w:tcPr>
            <w:tcW w:type="dxa" w:w="2551"/>
          </w:tcPr>
          <w:p>
            <w:r>
              <w:t>Unterschrank 600mm</w:t>
            </w:r>
          </w:p>
        </w:tc>
        <w:tc>
          <w:tcPr>
            <w:tcW w:type="dxa" w:w="1701"/>
          </w:tcPr>
          <w:p>
            <w:r>
              <w:t>129,00</w:t>
            </w:r>
          </w:p>
        </w:tc>
      </w:tr>
      <w:tr>
        <w:tc>
          <w:tcPr>
            <w:tcW w:type="dxa" w:w="1984"/>
          </w:tcPr>
          <w:p>
            <w:r>
              <w:t>RP-LN120-9013</w:t>
            </w:r>
          </w:p>
        </w:tc>
        <w:tc>
          <w:tcPr>
            <w:tcW w:type="dxa" w:w="3118"/>
          </w:tcPr>
          <w:p>
            <w:r>
              <w:t>LED-Unterbauleuchte, Set</w:t>
            </w:r>
          </w:p>
        </w:tc>
        <w:tc>
          <w:tcPr>
            <w:tcW w:type="dxa" w:w="2551"/>
          </w:tcPr>
          <w:p>
            <w:r>
              <w:t>Oberschrank, universell</w:t>
            </w:r>
          </w:p>
        </w:tc>
        <w:tc>
          <w:tcPr>
            <w:tcW w:type="dxa" w:w="1701"/>
          </w:tcPr>
          <w:p>
            <w:r>
              <w:t>79,00</w:t>
            </w:r>
          </w:p>
        </w:tc>
      </w:tr>
      <w:tr>
        <w:tc>
          <w:tcPr>
            <w:tcW w:type="dxa" w:w="1984"/>
          </w:tcPr>
          <w:p>
            <w:r>
              <w:t>RP-LN120-9014</w:t>
            </w:r>
          </w:p>
        </w:tc>
        <w:tc>
          <w:tcPr>
            <w:tcW w:type="dxa" w:w="3118"/>
          </w:tcPr>
          <w:p>
            <w:r>
              <w:t>Eckschrank-Drehauszug</w:t>
            </w:r>
          </w:p>
        </w:tc>
        <w:tc>
          <w:tcPr>
            <w:tcW w:type="dxa" w:w="2551"/>
          </w:tcPr>
          <w:p>
            <w:r>
              <w:t>Eckschrank 900mm</w:t>
            </w:r>
          </w:p>
        </w:tc>
        <w:tc>
          <w:tcPr>
            <w:tcW w:type="dxa" w:w="1701"/>
          </w:tcPr>
          <w:p>
            <w:r>
              <w:t>219,00</w:t>
            </w:r>
          </w:p>
        </w:tc>
      </w:tr>
      <w:tr>
        <w:tc>
          <w:tcPr>
            <w:tcW w:type="dxa" w:w="1984"/>
          </w:tcPr>
          <w:p>
            <w:r>
              <w:t>RP-LN120-9015</w:t>
            </w:r>
          </w:p>
        </w:tc>
        <w:tc>
          <w:tcPr>
            <w:tcW w:type="dxa" w:w="3118"/>
          </w:tcPr>
          <w:p>
            <w:r>
              <w:t>Sockelblende, Meterware</w:t>
            </w:r>
          </w:p>
        </w:tc>
        <w:tc>
          <w:tcPr>
            <w:tcW w:type="dxa" w:w="2551"/>
          </w:tcPr>
          <w:p>
            <w:r>
              <w:t>Sockelbereich</w:t>
            </w:r>
          </w:p>
        </w:tc>
        <w:tc>
          <w:tcPr>
            <w:tcW w:type="dxa" w:w="1701"/>
          </w:tcPr>
          <w:p>
            <w:r>
              <w:t>18,50</w:t>
            </w:r>
          </w:p>
        </w:tc>
      </w:tr>
    </w:tbl>
    <w:p/>
    <w:p>
      <w:pPr>
        <w:pStyle w:val="Heading1"/>
      </w:pPr>
      <w:r>
        <w:t>9. Elektro- und Anschlussplanung</w:t>
      </w:r>
    </w:p>
    <w:p>
      <w:r>
        <w:t>Für die Unterbaubeleuchtung sowie optionale Steckdosenleisten ist bei der Planung ein separater Stromkreis mit eigener Absicherung vorzusehen. Die Elektroplanung sollte vor Montagebeginn mit dem zuständigen Elektroinstallateur abgestimmt werden.</w:t>
      </w:r>
    </w:p>
    <w:p>
      <w:r>
        <w:t>Je laufendem Meter Oberschrank ist eine Anschlussleistung von maximal 15 Watt für die LED-Unterbaubeleuchtung einzuplanen. Bei Verwendung mehrerer Leuchtensets pro Küchenzeile ist auf eine ausreichende Dimensionierung des vorgelagerten Sicherungskreises zu achten. Steckdosenleisten im Sockelbereich sind grundsätzlich mit Berührungsschutz auszuführen.</w:t>
      </w:r>
    </w:p>
    <w:p>
      <w:r>
        <w:t>Anschlussdosen für Einbaugeräte (Backofen, Kochfeld, Geschirrspüler) sind gemäß den Herstellervorgaben der jeweiligen Geräte zu positionieren und liegen nicht im Lieferumfang des Küchensystems „Linea 120".</w:t>
      </w:r>
    </w:p>
    <w:p>
      <w:pPr>
        <w:pStyle w:val="Heading1"/>
      </w:pPr>
      <w:r>
        <w:t>10. Beispielkonfigurationen</w:t>
      </w:r>
    </w:p>
    <w:p>
      <w:r>
        <w:t>Nachfolgend beispielhafte Modulzusammenstellungen für typische Grundrisssituationen. Die genannten Artikelnummern beziehen sich auf die Basiskonfiguration in Farbwelt LN-C01/LN-K01.</w:t>
      </w:r>
    </w:p>
    <w:p>
      <w:r>
        <w:t>Konfiguration A – Küchenzeile, 3,60 m: Unterschrank 2-türig 800mm (RP-LN120-4481), Spülenschrank 600mm (RP-LN120-4490), Backofenumbau 600mm (RP-LN120-4501), Unterschrank 1-türig 400mm (RP-LN120-4472), Eckschrank Unterbau 900mm (RP-LN120-4530). Die Gesamtlänge entspricht einer Standardküchenzeile für Räume ab ca. 3,80 m Wandlänge.</w:t>
      </w:r>
    </w:p>
    <w:p>
      <w:r>
        <w:t>Konfiguration B – L-Küche mit Hochschrank: Kombination aus Unterschrank 2-türig 600mm (RP-LN120-4480), Spülenschrank 900mm, Hochschrank Vorrat 400mm (RP-LN120-4510) sowie zwei Oberschränken 1-türig 300mm (RP-LN120-4520). Geeignet für Grundrisse mit zwei aneinandergrenzenden Wandflächen.</w:t>
      </w:r>
    </w:p>
    <w:p>
      <w:r>
        <w:t>Konfiguration C – Kompaktküche: Reduzierte Zusammenstellung aus Unterschrank 1-türig 300mm, Spülenschrank 600mm und einem Oberschrank 2-türig 800mm, geeignet für kleinere Grundrisse ab ca. 2,10 m Wandlänge. Der Korpus bleibt bei dieser Konfiguration unverändert zur Standardausführung.</w:t>
      </w:r>
    </w:p>
    <w:p>
      <w:pPr>
        <w:pStyle w:val="Heading1"/>
      </w:pPr>
      <w:r>
        <w:t>11. Transport- und Lagerhinweise</w:t>
      </w:r>
    </w:p>
    <w:p>
      <w:r>
        <w:t>Die Module des Küchensystems „Linea 120" werden liegend transportiert und sollten bis zur Montage trocken und temperiert gelagert werden. Eine Lagerung in unbeheizten Räumen oder im Außenbereich ist zu vermeiden, da Feuchtigkeitsschwankungen zu Verzug der Korpusplatten führen können.</w:t>
      </w:r>
    </w:p>
    <w:p>
      <w:r>
        <w:t>Massivholzkomponenten (Arbeitsplatte Premium) benötigen vor der Montage eine Akklimatisierungszeit von mindestens 48 Stunden im Bestimmungsraum. Verpackungsmaterial sollte erst unmittelbar vor der Montage entfernt werden, um Transportschäden zu vermeiden.</w:t>
      </w:r>
    </w:p>
    <w:p>
      <w:r>
        <w:t>Beim innerbetrieblichen Transport sowie bei der Anlieferung auf der Baustelle ist darauf zu achten, dass die Korpusmodule ausschließlich liegend und nicht auf Kante gestapelt werden, da punktuelle Belastung an den Kanten zu Beschädigungen der Melaminbeschichtung führen kann. Bei mehrgeschossigen Bauprojekten ohne Aufzug ist der Transportweg vorab mit dem Fachhandelspartner abzustimmen, da einzelne Hochschrankmodule ein Gewicht von über 35 kg erreichen können.</w:t>
      </w:r>
    </w:p>
    <w:p>
      <w:pPr>
        <w:pStyle w:val="Heading1"/>
      </w:pPr>
      <w:r>
        <w:t>12. Prüfnormen und Zertifizierungen</w:t>
      </w:r>
    </w:p>
    <w:p>
      <w:r>
        <w:t>Die Korpusplatten des Küchensystems „Linea 120" entsprechen der Emissionsklasse E1 nach DIN EN 13986. Die verwendeten Lacke und Oberflächenbeschichtungen erfüllen die Anforderungen an emissionsarme Beschichtungsstoffe im Innenraumbereich.</w:t>
      </w:r>
    </w:p>
    <w:p>
      <w:r>
        <w:t>Die Beschlagkomponenten sind auf eine Lebensdauer von mindestens 60.000 Öffnungs-/Schließzyklen geprüft. Weitere Prüfzertifikate können auf Anfrage über den Kundenservice angefordert werden.</w:t>
      </w:r>
    </w:p>
    <w:p>
      <w:r>
        <w:t>Für Projekte mit besonderen Anforderungen an den Brandschutz (z. B. Gemeinschaftsküchen in Mehrfamilienhäusern) stehen auf Anfrage Korpusvarianten mit erhöhter Materialklassifizierung zur Verfügung. Entsprechende Prüfnachweise sind über die technische Beratung erhältlich und sollten frühzeitig in die Projektplanung einbezogen werden, da hierfür ggf. abweichende Lieferzeiten gelten.</w:t>
      </w:r>
    </w:p>
    <w:p>
      <w:pPr>
        <w:pStyle w:val="Heading1"/>
      </w:pPr>
      <w:r>
        <w:t>12b. Kompatibilität mit weiteren Rotpunkt-Serien</w:t>
      </w:r>
    </w:p>
    <w:p>
      <w:r>
        <w:t>Der Korpus des Küchensystems „Linea 120" basiert auf dem einheitlichen Rastersystem, das für sämtliche Rotpunkt-Küchenserien verwendet wird. Dadurch lassen sich Module aus „Linea 120" grundsätzlich mit Modulen anderer Serien kombinieren, sofern identische Korpushöhen und -tiefen verwendet werden.</w:t>
      </w:r>
    </w:p>
    <w:p>
      <w:r>
        <w:t>Nicht kompatibel sind Fronten und Griffleisten zwischen unterschiedlichen Serien, da diese seriengebunden konstruiert sind. Bei Mischbestellungen aus mehreren Serien empfiehlt sich in jedem Fall eine Abstimmung mit der technischen Beratung, um Passungenauigkeiten am Übergang zu vermeiden.</w:t>
      </w:r>
    </w:p>
    <w:p>
      <w:r>
        <w:t>Beschläge (Scharniere, Auszugssysteme) sind serienübergreifend identisch und können bei Ersatzteilbestellungen unabhängig von der jeweiligen Serie über die allgemeine Beschlag-Artikelnummer bezogen werden.</w:t>
      </w:r>
    </w:p>
    <w:p>
      <w:pPr>
        <w:pStyle w:val="Heading1"/>
      </w:pPr>
      <w:r>
        <w:t>12c. Bestellprozess und technische Beratung</w:t>
      </w:r>
    </w:p>
    <w:p>
      <w:r>
        <w:t>Bestellungen für das Küchensystem „Linea 120" werden ausschließlich über den autorisierten Fachhandel entgegengenommen. Der Fachhandelspartner erfasst die gewünschte Modulzusammenstellung, prüft die Verfügbarkeit der gewählten Farbwelt und übermittelt die Bestellung mit vollständigen Artikelnummern an die Auftragsabwicklung.</w:t>
      </w:r>
    </w:p>
    <w:p>
      <w:r>
        <w:t>Bei komplexeren Planungen, insbesondere bei Sonderanfertigungen der Massivholz-Arbeitsplatte oder bei seriengemischten Bestellungen, steht die technische Beratung der Rotpunkt Küchen GmbH für Rückfragen zur Verfügung. Eine verbindliche Planbestätigung wird dem Fachhandel vor Produktionsbeginn zur Freigabe vorgelegt.</w:t>
      </w:r>
    </w:p>
    <w:p>
      <w:r>
        <w:t>Die Standardlieferzeit für das Küchensystem „Linea 120" beträgt 6 bis 10 Wochen ab Auftragsbestätigung. Bei Sonderfarbtönen oder Massivholz-Sonderanfertigungen der Arbeitsplatte kann sich die Lieferzeit auf bis zu 14 Wochen verlängern. Änderungen an bereits bestätigten Aufträgen sind bis spätestens 5 Werktage vor Produktionsbeginn möglich.</w:t>
      </w:r>
    </w:p>
    <w:p>
      <w:pPr>
        <w:pStyle w:val="Heading1"/>
      </w:pPr>
      <w:r>
        <w:t>13. Pflege- und Reinigungshinweise</w:t>
      </w:r>
    </w:p>
    <w:p>
      <w:r>
        <w:t>Die Oberflächen des Küchensystems „Linea 120" sollten ausschließlich mit einem weichen, feuchten Tuch sowie einem milden, pH-neutralen Reinigungsmittel gereinigt werden. Scheuernde Schwämme, Lösungsmittel sowie stark säure- oder laugenhaltige Reiniger sind zu vermeiden, da sie die Oberflächenbeschichtung dauerhaft beschädigen können.</w:t>
      </w:r>
    </w:p>
    <w:p>
      <w:r>
        <w:t>Massivholzarbeitsplatten sollten je nach Beanspruchung alle 6 bis 12 Monate erneut geölt werden, um die natürliche Schutzwirkung des Öls zu erhalten. Kratzer und kleinere Beschädigungen lassen sich bei Massivholzoberflächen in der Regel durch leichtes Anschleifen und erneutes Ölen beheben.</w:t>
      </w:r>
    </w:p>
    <w:p>
      <w:r>
        <w:t>Der Korpus und die Innenausstattung sind bei normaler Beanspruchung wartungsfrei. Es wird empfohlen, die Funktion der beweglichen Beschläge (Scharniere, Auszüge) einmal jährlich zu überprüfen und bei Bedarf nachzujustieren.</w:t>
      </w:r>
    </w:p>
    <w:p>
      <w:pPr>
        <w:pStyle w:val="Heading1"/>
      </w:pPr>
      <w:r>
        <w:t>14. Gewährleistung und Kontakt</w:t>
      </w:r>
    </w:p>
    <w:p>
      <w:r>
        <w:t>Auf alle Komponenten des Küchensystems „Linea 120" gewähren wir im Rahmen der gesetzlichen Bestimmungen eine Gewährleistung von 24 Monaten ab Kaufdatum. Für den Korpus sowie tragende Konstruktionselemente gilt eine erweiterte Gewährleistung von 5 Jahren bei nachgewiesener bestimmungsgemäßer Nutzung.</w:t>
      </w:r>
    </w:p>
    <w:p>
      <w:r>
        <w:t>Bei Rückfragen zu diesem Produktdatenblatt oder zur Bestellung einzelner Komponenten wenden Sie sich bitte an Ihren zuständigen Fachhändler oder direkt an unseren Kundenservice unter Angabe der jeweiligen Artikelnummer (z. B. RP-LN120-4471).</w:t>
      </w:r>
    </w:p>
    <w:p>
      <w:pPr>
        <w:pStyle w:val="Heading1"/>
      </w:pPr>
      <w:r>
        <w:t>15. Technische Kennzahlen im Überblick</w:t>
      </w:r>
    </w:p>
    <w:p>
      <w:r>
        <w:t>Die folgende Tabelle fasst die wichtigsten technischen Eckdaten des Küchensystems „Linea 120" zusammen und dient als schneller Referenzpunkt für Fachhandel und Planung.</w:t>
      </w:r>
    </w:p>
    <w:tbl>
      <w:tblPr>
        <w:tblStyle w:val="TableGrid"/>
        <w:tblW w:type="auto" w:w="0"/>
        <w:tblLook w:firstColumn="1" w:firstRow="1" w:lastColumn="0" w:lastRow="0" w:noHBand="0" w:noVBand="1" w:val="04A0"/>
      </w:tblPr>
      <w:tblGrid>
        <w:gridCol w:w="2880"/>
        <w:gridCol w:w="2880"/>
        <w:gridCol w:w="2880"/>
      </w:tblGrid>
      <w:tr>
        <w:tc>
          <w:tcPr>
            <w:tcW w:type="dxa" w:w="2835"/>
          </w:tcPr>
          <w:p>
            <w:r>
              <w:rPr>
                <w:b/>
              </w:rPr>
              <w:t>Kenngröße</w:t>
            </w:r>
          </w:p>
        </w:tc>
        <w:tc>
          <w:tcPr>
            <w:tcW w:type="dxa" w:w="2268"/>
          </w:tcPr>
          <w:p>
            <w:r>
              <w:rPr>
                <w:b/>
              </w:rPr>
              <w:t>Wert</w:t>
            </w:r>
          </w:p>
        </w:tc>
        <w:tc>
          <w:tcPr>
            <w:tcW w:type="dxa" w:w="3402"/>
          </w:tcPr>
          <w:p>
            <w:r>
              <w:rPr>
                <w:b/>
              </w:rPr>
              <w:t>Bemerkung</w:t>
            </w:r>
          </w:p>
        </w:tc>
      </w:tr>
      <w:tr>
        <w:tc>
          <w:tcPr>
            <w:tcW w:type="dxa" w:w="2835"/>
          </w:tcPr>
          <w:p>
            <w:r>
              <w:t>Korpusstärke</w:t>
            </w:r>
          </w:p>
        </w:tc>
        <w:tc>
          <w:tcPr>
            <w:tcW w:type="dxa" w:w="2268"/>
          </w:tcPr>
          <w:p>
            <w:r>
              <w:t>19 mm</w:t>
            </w:r>
          </w:p>
        </w:tc>
        <w:tc>
          <w:tcPr>
            <w:tcW w:type="dxa" w:w="3402"/>
          </w:tcPr>
          <w:p>
            <w:r>
              <w:t>Feuchtraum-Spanplatte E1</w:t>
            </w:r>
          </w:p>
        </w:tc>
      </w:tr>
      <w:tr>
        <w:tc>
          <w:tcPr>
            <w:tcW w:type="dxa" w:w="2835"/>
          </w:tcPr>
          <w:p>
            <w:r>
              <w:t>Frontstärke</w:t>
            </w:r>
          </w:p>
        </w:tc>
        <w:tc>
          <w:tcPr>
            <w:tcW w:type="dxa" w:w="2268"/>
          </w:tcPr>
          <w:p>
            <w:r>
              <w:t>19 mm</w:t>
            </w:r>
          </w:p>
        </w:tc>
        <w:tc>
          <w:tcPr>
            <w:tcW w:type="dxa" w:w="3402"/>
          </w:tcPr>
          <w:p>
            <w:r>
              <w:t>MDF, lackiert</w:t>
            </w:r>
          </w:p>
        </w:tc>
      </w:tr>
      <w:tr>
        <w:tc>
          <w:tcPr>
            <w:tcW w:type="dxa" w:w="2835"/>
          </w:tcPr>
          <w:p>
            <w:r>
              <w:t>Sockelhöhe</w:t>
            </w:r>
          </w:p>
        </w:tc>
        <w:tc>
          <w:tcPr>
            <w:tcW w:type="dxa" w:w="2268"/>
          </w:tcPr>
          <w:p>
            <w:r>
              <w:t>100 mm</w:t>
            </w:r>
          </w:p>
        </w:tc>
        <w:tc>
          <w:tcPr>
            <w:tcW w:type="dxa" w:w="3402"/>
          </w:tcPr>
          <w:p>
            <w:r>
              <w:t>höhenverstellbar bis 20 mm</w:t>
            </w:r>
          </w:p>
        </w:tc>
      </w:tr>
      <w:tr>
        <w:tc>
          <w:tcPr>
            <w:tcW w:type="dxa" w:w="2835"/>
          </w:tcPr>
          <w:p>
            <w:r>
              <w:t>Standard-Schranktiefe</w:t>
            </w:r>
          </w:p>
        </w:tc>
        <w:tc>
          <w:tcPr>
            <w:tcW w:type="dxa" w:w="2268"/>
          </w:tcPr>
          <w:p>
            <w:r>
              <w:t>570 mm</w:t>
            </w:r>
          </w:p>
        </w:tc>
        <w:tc>
          <w:tcPr>
            <w:tcW w:type="dxa" w:w="3402"/>
          </w:tcPr>
          <w:p>
            <w:r>
              <w:t>Unterschränke</w:t>
            </w:r>
          </w:p>
        </w:tc>
      </w:tr>
      <w:tr>
        <w:tc>
          <w:tcPr>
            <w:tcW w:type="dxa" w:w="2835"/>
          </w:tcPr>
          <w:p>
            <w:r>
              <w:t>Standard-Oberschranktiefe</w:t>
            </w:r>
          </w:p>
        </w:tc>
        <w:tc>
          <w:tcPr>
            <w:tcW w:type="dxa" w:w="2268"/>
          </w:tcPr>
          <w:p>
            <w:r>
              <w:t>320 mm</w:t>
            </w:r>
          </w:p>
        </w:tc>
        <w:tc>
          <w:tcPr>
            <w:tcW w:type="dxa" w:w="3402"/>
          </w:tcPr>
          <w:p>
            <w:r/>
          </w:p>
        </w:tc>
      </w:tr>
      <w:tr>
        <w:tc>
          <w:tcPr>
            <w:tcW w:type="dxa" w:w="2835"/>
          </w:tcPr>
          <w:p>
            <w:r>
              <w:t>Öffnungszyklen Beschläge</w:t>
            </w:r>
          </w:p>
        </w:tc>
        <w:tc>
          <w:tcPr>
            <w:tcW w:type="dxa" w:w="2268"/>
          </w:tcPr>
          <w:p>
            <w:r>
              <w:t>60.000</w:t>
            </w:r>
          </w:p>
        </w:tc>
        <w:tc>
          <w:tcPr>
            <w:tcW w:type="dxa" w:w="3402"/>
          </w:tcPr>
          <w:p>
            <w:r>
              <w:t>geprüft</w:t>
            </w:r>
          </w:p>
        </w:tc>
      </w:tr>
      <w:tr>
        <w:tc>
          <w:tcPr>
            <w:tcW w:type="dxa" w:w="2835"/>
          </w:tcPr>
          <w:p>
            <w:r>
              <w:t>Emissionsklasse</w:t>
            </w:r>
          </w:p>
        </w:tc>
        <w:tc>
          <w:tcPr>
            <w:tcW w:type="dxa" w:w="2268"/>
          </w:tcPr>
          <w:p>
            <w:r>
              <w:t>E1</w:t>
            </w:r>
          </w:p>
        </w:tc>
        <w:tc>
          <w:tcPr>
            <w:tcW w:type="dxa" w:w="3402"/>
          </w:tcPr>
          <w:p>
            <w:r>
              <w:t>DIN EN 13986</w:t>
            </w:r>
          </w:p>
        </w:tc>
      </w:tr>
      <w:tr>
        <w:tc>
          <w:tcPr>
            <w:tcW w:type="dxa" w:w="2835"/>
          </w:tcPr>
          <w:p>
            <w:r>
              <w:t>Standardlieferzeit</w:t>
            </w:r>
          </w:p>
        </w:tc>
        <w:tc>
          <w:tcPr>
            <w:tcW w:type="dxa" w:w="2268"/>
          </w:tcPr>
          <w:p>
            <w:r>
              <w:t>6–10 Wochen</w:t>
            </w:r>
          </w:p>
        </w:tc>
        <w:tc>
          <w:tcPr>
            <w:tcW w:type="dxa" w:w="3402"/>
          </w:tcPr>
          <w:p>
            <w:r>
              <w:t>ab Auftragsbestätigung</w:t>
            </w:r>
          </w:p>
        </w:tc>
      </w:tr>
      <w:tr>
        <w:tc>
          <w:tcPr>
            <w:tcW w:type="dxa" w:w="2835"/>
          </w:tcPr>
          <w:p>
            <w:r>
              <w:t>Gewährleistung Korpus</w:t>
            </w:r>
          </w:p>
        </w:tc>
        <w:tc>
          <w:tcPr>
            <w:tcW w:type="dxa" w:w="2268"/>
          </w:tcPr>
          <w:p>
            <w:r>
              <w:t>5 Jahre</w:t>
            </w:r>
          </w:p>
        </w:tc>
        <w:tc>
          <w:tcPr>
            <w:tcW w:type="dxa" w:w="3402"/>
          </w:tcPr>
          <w:p>
            <w:r>
              <w:t>bei bestimmungsgemäßer Nutzung</w:t>
            </w:r>
          </w:p>
        </w:tc>
      </w:tr>
      <w:tr>
        <w:tc>
          <w:tcPr>
            <w:tcW w:type="dxa" w:w="2835"/>
          </w:tcPr>
          <w:p>
            <w:r>
              <w:t>Gewährleistung allgemein</w:t>
            </w:r>
          </w:p>
        </w:tc>
        <w:tc>
          <w:tcPr>
            <w:tcW w:type="dxa" w:w="2268"/>
          </w:tcPr>
          <w:p>
            <w:r>
              <w:t>24 Monate</w:t>
            </w:r>
          </w:p>
        </w:tc>
        <w:tc>
          <w:tcPr>
            <w:tcW w:type="dxa" w:w="3402"/>
          </w:tcPr>
          <w:p>
            <w:r>
              <w:t>gesetzlich</w:t>
            </w:r>
          </w:p>
        </w:tc>
      </w:tr>
    </w:tbl>
    <w:p/>
    <w:p>
      <w:r>
        <w:t>Referenzartikel für sämtliche Kennzahlen ist weiterhin der Basisartikel RP-LN120-4471. Bei Abweichungen zwischen dieser Übersicht und den Detailangaben in den vorangegangenen Abschnitten gelten die Detailangaben.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