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6B"/>
          <w:sz w:val="52"/>
          <w:szCs w:val="52"/>
        </w:rPr>
        <w:t xml:space="preserve">Graph-Based RAG for Legal Documents</w:t>
      </w:r>
    </w:p>
    <w:p>
      <w:pPr>
        <w:spacing w:before="0" w:after="240"/>
        <w:jc w:val="center"/>
      </w:pPr>
      <w:r>
        <w:rPr>
          <w:rFonts w:ascii="Arial" w:cs="Arial" w:eastAsia="Arial" w:hAnsi="Arial"/>
          <w:i/>
          <w:iCs/>
          <w:color w:val="6B7280"/>
          <w:sz w:val="28"/>
          <w:szCs w:val="28"/>
        </w:rPr>
        <w:t xml:space="preserve">From Embedding Retrieval to Knowledge Graphs: A Complete Guide</w:t>
      </w:r>
    </w:p>
    <w:p>
      <w:pPr>
        <w:spacing w:before="0" w:after="1440"/>
        <w:jc w:val="center"/>
      </w:pPr>
      <w:r>
        <w:rPr>
          <w:rFonts w:ascii="Arial" w:cs="Arial" w:eastAsia="Arial" w:hAnsi="Arial"/>
          <w:color w:val="0D9488"/>
          <w:sz w:val="22"/>
          <w:szCs w:val="22"/>
        </w:rPr>
        <w:t xml:space="preserve">Built on the EU AI Act (Regulation 2024/1689)</w:t>
      </w:r>
    </w:p>
    <w:p>
      <w:pPr>
        <w:spacing w:before="0" w:after="160"/>
        <w:jc w:val="center"/>
      </w:pPr>
      <w:r>
        <w:rPr>
          <w:rFonts w:ascii="Arial" w:cs="Arial" w:eastAsia="Arial" w:hAnsi="Arial"/>
          <w:i/>
          <w:iCs/>
          <w:color w:val="6B7280"/>
          <w:sz w:val="20"/>
          <w:szCs w:val="20"/>
        </w:rPr>
        <w:t xml:space="preserve">A personal reference for building production-grade legal AI systems</w:t>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Preface: Why This Document Exists</w:t>
      </w:r>
    </w:p>
    <w:p>
      <w:pPr>
        <w:spacing w:before="0" w:after="160"/>
        <w:jc w:val="both"/>
      </w:pPr>
      <w:r>
        <w:rPr>
          <w:rFonts w:ascii="Arial" w:cs="Arial" w:eastAsia="Arial" w:hAnsi="Arial"/>
          <w:sz w:val="22"/>
          <w:szCs w:val="22"/>
        </w:rPr>
        <w:t xml:space="preserve">When building the EU AI Act RAG system, we ran a K-sweep to measure how many of the </w:t>
      </w:r>
      <w:r>
        <w:rPr>
          <w:rFonts w:ascii="Arial" w:cs="Arial" w:eastAsia="Arial" w:hAnsi="Arial"/>
          <w:b/>
          <w:bCs/>
          <w:sz w:val="22"/>
          <w:szCs w:val="22"/>
        </w:rPr>
        <w:t xml:space="preserve">27 ground-truth recital→article links</w:t>
      </w:r>
      <w:r>
        <w:rPr>
          <w:rFonts w:ascii="Arial" w:cs="Arial" w:eastAsia="Arial" w:hAnsi="Arial"/>
          <w:sz w:val="22"/>
          <w:szCs w:val="22"/>
        </w:rPr>
        <w:t xml:space="preserve"> our embedding model could find in its top-K candidates. The result was sobering:</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K-Sweep Results — qwen/qwen3-embedding-8b on EU AI Act</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K=10  →   3/27 =  11%</w:t>
            </w:r>
          </w:p>
          <w:p>
            <w:pPr>
              <w:spacing w:before="20" w:after="20"/>
            </w:pPr>
            <w:r>
              <w:rPr>
                <w:rFonts w:ascii="Courier New" w:cs="Courier New" w:eastAsia="Courier New" w:hAnsi="Courier New"/>
                <w:color w:val="1B3A6B"/>
                <w:sz w:val="18"/>
                <w:szCs w:val="18"/>
              </w:rPr>
              <w:t xml:space="preserve">K=30  →   4/27 =  15%   ← current TOP_K_CANDIDATES</w:t>
            </w:r>
          </w:p>
          <w:p>
            <w:pPr>
              <w:spacing w:before="20" w:after="20"/>
            </w:pPr>
            <w:r>
              <w:rPr>
                <w:rFonts w:ascii="Courier New" w:cs="Courier New" w:eastAsia="Courier New" w:hAnsi="Courier New"/>
                <w:color w:val="1B3A6B"/>
                <w:sz w:val="18"/>
                <w:szCs w:val="18"/>
              </w:rPr>
              <w:t xml:space="preserve">K=50  →   7/27 =  26%</w:t>
            </w:r>
          </w:p>
          <w:p>
            <w:pPr>
              <w:spacing w:before="20" w:after="20"/>
            </w:pPr>
            <w:r>
              <w:rPr>
                <w:rFonts w:ascii="Courier New" w:cs="Courier New" w:eastAsia="Courier New" w:hAnsi="Courier New"/>
                <w:color w:val="1B3A6B"/>
                <w:sz w:val="18"/>
                <w:szCs w:val="18"/>
              </w:rPr>
              <w:t xml:space="preserve">K=80  →  12/27 =  44%</w:t>
            </w:r>
          </w:p>
          <w:p>
            <w:pPr>
              <w:spacing w:before="20" w:after="20"/>
            </w:pPr>
            <w:r>
              <w:rPr>
                <w:rFonts w:ascii="Courier New" w:cs="Courier New" w:eastAsia="Courier New" w:hAnsi="Courier New"/>
                <w:color w:val="1B3A6B"/>
                <w:sz w:val="18"/>
                <w:szCs w:val="18"/>
              </w:rPr>
              <w:t xml:space="preserve">K=100 →  17/27 =  63%</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Even an 8B parameter embedding model, on same-document same-language</w:t>
            </w:r>
          </w:p>
          <w:p>
            <w:pPr>
              <w:spacing w:before="20" w:after="20"/>
            </w:pPr>
            <w:r>
              <w:rPr>
                <w:rFonts w:ascii="Courier New" w:cs="Courier New" w:eastAsia="Courier New" w:hAnsi="Courier New"/>
                <w:color w:val="1B3A6B"/>
                <w:sz w:val="18"/>
                <w:szCs w:val="18"/>
              </w:rPr>
              <w:t xml:space="preserve">legislative text, fails to find 37% of confirmed links at K=100.</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This result is not a flaw in the embedding model — it is a structural property of EU legislative drafting. Recitals use rationale language (</w:t>
      </w:r>
      <w:r>
        <w:rPr>
          <w:rFonts w:ascii="Arial" w:cs="Arial" w:eastAsia="Arial" w:hAnsi="Arial"/>
          <w:i/>
          <w:iCs/>
          <w:color w:val="6B7280"/>
          <w:sz w:val="22"/>
          <w:szCs w:val="22"/>
        </w:rPr>
        <w:t xml:space="preserve">"whereas it is necessary to impose..."</w:t>
      </w:r>
      <w:r>
        <w:rPr>
          <w:rFonts w:ascii="Arial" w:cs="Arial" w:eastAsia="Arial" w:hAnsi="Arial"/>
          <w:sz w:val="22"/>
          <w:szCs w:val="22"/>
        </w:rPr>
        <w:t xml:space="preserve">), and articles use obligation language (</w:t>
      </w:r>
      <w:r>
        <w:rPr>
          <w:rFonts w:ascii="Arial" w:cs="Arial" w:eastAsia="Arial" w:hAnsi="Arial"/>
          <w:i/>
          <w:iCs/>
          <w:color w:val="6B7280"/>
          <w:sz w:val="22"/>
          <w:szCs w:val="22"/>
        </w:rPr>
        <w:t xml:space="preserve">"providers shall..."</w:t>
      </w:r>
      <w:r>
        <w:rPr>
          <w:rFonts w:ascii="Arial" w:cs="Arial" w:eastAsia="Arial" w:hAnsi="Arial"/>
          <w:sz w:val="22"/>
          <w:szCs w:val="22"/>
        </w:rPr>
        <w:t xml:space="preserve">). These two genres of text produce different embedding vectors even when one is literally written to explain the other.</w:t>
      </w:r>
    </w:p>
    <w:p>
      <w:pPr>
        <w:spacing w:before="0" w:after="160"/>
        <w:jc w:val="both"/>
      </w:pPr>
      <w:r>
        <w:rPr>
          <w:rFonts w:ascii="Arial" w:cs="Arial" w:eastAsia="Arial" w:hAnsi="Arial"/>
          <w:sz w:val="22"/>
          <w:szCs w:val="22"/>
        </w:rPr>
        <w:t xml:space="preserve">This document exists to answer the question that result raises: </w:t>
      </w:r>
      <w:r>
        <w:rPr>
          <w:rFonts w:ascii="Arial" w:cs="Arial" w:eastAsia="Arial" w:hAnsi="Arial"/>
          <w:b/>
          <w:bCs/>
          <w:sz w:val="22"/>
          <w:szCs w:val="22"/>
        </w:rPr>
        <w:t xml:space="preserve">if not pure embedding retrieval, then what?</w:t>
      </w:r>
      <w:r>
        <w:rPr>
          <w:rFonts w:ascii="Arial" w:cs="Arial" w:eastAsia="Arial" w:hAnsi="Arial"/>
          <w:sz w:val="22"/>
          <w:szCs w:val="22"/>
        </w:rPr>
        <w:t xml:space="preserve"> The answer is knowledge graphs — and this is the complete guide to understanding them, from first principles through the most advanced systems being built in production today.</w:t>
      </w:r>
    </w:p>
    <w:p>
      <w:pPr>
        <w:spacing w:before="0" w:after="160"/>
        <w:jc w:val="both"/>
      </w:pPr>
      <w:r>
        <w:rPr>
          <w:rFonts w:ascii="Arial" w:cs="Arial" w:eastAsia="Arial" w:hAnsi="Arial"/>
          <w:sz w:val="22"/>
          <w:szCs w:val="22"/>
        </w:rPr>
        <w:t xml:space="preserve">All examples in this document are drawn from the actual EU AI Act text (Regulation 2024/1689) — the same document we have been building the RAG system for. Every node type, every edge type, every graph query is grounded in real legislative content you can verify directly in the PDF.</w:t>
      </w:r>
    </w:p>
    <w:p>
      <w:pPr>
        <w:spacing w:before="0" w:after="80"/>
      </w:pPr>
      <w:r>
        <w:rPr>
          <w:rFonts w:ascii="Arial" w:cs="Arial" w:eastAsia="Arial" w:hAnsi="Arial"/>
          <w:sz w:val="22"/>
          <w:szCs w:val="22"/>
        </w:rPr>
        <w:t xml:space="preserve"/>
      </w:r>
    </w:p>
    <w:p>
      <w:pPr>
        <w:pStyle w:val="Heading1"/>
        <w:pBdr>
          <w:bottom w:val="single" w:color="1B3A6B" w:sz="4" w:space="6"/>
        </w:pBdr>
        <w:spacing w:before="480" w:after="200"/>
      </w:pPr>
      <w:r>
        <w:rPr>
          <w:rFonts w:ascii="Arial" w:cs="Arial" w:eastAsia="Arial" w:hAnsi="Arial"/>
          <w:b/>
          <w:bCs/>
          <w:color w:val="1B3A6B"/>
          <w:sz w:val="36"/>
          <w:szCs w:val="36"/>
        </w:rPr>
        <w:t xml:space="preserve">Contents</w:t>
      </w:r>
    </w:p>
    <w:p>
      <w:pPr>
        <w:spacing w:before="60" w:after="60"/>
      </w:pPr>
      <w:r>
        <w:rPr>
          <w:rFonts w:ascii="Arial" w:cs="Arial" w:eastAsia="Arial" w:hAnsi="Arial"/>
          <w:b/>
          <w:bCs/>
          <w:color w:val="1B3A6B"/>
          <w:sz w:val="22"/>
          <w:szCs w:val="22"/>
        </w:rPr>
        <w:t xml:space="preserve">Chapter 1  </w:t>
      </w:r>
      <w:r>
        <w:rPr>
          <w:rFonts w:ascii="Arial" w:cs="Arial" w:eastAsia="Arial" w:hAnsi="Arial"/>
          <w:sz w:val="22"/>
          <w:szCs w:val="22"/>
        </w:rPr>
        <w:t xml:space="preserve">Graph Foundations — Nodes, Edges, Properties</w:t>
      </w:r>
    </w:p>
    <w:p>
      <w:pPr>
        <w:spacing w:before="60" w:after="60"/>
      </w:pPr>
      <w:r>
        <w:rPr>
          <w:rFonts w:ascii="Arial" w:cs="Arial" w:eastAsia="Arial" w:hAnsi="Arial"/>
          <w:b/>
          <w:bCs/>
          <w:color w:val="1B3A6B"/>
          <w:sz w:val="22"/>
          <w:szCs w:val="22"/>
        </w:rPr>
        <w:t xml:space="preserve">Chapter 2  </w:t>
      </w:r>
      <w:r>
        <w:rPr>
          <w:rFonts w:ascii="Arial" w:cs="Arial" w:eastAsia="Arial" w:hAnsi="Arial"/>
          <w:sz w:val="22"/>
          <w:szCs w:val="22"/>
        </w:rPr>
        <w:t xml:space="preserve">The Two Graph Paradigms: RDF/SPARQL vs Property Graph/Cypher</w:t>
      </w:r>
    </w:p>
    <w:p>
      <w:pPr>
        <w:spacing w:before="60" w:after="60"/>
      </w:pPr>
      <w:r>
        <w:rPr>
          <w:rFonts w:ascii="Arial" w:cs="Arial" w:eastAsia="Arial" w:hAnsi="Arial"/>
          <w:b/>
          <w:bCs/>
          <w:color w:val="1B3A6B"/>
          <w:sz w:val="22"/>
          <w:szCs w:val="22"/>
        </w:rPr>
        <w:t xml:space="preserve">Chapter 3  </w:t>
      </w:r>
      <w:r>
        <w:rPr>
          <w:rFonts w:ascii="Arial" w:cs="Arial" w:eastAsia="Arial" w:hAnsi="Arial"/>
          <w:sz w:val="22"/>
          <w:szCs w:val="22"/>
        </w:rPr>
        <w:t xml:space="preserve">Structure-Aware Chunking</w:t>
      </w:r>
    </w:p>
    <w:p>
      <w:pPr>
        <w:spacing w:before="60" w:after="60"/>
      </w:pPr>
      <w:r>
        <w:rPr>
          <w:rFonts w:ascii="Arial" w:cs="Arial" w:eastAsia="Arial" w:hAnsi="Arial"/>
          <w:b/>
          <w:bCs/>
          <w:color w:val="1B3A6B"/>
          <w:sz w:val="22"/>
          <w:szCs w:val="22"/>
        </w:rPr>
        <w:t xml:space="preserve">Chapter 4  </w:t>
      </w:r>
      <w:r>
        <w:rPr>
          <w:rFonts w:ascii="Arial" w:cs="Arial" w:eastAsia="Arial" w:hAnsi="Arial"/>
          <w:sz w:val="22"/>
          <w:szCs w:val="22"/>
        </w:rPr>
        <w:t xml:space="preserve">The Evolution of Graph RAG (2020 → 2025)</w:t>
      </w:r>
    </w:p>
    <w:p>
      <w:pPr>
        <w:spacing w:before="60" w:after="60"/>
      </w:pPr>
      <w:r>
        <w:rPr>
          <w:rFonts w:ascii="Arial" w:cs="Arial" w:eastAsia="Arial" w:hAnsi="Arial"/>
          <w:b/>
          <w:bCs/>
          <w:color w:val="1B3A6B"/>
          <w:sz w:val="22"/>
          <w:szCs w:val="22"/>
        </w:rPr>
        <w:t xml:space="preserve">Chapter 5  </w:t>
      </w:r>
      <w:r>
        <w:rPr>
          <w:rFonts w:ascii="Arial" w:cs="Arial" w:eastAsia="Arial" w:hAnsi="Arial"/>
          <w:sz w:val="22"/>
          <w:szCs w:val="22"/>
        </w:rPr>
        <w:t xml:space="preserve">Multi-Document Legal Knowledge Graphs</w:t>
      </w:r>
    </w:p>
    <w:p>
      <w:pPr>
        <w:spacing w:before="60" w:after="60"/>
      </w:pPr>
      <w:r>
        <w:rPr>
          <w:rFonts w:ascii="Arial" w:cs="Arial" w:eastAsia="Arial" w:hAnsi="Arial"/>
          <w:b/>
          <w:bCs/>
          <w:color w:val="1B3A6B"/>
          <w:sz w:val="22"/>
          <w:szCs w:val="22"/>
        </w:rPr>
        <w:t xml:space="preserve">Chapter 6  </w:t>
      </w:r>
      <w:r>
        <w:rPr>
          <w:rFonts w:ascii="Arial" w:cs="Arial" w:eastAsia="Arial" w:hAnsi="Arial"/>
          <w:sz w:val="22"/>
          <w:szCs w:val="22"/>
        </w:rPr>
        <w:t xml:space="preserve">Handling Images and Tables in Legal RAG</w:t>
      </w:r>
    </w:p>
    <w:p>
      <w:pPr>
        <w:spacing w:before="60" w:after="60"/>
      </w:pPr>
      <w:r>
        <w:rPr>
          <w:rFonts w:ascii="Arial" w:cs="Arial" w:eastAsia="Arial" w:hAnsi="Arial"/>
          <w:b/>
          <w:bCs/>
          <w:color w:val="1B3A6B"/>
          <w:sz w:val="22"/>
          <w:szCs w:val="22"/>
        </w:rPr>
        <w:t xml:space="preserve">Chapter 7  </w:t>
      </w:r>
      <w:r>
        <w:rPr>
          <w:rFonts w:ascii="Arial" w:cs="Arial" w:eastAsia="Arial" w:hAnsi="Arial"/>
          <w:sz w:val="22"/>
          <w:szCs w:val="22"/>
        </w:rPr>
        <w:t xml:space="preserve">Dangling References — Documents You Have Not Seen</w:t>
      </w:r>
    </w:p>
    <w:p>
      <w:pPr>
        <w:spacing w:before="60" w:after="60"/>
      </w:pPr>
      <w:r>
        <w:rPr>
          <w:rFonts w:ascii="Arial" w:cs="Arial" w:eastAsia="Arial" w:hAnsi="Arial"/>
          <w:b/>
          <w:bCs/>
          <w:color w:val="1B3A6B"/>
          <w:sz w:val="22"/>
          <w:szCs w:val="22"/>
        </w:rPr>
        <w:t xml:space="preserve">Chapter 8  </w:t>
      </w:r>
      <w:r>
        <w:rPr>
          <w:rFonts w:ascii="Arial" w:cs="Arial" w:eastAsia="Arial" w:hAnsi="Arial"/>
          <w:sz w:val="22"/>
          <w:szCs w:val="22"/>
        </w:rPr>
        <w:t xml:space="preserve">What Top Legal AI Companies Actually Build</w:t>
      </w:r>
    </w:p>
    <w:p>
      <w:pPr>
        <w:spacing w:before="60" w:after="60"/>
      </w:pPr>
      <w:r>
        <w:rPr>
          <w:rFonts w:ascii="Arial" w:cs="Arial" w:eastAsia="Arial" w:hAnsi="Arial"/>
          <w:b/>
          <w:bCs/>
          <w:color w:val="1B3A6B"/>
          <w:sz w:val="22"/>
          <w:szCs w:val="22"/>
        </w:rPr>
        <w:t xml:space="preserve">Chapter 9  </w:t>
      </w:r>
      <w:r>
        <w:rPr>
          <w:rFonts w:ascii="Arial" w:cs="Arial" w:eastAsia="Arial" w:hAnsi="Arial"/>
          <w:sz w:val="22"/>
          <w:szCs w:val="22"/>
        </w:rPr>
        <w:t xml:space="preserve">The Complete EU AI Act Knowledge Graph — Design Blueprint</w:t>
      </w:r>
    </w:p>
    <w:p>
      <w:pPr>
        <w:spacing w:before="60" w:after="60"/>
      </w:pPr>
      <w:r>
        <w:rPr>
          <w:rFonts w:ascii="Arial" w:cs="Arial" w:eastAsia="Arial" w:hAnsi="Arial"/>
          <w:b/>
          <w:bCs/>
          <w:color w:val="1B3A6B"/>
          <w:sz w:val="22"/>
          <w:szCs w:val="22"/>
        </w:rPr>
        <w:t xml:space="preserve">Chapter 10  </w:t>
      </w:r>
      <w:r>
        <w:rPr>
          <w:rFonts w:ascii="Arial" w:cs="Arial" w:eastAsia="Arial" w:hAnsi="Arial"/>
          <w:sz w:val="22"/>
          <w:szCs w:val="22"/>
        </w:rPr>
        <w:t xml:space="preserve">Your Learning Path and Key Resources</w:t>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1: Graph Foundations — Nodes, Edges, Properties</w:t>
      </w:r>
    </w:p>
    <w:p>
      <w:pPr>
        <w:spacing w:before="0" w:after="160"/>
        <w:jc w:val="both"/>
      </w:pPr>
      <w:r>
        <w:rPr>
          <w:rFonts w:ascii="Arial" w:cs="Arial" w:eastAsia="Arial" w:hAnsi="Arial"/>
          <w:sz w:val="22"/>
          <w:szCs w:val="22"/>
        </w:rPr>
        <w:t xml:space="preserve">Before any algorithm, database, or architecture — you need to understand what a graph actually is at the data model level. Everything else builds on this.</w:t>
      </w:r>
    </w:p>
    <w:p>
      <w:pPr>
        <w:pStyle w:val="Heading2"/>
        <w:spacing w:before="360" w:after="160"/>
      </w:pPr>
      <w:r>
        <w:rPr>
          <w:rFonts w:ascii="Arial" w:cs="Arial" w:eastAsia="Arial" w:hAnsi="Arial"/>
          <w:b/>
          <w:bCs/>
          <w:color w:val="1B3A6B"/>
          <w:sz w:val="28"/>
          <w:szCs w:val="28"/>
        </w:rPr>
        <w:t xml:space="preserve">1.1  What Is a Graph?</w:t>
      </w:r>
    </w:p>
    <w:p>
      <w:pPr>
        <w:spacing w:before="0" w:after="160"/>
        <w:jc w:val="both"/>
      </w:pPr>
      <w:r>
        <w:rPr>
          <w:rFonts w:ascii="Arial" w:cs="Arial" w:eastAsia="Arial" w:hAnsi="Arial"/>
          <w:sz w:val="22"/>
          <w:szCs w:val="22"/>
        </w:rPr>
        <w:t xml:space="preserve">A graph is a data structure made of two things: </w:t>
      </w:r>
      <w:r>
        <w:rPr>
          <w:rFonts w:ascii="Arial" w:cs="Arial" w:eastAsia="Arial" w:hAnsi="Arial"/>
          <w:b/>
          <w:bCs/>
          <w:sz w:val="22"/>
          <w:szCs w:val="22"/>
        </w:rPr>
        <w:t xml:space="preserve">nodes</w:t>
      </w:r>
      <w:r>
        <w:rPr>
          <w:rFonts w:ascii="Arial" w:cs="Arial" w:eastAsia="Arial" w:hAnsi="Arial"/>
          <w:sz w:val="22"/>
          <w:szCs w:val="22"/>
        </w:rPr>
        <w:t xml:space="preserve"> (also called vertices) and </w:t>
      </w:r>
      <w:r>
        <w:rPr>
          <w:rFonts w:ascii="Arial" w:cs="Arial" w:eastAsia="Arial" w:hAnsi="Arial"/>
          <w:b/>
          <w:bCs/>
          <w:sz w:val="22"/>
          <w:szCs w:val="22"/>
        </w:rPr>
        <w:t xml:space="preserve">edges</w:t>
      </w:r>
      <w:r>
        <w:rPr>
          <w:rFonts w:ascii="Arial" w:cs="Arial" w:eastAsia="Arial" w:hAnsi="Arial"/>
          <w:sz w:val="22"/>
          <w:szCs w:val="22"/>
        </w:rPr>
        <w:t xml:space="preserve"> (also called relationships or links). Nodes represent </w:t>
      </w:r>
      <w:r>
        <w:rPr>
          <w:rFonts w:ascii="Arial" w:cs="Arial" w:eastAsia="Arial" w:hAnsi="Arial"/>
          <w:i/>
          <w:iCs/>
          <w:color w:val="6B7280"/>
          <w:sz w:val="22"/>
          <w:szCs w:val="22"/>
        </w:rPr>
        <w:t xml:space="preserve">things</w:t>
      </w:r>
      <w:r>
        <w:rPr>
          <w:rFonts w:ascii="Arial" w:cs="Arial" w:eastAsia="Arial" w:hAnsi="Arial"/>
          <w:sz w:val="22"/>
          <w:szCs w:val="22"/>
        </w:rPr>
        <w:t xml:space="preserve">. Edges represent </w:t>
      </w:r>
      <w:r>
        <w:rPr>
          <w:rFonts w:ascii="Arial" w:cs="Arial" w:eastAsia="Arial" w:hAnsi="Arial"/>
          <w:i/>
          <w:iCs/>
          <w:color w:val="6B7280"/>
          <w:sz w:val="22"/>
          <w:szCs w:val="22"/>
        </w:rPr>
        <w:t xml:space="preserve">how those things relate to each other</w:t>
      </w:r>
      <w:r>
        <w:rPr>
          <w:rFonts w:ascii="Arial" w:cs="Arial" w:eastAsia="Arial" w:hAnsi="Arial"/>
          <w:sz w:val="22"/>
          <w:szCs w:val="22"/>
        </w:rPr>
        <w:t xml:space="preserve">.</w:t>
      </w:r>
    </w:p>
    <w:p>
      <w:pPr>
        <w:spacing w:before="0" w:after="160"/>
        <w:jc w:val="both"/>
      </w:pPr>
      <w:r>
        <w:rPr>
          <w:rFonts w:ascii="Arial" w:cs="Arial" w:eastAsia="Arial" w:hAnsi="Arial"/>
          <w:sz w:val="22"/>
          <w:szCs w:val="22"/>
        </w:rPr>
        <w:t xml:space="preserve">In a social network, nodes are people and edges are friendships. In a road map, nodes are cities and edges are roads. In a legal document, nodes are articles, recitals, definitions, and concepts — and edges are the relationships between them.</w:t>
      </w:r>
    </w:p>
    <w:p>
      <w:pPr>
        <w:spacing w:before="0" w:after="160"/>
        <w:jc w:val="both"/>
      </w:pPr>
      <w:r>
        <w:rPr>
          <w:rFonts w:ascii="Arial" w:cs="Arial" w:eastAsia="Arial" w:hAnsi="Arial"/>
          <w:sz w:val="22"/>
          <w:szCs w:val="22"/>
        </w:rPr>
        <w:t xml:space="preserve">What makes graphs powerful compared to other data structures (tables, documents, key-value stores) is that </w:t>
      </w:r>
      <w:r>
        <w:rPr>
          <w:rFonts w:ascii="Arial" w:cs="Arial" w:eastAsia="Arial" w:hAnsi="Arial"/>
          <w:b/>
          <w:bCs/>
          <w:sz w:val="22"/>
          <w:szCs w:val="22"/>
        </w:rPr>
        <w:t xml:space="preserve">the edges are first-class citizens</w:t>
      </w:r>
      <w:r>
        <w:rPr>
          <w:rFonts w:ascii="Arial" w:cs="Arial" w:eastAsia="Arial" w:hAnsi="Arial"/>
          <w:sz w:val="22"/>
          <w:szCs w:val="22"/>
        </w:rPr>
        <w:t xml:space="preserve">. In a relational database, a relationship between two rows is an implied foreign key — an afterthought. In a graph database, the relationship is a named, typed, attributable object that can carry its own properties.</w:t>
      </w:r>
    </w:p>
    <w:p>
      <w:pPr>
        <w:pStyle w:val="Heading2"/>
        <w:spacing w:before="360" w:after="160"/>
      </w:pPr>
      <w:r>
        <w:rPr>
          <w:rFonts w:ascii="Arial" w:cs="Arial" w:eastAsia="Arial" w:hAnsi="Arial"/>
          <w:b/>
          <w:bCs/>
          <w:color w:val="1B3A6B"/>
          <w:sz w:val="28"/>
          <w:szCs w:val="28"/>
        </w:rPr>
        <w:t xml:space="preserve">1.2  The Three Components</w:t>
      </w:r>
    </w:p>
    <w:p>
      <w:pPr>
        <w:pStyle w:val="Heading3"/>
        <w:spacing w:before="280" w:after="120"/>
      </w:pPr>
      <w:r>
        <w:rPr>
          <w:rFonts w:ascii="Arial" w:cs="Arial" w:eastAsia="Arial" w:hAnsi="Arial"/>
          <w:b/>
          <w:bCs/>
          <w:color w:val="0D9488"/>
          <w:sz w:val="24"/>
          <w:szCs w:val="24"/>
        </w:rPr>
        <w:t xml:space="preserve">Nodes</w:t>
      </w:r>
    </w:p>
    <w:p>
      <w:pPr>
        <w:spacing w:before="0" w:after="160"/>
        <w:jc w:val="both"/>
      </w:pPr>
      <w:r>
        <w:rPr>
          <w:rFonts w:ascii="Arial" w:cs="Arial" w:eastAsia="Arial" w:hAnsi="Arial"/>
          <w:sz w:val="22"/>
          <w:szCs w:val="22"/>
        </w:rPr>
        <w:t xml:space="preserve">A node represents an entity. In a legal knowledge graph, examples include:</w:t>
      </w:r>
    </w:p>
    <w:p>
      <w:pPr>
        <w:pStyle w:val="ListParagraph"/>
        <w:numPr>
          <w:ilvl w:val="0"/>
          <w:numId w:val="2"/>
        </w:numPr>
        <w:spacing w:before="60" w:after="60"/>
      </w:pPr>
      <w:r>
        <w:rPr>
          <w:rFonts w:ascii="Arial" w:cs="Arial" w:eastAsia="Arial" w:hAnsi="Arial"/>
          <w:sz w:val="22"/>
          <w:szCs w:val="22"/>
        </w:rPr>
        <w:t xml:space="preserve">Article 5 of the EU AI Act (a normative provision)</w:t>
      </w:r>
    </w:p>
    <w:p>
      <w:pPr>
        <w:pStyle w:val="ListParagraph"/>
        <w:numPr>
          <w:ilvl w:val="0"/>
          <w:numId w:val="2"/>
        </w:numPr>
        <w:spacing w:before="60" w:after="60"/>
      </w:pPr>
      <w:r>
        <w:rPr>
          <w:rFonts w:ascii="Arial" w:cs="Arial" w:eastAsia="Arial" w:hAnsi="Arial"/>
          <w:sz w:val="22"/>
          <w:szCs w:val="22"/>
        </w:rPr>
        <w:t xml:space="preserve">Recital 40 (a legislative rationale statement)</w:t>
      </w:r>
    </w:p>
    <w:p>
      <w:pPr>
        <w:pStyle w:val="ListParagraph"/>
        <w:numPr>
          <w:ilvl w:val="0"/>
          <w:numId w:val="2"/>
        </w:numPr>
        <w:spacing w:before="60" w:after="60"/>
      </w:pPr>
      <w:r>
        <w:rPr>
          <w:rFonts w:ascii="Arial" w:cs="Arial" w:eastAsia="Arial" w:hAnsi="Arial"/>
          <w:sz w:val="22"/>
          <w:szCs w:val="22"/>
        </w:rPr>
        <w:t xml:space="preserve">The definition of "provider" from Article 3(3)</w:t>
      </w:r>
    </w:p>
    <w:p>
      <w:pPr>
        <w:pStyle w:val="ListParagraph"/>
        <w:numPr>
          <w:ilvl w:val="0"/>
          <w:numId w:val="2"/>
        </w:numPr>
        <w:spacing w:before="60" w:after="60"/>
      </w:pPr>
      <w:r>
        <w:rPr>
          <w:rFonts w:ascii="Arial" w:cs="Arial" w:eastAsia="Arial" w:hAnsi="Arial"/>
          <w:sz w:val="22"/>
          <w:szCs w:val="22"/>
        </w:rPr>
        <w:t xml:space="preserve">Annex III (the list of high-risk AI use cases)</w:t>
      </w:r>
    </w:p>
    <w:p>
      <w:pPr>
        <w:pStyle w:val="ListParagraph"/>
        <w:numPr>
          <w:ilvl w:val="0"/>
          <w:numId w:val="2"/>
        </w:numPr>
        <w:spacing w:before="60" w:after="60"/>
      </w:pPr>
      <w:r>
        <w:rPr>
          <w:rFonts w:ascii="Arial" w:cs="Arial" w:eastAsia="Arial" w:hAnsi="Arial"/>
          <w:sz w:val="22"/>
          <w:szCs w:val="22"/>
        </w:rPr>
        <w:t xml:space="preserve">The concept of "conformity assessment" (a named legal procedure)</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Nodes have a </w:t>
      </w:r>
      <w:r>
        <w:rPr>
          <w:rFonts w:ascii="Arial" w:cs="Arial" w:eastAsia="Arial" w:hAnsi="Arial"/>
          <w:b/>
          <w:bCs/>
          <w:sz w:val="22"/>
          <w:szCs w:val="22"/>
        </w:rPr>
        <w:t xml:space="preserve">type</w:t>
      </w:r>
      <w:r>
        <w:rPr>
          <w:rFonts w:ascii="Arial" w:cs="Arial" w:eastAsia="Arial" w:hAnsi="Arial"/>
          <w:sz w:val="22"/>
          <w:szCs w:val="22"/>
        </w:rPr>
        <w:t xml:space="preserve"> (also called a </w:t>
      </w:r>
      <w:r>
        <w:rPr>
          <w:rFonts w:ascii="Arial" w:cs="Arial" w:eastAsia="Arial" w:hAnsi="Arial"/>
          <w:i/>
          <w:iCs/>
          <w:color w:val="6B7280"/>
          <w:sz w:val="22"/>
          <w:szCs w:val="22"/>
        </w:rPr>
        <w:t xml:space="preserve">label</w:t>
      </w:r>
      <w:r>
        <w:rPr>
          <w:rFonts w:ascii="Arial" w:cs="Arial" w:eastAsia="Arial" w:hAnsi="Arial"/>
          <w:sz w:val="22"/>
          <w:szCs w:val="22"/>
        </w:rPr>
        <w:t xml:space="preserve">) that classifies what kind of thing they are: Article, Recital, Definition, Annex, Concept, Obligation, Prohibition. A node can have multiple types — Article 5 is both an </w:t>
      </w:r>
      <w:r>
        <w:rPr>
          <w:rFonts w:ascii="Arial" w:cs="Arial" w:eastAsia="Arial" w:hAnsi="Arial"/>
          <w:i/>
          <w:iCs/>
          <w:color w:val="6B7280"/>
          <w:sz w:val="22"/>
          <w:szCs w:val="22"/>
        </w:rPr>
        <w:t xml:space="preserve">Article</w:t>
      </w:r>
      <w:r>
        <w:rPr>
          <w:rFonts w:ascii="Arial" w:cs="Arial" w:eastAsia="Arial" w:hAnsi="Arial"/>
          <w:sz w:val="22"/>
          <w:szCs w:val="22"/>
        </w:rPr>
        <w:t xml:space="preserve"> and a </w:t>
      </w:r>
      <w:r>
        <w:rPr>
          <w:rFonts w:ascii="Arial" w:cs="Arial" w:eastAsia="Arial" w:hAnsi="Arial"/>
          <w:i/>
          <w:iCs/>
          <w:color w:val="6B7280"/>
          <w:sz w:val="22"/>
          <w:szCs w:val="22"/>
        </w:rPr>
        <w:t xml:space="preserve">Prohibition</w:t>
      </w:r>
      <w:r>
        <w:rPr>
          <w:rFonts w:ascii="Arial" w:cs="Arial" w:eastAsia="Arial" w:hAnsi="Arial"/>
          <w:sz w:val="22"/>
          <w:szCs w:val="22"/>
        </w:rPr>
        <w:t xml:space="preserve"> (it lists prohibited AI practices).</w:t>
      </w:r>
    </w:p>
    <w:p>
      <w:pPr>
        <w:spacing w:before="0" w:after="160"/>
        <w:jc w:val="both"/>
      </w:pPr>
      <w:r>
        <w:rPr>
          <w:rFonts w:ascii="Arial" w:cs="Arial" w:eastAsia="Arial" w:hAnsi="Arial"/>
          <w:sz w:val="22"/>
          <w:szCs w:val="22"/>
        </w:rPr>
        <w:t xml:space="preserve">Nodes have </w:t>
      </w:r>
      <w:r>
        <w:rPr>
          <w:rFonts w:ascii="Arial" w:cs="Arial" w:eastAsia="Arial" w:hAnsi="Arial"/>
          <w:b/>
          <w:bCs/>
          <w:sz w:val="22"/>
          <w:szCs w:val="22"/>
        </w:rPr>
        <w:t xml:space="preserve">properties</w:t>
      </w:r>
      <w:r>
        <w:rPr>
          <w:rFonts w:ascii="Arial" w:cs="Arial" w:eastAsia="Arial" w:hAnsi="Arial"/>
          <w:sz w:val="22"/>
          <w:szCs w:val="22"/>
        </w:rPr>
        <w:t xml:space="preserve"> — key-value pairs that describe them. Article 5 has properties: </w:t>
      </w:r>
      <w:r>
        <w:rPr>
          <w:rFonts w:ascii="Courier New" w:cs="Courier New" w:eastAsia="Courier New" w:hAnsi="Courier New"/>
          <w:color w:val="1B3A6B"/>
          <w:sz w:val="20"/>
          <w:szCs w:val="20"/>
          <w:shd w:fill="F8F9FA" w:val="clear"/>
        </w:rPr>
        <w:t xml:space="preserve">num: 5</w:t>
      </w:r>
      <w:r>
        <w:rPr>
          <w:rFonts w:ascii="Arial" w:cs="Arial" w:eastAsia="Arial" w:hAnsi="Arial"/>
          <w:sz w:val="22"/>
          <w:szCs w:val="22"/>
        </w:rPr>
        <w:t xml:space="preserve">, </w:t>
      </w:r>
      <w:r>
        <w:rPr>
          <w:rFonts w:ascii="Courier New" w:cs="Courier New" w:eastAsia="Courier New" w:hAnsi="Courier New"/>
          <w:color w:val="1B3A6B"/>
          <w:sz w:val="20"/>
          <w:szCs w:val="20"/>
          <w:shd w:fill="F8F9FA" w:val="clear"/>
        </w:rPr>
        <w:t xml:space="preserve">title: "Prohibited AI practices"</w:t>
      </w:r>
      <w:r>
        <w:rPr>
          <w:rFonts w:ascii="Arial" w:cs="Arial" w:eastAsia="Arial" w:hAnsi="Arial"/>
          <w:sz w:val="22"/>
          <w:szCs w:val="22"/>
        </w:rPr>
        <w:t xml:space="preserve">, </w:t>
      </w:r>
      <w:r>
        <w:rPr>
          <w:rFonts w:ascii="Courier New" w:cs="Courier New" w:eastAsia="Courier New" w:hAnsi="Courier New"/>
          <w:color w:val="1B3A6B"/>
          <w:sz w:val="20"/>
          <w:szCs w:val="20"/>
          <w:shd w:fill="F8F9FA" w:val="clear"/>
        </w:rPr>
        <w:t xml:space="preserve">chapter: 2</w:t>
      </w:r>
      <w:r>
        <w:rPr>
          <w:rFonts w:ascii="Arial" w:cs="Arial" w:eastAsia="Arial" w:hAnsi="Arial"/>
          <w:sz w:val="22"/>
          <w:szCs w:val="22"/>
        </w:rPr>
        <w:t xml:space="preserve">, </w:t>
      </w:r>
      <w:r>
        <w:rPr>
          <w:rFonts w:ascii="Courier New" w:cs="Courier New" w:eastAsia="Courier New" w:hAnsi="Courier New"/>
          <w:color w:val="1B3A6B"/>
          <w:sz w:val="20"/>
          <w:szCs w:val="20"/>
          <w:shd w:fill="F8F9FA" w:val="clear"/>
        </w:rPr>
        <w:t xml:space="preserve">text: "..."</w:t>
      </w:r>
      <w:r>
        <w:rPr>
          <w:rFonts w:ascii="Arial" w:cs="Arial" w:eastAsia="Arial" w:hAnsi="Arial"/>
          <w:sz w:val="22"/>
          <w:szCs w:val="22"/>
        </w:rPr>
        <w:t xml:space="preserve">, </w:t>
      </w:r>
      <w:r>
        <w:rPr>
          <w:rFonts w:ascii="Courier New" w:cs="Courier New" w:eastAsia="Courier New" w:hAnsi="Courier New"/>
          <w:color w:val="1B3A6B"/>
          <w:sz w:val="20"/>
          <w:szCs w:val="20"/>
          <w:shd w:fill="F8F9FA" w:val="clear"/>
        </w:rPr>
        <w:t xml:space="preserve">char_len: 4200</w:t>
      </w:r>
      <w:r>
        <w:rPr>
          <w:rFonts w:ascii="Arial" w:cs="Arial" w:eastAsia="Arial" w:hAnsi="Arial"/>
          <w:sz w:val="22"/>
          <w:szCs w:val="22"/>
        </w:rPr>
        <w:t xml:space="preserve">.</w:t>
      </w:r>
    </w:p>
    <w:p>
      <w:pPr>
        <w:pStyle w:val="Heading3"/>
        <w:spacing w:before="280" w:after="120"/>
      </w:pPr>
      <w:r>
        <w:rPr>
          <w:rFonts w:ascii="Arial" w:cs="Arial" w:eastAsia="Arial" w:hAnsi="Arial"/>
          <w:b/>
          <w:bCs/>
          <w:color w:val="0D9488"/>
          <w:sz w:val="24"/>
          <w:szCs w:val="24"/>
        </w:rPr>
        <w:t xml:space="preserve">Edges</w:t>
      </w:r>
    </w:p>
    <w:p>
      <w:pPr>
        <w:spacing w:before="0" w:after="160"/>
        <w:jc w:val="both"/>
      </w:pPr>
      <w:r>
        <w:rPr>
          <w:rFonts w:ascii="Arial" w:cs="Arial" w:eastAsia="Arial" w:hAnsi="Arial"/>
          <w:sz w:val="22"/>
          <w:szCs w:val="22"/>
        </w:rPr>
        <w:t xml:space="preserve">An edge represents a relationship between two nodes. Edges are </w:t>
      </w:r>
      <w:r>
        <w:rPr>
          <w:rFonts w:ascii="Arial" w:cs="Arial" w:eastAsia="Arial" w:hAnsi="Arial"/>
          <w:b/>
          <w:bCs/>
          <w:sz w:val="22"/>
          <w:szCs w:val="22"/>
        </w:rPr>
        <w:t xml:space="preserve">directed</w:t>
      </w:r>
      <w:r>
        <w:rPr>
          <w:rFonts w:ascii="Arial" w:cs="Arial" w:eastAsia="Arial" w:hAnsi="Arial"/>
          <w:sz w:val="22"/>
          <w:szCs w:val="22"/>
        </w:rPr>
        <w:t xml:space="preserve"> — they have a source node and a target node — and </w:t>
      </w:r>
      <w:r>
        <w:rPr>
          <w:rFonts w:ascii="Arial" w:cs="Arial" w:eastAsia="Arial" w:hAnsi="Arial"/>
          <w:b/>
          <w:bCs/>
          <w:sz w:val="22"/>
          <w:szCs w:val="22"/>
        </w:rPr>
        <w:t xml:space="preserve">typed</w:t>
      </w:r>
      <w:r>
        <w:rPr>
          <w:rFonts w:ascii="Arial" w:cs="Arial" w:eastAsia="Arial" w:hAnsi="Arial"/>
          <w:sz w:val="22"/>
          <w:szCs w:val="22"/>
        </w:rPr>
        <w:t xml:space="preserve"> — they have a name that says what kind of relationship it is.</w:t>
      </w:r>
    </w:p>
    <w:p>
      <w:pPr>
        <w:spacing w:before="0" w:after="160"/>
        <w:jc w:val="both"/>
      </w:pPr>
      <w:r>
        <w:rPr>
          <w:rFonts w:ascii="Arial" w:cs="Arial" w:eastAsia="Arial" w:hAnsi="Arial"/>
          <w:sz w:val="22"/>
          <w:szCs w:val="22"/>
        </w:rPr>
        <w:t xml:space="preserve">In a legal knowledge graph, example edges include:</w:t>
      </w:r>
    </w:p>
    <w:p>
      <w:pPr>
        <w:pStyle w:val="ListParagraph"/>
        <w:numPr>
          <w:ilvl w:val="0"/>
          <w:numId w:val="2"/>
        </w:numPr>
        <w:spacing w:before="60" w:after="60"/>
      </w:pPr>
      <w:r>
        <w:rPr>
          <w:rFonts w:ascii="Arial" w:cs="Arial" w:eastAsia="Arial" w:hAnsi="Arial"/>
          <w:sz w:val="22"/>
          <w:szCs w:val="22"/>
        </w:rPr>
        <w:t xml:space="preserve">(Recital 40) —[PROVIDES_RATIONALE_FOR]→ (Article 5)</w:t>
      </w:r>
    </w:p>
    <w:p>
      <w:pPr>
        <w:pStyle w:val="ListParagraph"/>
        <w:numPr>
          <w:ilvl w:val="0"/>
          <w:numId w:val="2"/>
        </w:numPr>
        <w:spacing w:before="60" w:after="60"/>
      </w:pPr>
      <w:r>
        <w:rPr>
          <w:rFonts w:ascii="Arial" w:cs="Arial" w:eastAsia="Arial" w:hAnsi="Arial"/>
          <w:sz w:val="22"/>
          <w:szCs w:val="22"/>
        </w:rPr>
        <w:t xml:space="preserve">(Article 5) —[REFERENCES]→ (Article 6)</w:t>
      </w:r>
    </w:p>
    <w:p>
      <w:pPr>
        <w:pStyle w:val="ListParagraph"/>
        <w:numPr>
          <w:ilvl w:val="0"/>
          <w:numId w:val="2"/>
        </w:numPr>
        <w:spacing w:before="60" w:after="60"/>
      </w:pPr>
      <w:r>
        <w:rPr>
          <w:rFonts w:ascii="Arial" w:cs="Arial" w:eastAsia="Arial" w:hAnsi="Arial"/>
          <w:sz w:val="22"/>
          <w:szCs w:val="22"/>
        </w:rPr>
        <w:t xml:space="preserve">(Article 16) —[REQUIRES_COMPLIANCE_WITH]→ (Annex III)</w:t>
      </w:r>
    </w:p>
    <w:p>
      <w:pPr>
        <w:pStyle w:val="ListParagraph"/>
        <w:numPr>
          <w:ilvl w:val="0"/>
          <w:numId w:val="2"/>
        </w:numPr>
        <w:spacing w:before="60" w:after="60"/>
      </w:pPr>
      <w:r>
        <w:rPr>
          <w:rFonts w:ascii="Arial" w:cs="Arial" w:eastAsia="Arial" w:hAnsi="Arial"/>
          <w:sz w:val="22"/>
          <w:szCs w:val="22"/>
        </w:rPr>
        <w:t xml:space="preserve">(Article 3) —[DEFINES]→ (Definition: "provider")</w:t>
      </w:r>
    </w:p>
    <w:p>
      <w:pPr>
        <w:pStyle w:val="ListParagraph"/>
        <w:numPr>
          <w:ilvl w:val="0"/>
          <w:numId w:val="2"/>
        </w:numPr>
        <w:spacing w:before="60" w:after="60"/>
      </w:pPr>
      <w:r>
        <w:rPr>
          <w:rFonts w:ascii="Arial" w:cs="Arial" w:eastAsia="Arial" w:hAnsi="Arial"/>
          <w:sz w:val="22"/>
          <w:szCs w:val="22"/>
        </w:rPr>
        <w:t xml:space="preserve">(Article 16) —[USES_DEFINITION_OF]→ (Definition: "provider")</w:t>
      </w:r>
    </w:p>
    <w:p>
      <w:pPr>
        <w:spacing w:before="0" w:after="80"/>
      </w:pPr>
      <w:r>
        <w:rPr>
          <w:rFonts w:ascii="Arial" w:cs="Arial" w:eastAsia="Arial" w:hAnsi="Arial"/>
          <w:sz w:val="22"/>
          <w:szCs w:val="22"/>
        </w:rPr>
        <w:t xml:space="preserve"/>
      </w:r>
    </w:p>
    <w:p>
      <w:pPr>
        <w:pStyle w:val="Heading3"/>
        <w:spacing w:before="280" w:after="120"/>
      </w:pPr>
      <w:r>
        <w:rPr>
          <w:rFonts w:ascii="Arial" w:cs="Arial" w:eastAsia="Arial" w:hAnsi="Arial"/>
          <w:b/>
          <w:bCs/>
          <w:color w:val="0D9488"/>
          <w:sz w:val="24"/>
          <w:szCs w:val="24"/>
        </w:rPr>
        <w:t xml:space="preserve">Edge Properties</w:t>
      </w:r>
    </w:p>
    <w:p>
      <w:pPr>
        <w:spacing w:before="0" w:after="160"/>
        <w:jc w:val="both"/>
      </w:pPr>
      <w:r>
        <w:rPr>
          <w:rFonts w:ascii="Arial" w:cs="Arial" w:eastAsia="Arial" w:hAnsi="Arial"/>
          <w:sz w:val="22"/>
          <w:szCs w:val="22"/>
        </w:rPr>
        <w:t xml:space="preserve">This is where property graphs diverge fundamentally from simple graphs. In a property graph, </w:t>
      </w:r>
      <w:r>
        <w:rPr>
          <w:rFonts w:ascii="Arial" w:cs="Arial" w:eastAsia="Arial" w:hAnsi="Arial"/>
          <w:b/>
          <w:bCs/>
          <w:sz w:val="22"/>
          <w:szCs w:val="22"/>
        </w:rPr>
        <w:t xml:space="preserve">edges themselves can carry properties</w:t>
      </w:r>
      <w:r>
        <w:rPr>
          <w:rFonts w:ascii="Arial" w:cs="Arial" w:eastAsia="Arial" w:hAnsi="Arial"/>
          <w:sz w:val="22"/>
          <w:szCs w:val="22"/>
        </w:rPr>
        <w:t xml:space="preserve">. This is critical for legal RAG because relationships have metadata:</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(Recital 40) -[PROVIDES_RATIONALE_FOR {</w:t>
            </w:r>
          </w:p>
          <w:p>
            <w:pPr>
              <w:spacing w:before="20" w:after="20"/>
            </w:pPr>
            <w:r>
              <w:rPr>
                <w:rFonts w:ascii="Courier New" w:cs="Courier New" w:eastAsia="Courier New" w:hAnsi="Courier New"/>
                <w:color w:val="1B3A6B"/>
                <w:sz w:val="18"/>
                <w:szCs w:val="18"/>
              </w:rPr>
              <w:t xml:space="preserve">    reason: "Provides legislative rationale for biometric ID prohibition",</w:t>
            </w:r>
          </w:p>
          <w:p>
            <w:pPr>
              <w:spacing w:before="20" w:after="20"/>
            </w:pPr>
            <w:r>
              <w:rPr>
                <w:rFonts w:ascii="Courier New" w:cs="Courier New" w:eastAsia="Courier New" w:hAnsi="Courier New"/>
                <w:color w:val="1B3A6B"/>
                <w:sz w:val="18"/>
                <w:szCs w:val="18"/>
              </w:rPr>
              <w:t xml:space="preserve">    confidence: 0.95,</w:t>
            </w:r>
          </w:p>
          <w:p>
            <w:pPr>
              <w:spacing w:before="20" w:after="20"/>
            </w:pPr>
            <w:r>
              <w:rPr>
                <w:rFonts w:ascii="Courier New" w:cs="Courier New" w:eastAsia="Courier New" w:hAnsi="Courier New"/>
                <w:color w:val="1B3A6B"/>
                <w:sz w:val="18"/>
                <w:szCs w:val="18"/>
              </w:rPr>
              <w:t xml:space="preserve">    method: "LLM_verified",</w:t>
            </w:r>
          </w:p>
          <w:p>
            <w:pPr>
              <w:spacing w:before="20" w:after="20"/>
            </w:pPr>
            <w:r>
              <w:rPr>
                <w:rFonts w:ascii="Courier New" w:cs="Courier New" w:eastAsia="Courier New" w:hAnsi="Courier New"/>
                <w:color w:val="1B3A6B"/>
                <w:sz w:val="18"/>
                <w:szCs w:val="18"/>
              </w:rPr>
              <w:t xml:space="preserve">    verified_by: "step-3.5-flash",</w:t>
            </w:r>
          </w:p>
          <w:p>
            <w:pPr>
              <w:spacing w:before="20" w:after="20"/>
            </w:pPr>
            <w:r>
              <w:rPr>
                <w:rFonts w:ascii="Courier New" w:cs="Courier New" w:eastAsia="Courier New" w:hAnsi="Courier New"/>
                <w:color w:val="1B3A6B"/>
                <w:sz w:val="18"/>
                <w:szCs w:val="18"/>
              </w:rPr>
              <w:t xml:space="preserve">    date_built: "2025-03-29"</w:t>
            </w:r>
          </w:p>
          <w:p>
            <w:pPr>
              <w:spacing w:before="20" w:after="20"/>
            </w:pPr>
            <w:r>
              <w:rPr>
                <w:rFonts w:ascii="Courier New" w:cs="Courier New" w:eastAsia="Courier New" w:hAnsi="Courier New"/>
                <w:color w:val="1B3A6B"/>
                <w:sz w:val="18"/>
                <w:szCs w:val="18"/>
              </w:rPr>
              <w:t xml:space="preserve">}]-&gt; (Article 5)</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(Article 5) -[REFERENCES {</w:t>
            </w:r>
          </w:p>
          <w:p>
            <w:pPr>
              <w:spacing w:before="20" w:after="20"/>
            </w:pPr>
            <w:r>
              <w:rPr>
                <w:rFonts w:ascii="Courier New" w:cs="Courier New" w:eastAsia="Courier New" w:hAnsi="Courier New"/>
                <w:color w:val="1B3A6B"/>
                <w:sz w:val="18"/>
                <w:szCs w:val="18"/>
              </w:rPr>
              <w:t xml:space="preserve">    ref_text: "as classified in accordance with Article 6",</w:t>
            </w:r>
          </w:p>
          <w:p>
            <w:pPr>
              <w:spacing w:before="20" w:after="20"/>
            </w:pPr>
            <w:r>
              <w:rPr>
                <w:rFonts w:ascii="Courier New" w:cs="Courier New" w:eastAsia="Courier New" w:hAnsi="Courier New"/>
                <w:color w:val="1B3A6B"/>
                <w:sz w:val="18"/>
                <w:szCs w:val="18"/>
              </w:rPr>
              <w:t xml:space="preserve">    context: "classification of high-risk systems",</w:t>
            </w:r>
          </w:p>
          <w:p>
            <w:pPr>
              <w:spacing w:before="20" w:after="20"/>
            </w:pPr>
            <w:r>
              <w:rPr>
                <w:rFonts w:ascii="Courier New" w:cs="Courier New" w:eastAsia="Courier New" w:hAnsi="Courier New"/>
                <w:color w:val="1B3A6B"/>
                <w:sz w:val="18"/>
                <w:szCs w:val="18"/>
              </w:rPr>
              <w:t xml:space="preserve">    in_corpus: true</w:t>
            </w:r>
          </w:p>
          <w:p>
            <w:pPr>
              <w:spacing w:before="20" w:after="20"/>
            </w:pPr>
            <w:r>
              <w:rPr>
                <w:rFonts w:ascii="Courier New" w:cs="Courier New" w:eastAsia="Courier New" w:hAnsi="Courier New"/>
                <w:color w:val="1B3A6B"/>
                <w:sz w:val="18"/>
                <w:szCs w:val="18"/>
              </w:rPr>
              <w:t xml:space="preserve">}]-&gt; (Article 6)</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w:t>
      </w:r>
      <w:r>
        <w:rPr>
          <w:rFonts w:ascii="Courier New" w:cs="Courier New" w:eastAsia="Courier New" w:hAnsi="Courier New"/>
          <w:color w:val="1B3A6B"/>
          <w:sz w:val="20"/>
          <w:szCs w:val="20"/>
          <w:shd w:fill="F8F9FA" w:val="clear"/>
        </w:rPr>
        <w:t xml:space="preserve">reason</w:t>
      </w:r>
      <w:r>
        <w:rPr>
          <w:rFonts w:ascii="Arial" w:cs="Arial" w:eastAsia="Arial" w:hAnsi="Arial"/>
          <w:sz w:val="22"/>
          <w:szCs w:val="22"/>
        </w:rPr>
        <w:t xml:space="preserve"> property on the first edge is exactly what we stored in </w:t>
      </w:r>
      <w:r>
        <w:rPr>
          <w:rFonts w:ascii="Courier New" w:cs="Courier New" w:eastAsia="Courier New" w:hAnsi="Courier New"/>
          <w:color w:val="1B3A6B"/>
          <w:sz w:val="20"/>
          <w:szCs w:val="20"/>
          <w:shd w:fill="F8F9FA" w:val="clear"/>
        </w:rPr>
        <w:t xml:space="preserve">article_recital_reasons_llm.json</w:t>
      </w:r>
      <w:r>
        <w:rPr>
          <w:rFonts w:ascii="Arial" w:cs="Arial" w:eastAsia="Arial" w:hAnsi="Arial"/>
          <w:sz w:val="22"/>
          <w:szCs w:val="22"/>
        </w:rPr>
        <w:t xml:space="preserve">. In a graph database, it lives on the edge itself — queryable, auditable, updateable. This is the difference between a graph that just stores connections and one that stores </w:t>
      </w:r>
      <w:r>
        <w:rPr>
          <w:rFonts w:ascii="Arial" w:cs="Arial" w:eastAsia="Arial" w:hAnsi="Arial"/>
          <w:i/>
          <w:iCs/>
          <w:color w:val="6B7280"/>
          <w:sz w:val="22"/>
          <w:szCs w:val="22"/>
        </w:rPr>
        <w:t xml:space="preserve">why</w:t>
      </w:r>
      <w:r>
        <w:rPr>
          <w:rFonts w:ascii="Arial" w:cs="Arial" w:eastAsia="Arial" w:hAnsi="Arial"/>
          <w:sz w:val="22"/>
          <w:szCs w:val="22"/>
        </w:rPr>
        <w:t xml:space="preserve"> things are connected.</w:t>
      </w:r>
    </w:p>
    <w:p>
      <w:pPr>
        <w:pStyle w:val="Heading2"/>
        <w:spacing w:before="360" w:after="160"/>
      </w:pPr>
      <w:r>
        <w:rPr>
          <w:rFonts w:ascii="Arial" w:cs="Arial" w:eastAsia="Arial" w:hAnsi="Arial"/>
          <w:b/>
          <w:bCs/>
          <w:color w:val="1B3A6B"/>
          <w:sz w:val="28"/>
          <w:szCs w:val="28"/>
        </w:rPr>
        <w:t xml:space="preserve">1.3  Why Graphs Beat Other Structures for Legal Text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With a Vector Database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With a Knowledge Graph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Article 16 and Article 9 are two separate vectors in a high-dimensional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Article 16 and Article 9 are nodes connected by a REFERENCES edge you can traverse instantly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"provider" appears in 80+ chunks — retrieving them all floods context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"provider" is a Definition node linked to Article 3 — one lookup, one node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A query about GPAI penalties must find Articles 53, 99, and 101 by semantic similarity alone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Articles 53→99→101 form a known chain you can traverse deterministically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You have no way to know Article 16 references Annex III without reading the text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The edge (Article 16)→[REQUIRES_COMPLIANCE_WITH]→(Annex III) is a pre-computed fact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Every query is a needle-in-haystack search over all 452 chunks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Queries start from known nodes and expand only along relevant edges</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CCCCCC" w:sz="1"/>
              <w:right w:val="single" w:color="CCCCCC" w:sz="1"/>
            </w:tcBorders>
            <w:shd w:fill="FEF3C7" w:val="clear"/>
            <w:tcMar>
              <w:top w:type="dxa" w:w="120"/>
              <w:left w:type="dxa" w:w="200"/>
              <w:bottom w:type="dxa" w:w="120"/>
              <w:right w:type="dxa" w:w="200"/>
            </w:tcMar>
          </w:tcPr>
          <w:p>
            <w:pPr>
              <w:spacing w:before="0" w:after="80"/>
            </w:pPr>
            <w:r>
              <w:rPr>
                <w:rFonts w:ascii="Arial" w:cs="Arial" w:eastAsia="Arial" w:hAnsi="Arial"/>
                <w:b/>
                <w:bCs/>
                <w:color w:val="D97706"/>
                <w:sz w:val="22"/>
                <w:szCs w:val="22"/>
              </w:rPr>
              <w:t xml:space="preserve">KEY INSIGHT</w:t>
            </w:r>
          </w:p>
          <w:p>
            <w:pPr>
              <w:spacing w:before="0" w:after="0"/>
            </w:pPr>
            <w:r>
              <w:rPr>
                <w:rFonts w:ascii="Arial" w:cs="Arial" w:eastAsia="Arial" w:hAnsi="Arial"/>
                <w:sz w:val="22"/>
                <w:szCs w:val="22"/>
              </w:rPr>
              <w:t xml:space="preserve">The key insight: for relationships that are KNOWN at index time (cross-references, recital→article links, definition usages), graph traversal gives you O(1) deterministic retrieval. Embedding search gives you O(n) probabilistic retrieval. The graph is not competing with embeddings — it is replacing the parts of retrieval where the relationships are already known.</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2: The Two Graph Paradigms — RDF/SPARQL vs Property Graph/Cypher</w:t>
      </w:r>
    </w:p>
    <w:p>
      <w:pPr>
        <w:spacing w:before="0" w:after="160"/>
        <w:jc w:val="both"/>
      </w:pPr>
      <w:r>
        <w:rPr>
          <w:rFonts w:ascii="Arial" w:cs="Arial" w:eastAsia="Arial" w:hAnsi="Arial"/>
          <w:sz w:val="22"/>
          <w:szCs w:val="22"/>
        </w:rPr>
        <w:t xml:space="preserve">There are two fundamentally different schools of thought about how to build knowledge graphs. You will encounter both in industry, and understanding the difference tells you exactly when SPARQL is relevant and when it is not.</w:t>
      </w:r>
    </w:p>
    <w:p>
      <w:pPr>
        <w:pStyle w:val="Heading2"/>
        <w:spacing w:before="360" w:after="160"/>
      </w:pPr>
      <w:r>
        <w:rPr>
          <w:rFonts w:ascii="Arial" w:cs="Arial" w:eastAsia="Arial" w:hAnsi="Arial"/>
          <w:b/>
          <w:bCs/>
          <w:color w:val="1B3A6B"/>
          <w:sz w:val="28"/>
          <w:szCs w:val="28"/>
        </w:rPr>
        <w:t xml:space="preserve">2.1  RDF and the Semantic Web (Where SPARQL Comes From)</w:t>
      </w:r>
    </w:p>
    <w:p>
      <w:pPr>
        <w:spacing w:before="0" w:after="160"/>
        <w:jc w:val="both"/>
      </w:pPr>
      <w:r>
        <w:rPr>
          <w:rFonts w:ascii="Arial" w:cs="Arial" w:eastAsia="Arial" w:hAnsi="Arial"/>
          <w:sz w:val="22"/>
          <w:szCs w:val="22"/>
        </w:rPr>
        <w:t xml:space="preserve">RDF stands for Resource Description Framework. It was invented by the W3C in the late 1990s as part of the </w:t>
      </w:r>
      <w:r>
        <w:rPr>
          <w:rFonts w:ascii="Arial" w:cs="Arial" w:eastAsia="Arial" w:hAnsi="Arial"/>
          <w:b/>
          <w:bCs/>
          <w:sz w:val="22"/>
          <w:szCs w:val="22"/>
        </w:rPr>
        <w:t xml:space="preserve">Semantic Web</w:t>
      </w:r>
      <w:r>
        <w:rPr>
          <w:rFonts w:ascii="Arial" w:cs="Arial" w:eastAsia="Arial" w:hAnsi="Arial"/>
          <w:sz w:val="22"/>
          <w:szCs w:val="22"/>
        </w:rPr>
        <w:t xml:space="preserve"> vision — Tim Berners-Lee's idea that the entire internet could be made machine-readable if everyone used the same standards for expressing facts.</w:t>
      </w:r>
    </w:p>
    <w:p>
      <w:pPr>
        <w:spacing w:before="0" w:after="160"/>
        <w:jc w:val="both"/>
      </w:pPr>
      <w:r>
        <w:rPr>
          <w:rFonts w:ascii="Arial" w:cs="Arial" w:eastAsia="Arial" w:hAnsi="Arial"/>
          <w:sz w:val="22"/>
          <w:szCs w:val="22"/>
        </w:rPr>
        <w:t xml:space="preserve">In RDF, everything is expressed as a </w:t>
      </w:r>
      <w:r>
        <w:rPr>
          <w:rFonts w:ascii="Arial" w:cs="Arial" w:eastAsia="Arial" w:hAnsi="Arial"/>
          <w:b/>
          <w:bCs/>
          <w:sz w:val="22"/>
          <w:szCs w:val="22"/>
        </w:rPr>
        <w:t xml:space="preserve">triple</w:t>
      </w:r>
      <w:r>
        <w:rPr>
          <w:rFonts w:ascii="Arial" w:cs="Arial" w:eastAsia="Arial" w:hAnsi="Arial"/>
          <w:sz w:val="22"/>
          <w:szCs w:val="22"/>
        </w:rPr>
        <w:t xml:space="preserve">: subject, predicate, object. Every fact about the EU AI Act would look like: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RDF Triples — each is an atomic fact</w:t>
            </w:r>
          </w:p>
          <w:p>
            <w:pPr>
              <w:spacing w:before="20" w:after="20"/>
            </w:pPr>
            <w:r>
              <w:rPr>
                <w:rFonts w:ascii="Courier New" w:cs="Courier New" w:eastAsia="Courier New" w:hAnsi="Courier New"/>
                <w:color w:val="1B3A6B"/>
                <w:sz w:val="18"/>
                <w:szCs w:val="18"/>
              </w:rPr>
              <w:t xml:space="preserve">&lt;eu_ai_act/article/5&gt;  &lt;rdf:type&gt;         &lt;euai:Article&gt;</w:t>
            </w:r>
          </w:p>
          <w:p>
            <w:pPr>
              <w:spacing w:before="20" w:after="20"/>
            </w:pPr>
            <w:r>
              <w:rPr>
                <w:rFonts w:ascii="Courier New" w:cs="Courier New" w:eastAsia="Courier New" w:hAnsi="Courier New"/>
                <w:color w:val="1B3A6B"/>
                <w:sz w:val="18"/>
                <w:szCs w:val="18"/>
              </w:rPr>
              <w:t xml:space="preserve">&lt;eu_ai_act/article/5&gt;  &lt;euai:hasTitle&gt;    "Prohibited AI practices"</w:t>
            </w:r>
          </w:p>
          <w:p>
            <w:pPr>
              <w:spacing w:before="20" w:after="20"/>
            </w:pPr>
            <w:r>
              <w:rPr>
                <w:rFonts w:ascii="Courier New" w:cs="Courier New" w:eastAsia="Courier New" w:hAnsi="Courier New"/>
                <w:color w:val="1B3A6B"/>
                <w:sz w:val="18"/>
                <w:szCs w:val="18"/>
              </w:rPr>
              <w:t xml:space="preserve">&lt;eu_ai_act/article/5&gt;  &lt;euai:hasChapter&gt;  "2"</w:t>
            </w:r>
          </w:p>
          <w:p>
            <w:pPr>
              <w:spacing w:before="20" w:after="20"/>
            </w:pPr>
            <w:r>
              <w:rPr>
                <w:rFonts w:ascii="Courier New" w:cs="Courier New" w:eastAsia="Courier New" w:hAnsi="Courier New"/>
                <w:color w:val="1B3A6B"/>
                <w:sz w:val="18"/>
                <w:szCs w:val="18"/>
              </w:rPr>
              <w:t xml:space="preserve">&lt;eu_ai_act/recital/40&gt; &lt;euai:explains&gt;    &lt;eu_ai_act/article/5&gt;</w:t>
            </w:r>
          </w:p>
          <w:p>
            <w:pPr>
              <w:spacing w:before="20" w:after="20"/>
            </w:pPr>
            <w:r>
              <w:rPr>
                <w:rFonts w:ascii="Courier New" w:cs="Courier New" w:eastAsia="Courier New" w:hAnsi="Courier New"/>
                <w:color w:val="1B3A6B"/>
                <w:sz w:val="18"/>
                <w:szCs w:val="18"/>
              </w:rPr>
              <w:t xml:space="preserve">&lt;eu_ai_act/article/5&gt;  &lt;euai:references&gt;  &lt;eu_ai_act/article/6&gt;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The globally unique identifier for EU AI Act Article 5:</w:t>
            </w:r>
          </w:p>
          <w:p>
            <w:pPr>
              <w:spacing w:before="20" w:after="20"/>
            </w:pPr>
            <w:r>
              <w:rPr>
                <w:rFonts w:ascii="Courier New" w:cs="Courier New" w:eastAsia="Courier New" w:hAnsi="Courier New"/>
                <w:color w:val="1B3A6B"/>
                <w:sz w:val="18"/>
                <w:szCs w:val="18"/>
              </w:rPr>
              <w:t xml:space="preserve">http://data.europa.eu/eli/reg/2024/1689/art_5</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This IRI exists in the real world — EUR-Lex publishes it</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SPARQL is the query language for RDF stores. Its most powerful feature is </w:t>
      </w:r>
      <w:r>
        <w:rPr>
          <w:rFonts w:ascii="Arial" w:cs="Arial" w:eastAsia="Arial" w:hAnsi="Arial"/>
          <w:b/>
          <w:bCs/>
          <w:sz w:val="22"/>
          <w:szCs w:val="22"/>
        </w:rPr>
        <w:t xml:space="preserve">federated query</w:t>
      </w:r>
      <w:r>
        <w:rPr>
          <w:rFonts w:ascii="Arial" w:cs="Arial" w:eastAsia="Arial" w:hAnsi="Arial"/>
          <w:sz w:val="22"/>
          <w:szCs w:val="22"/>
        </w:rPr>
        <w:t xml:space="preserve"> — you can query across multiple independent databases in a single query: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SPARQL federated query: EU AI Act + GDPR, two separate databases</w:t>
            </w:r>
          </w:p>
          <w:p>
            <w:pPr>
              <w:spacing w:before="20" w:after="20"/>
            </w:pPr>
            <w:r>
              <w:rPr>
                <w:rFonts w:ascii="Courier New" w:cs="Courier New" w:eastAsia="Courier New" w:hAnsi="Courier New"/>
                <w:color w:val="1B3A6B"/>
                <w:sz w:val="18"/>
                <w:szCs w:val="18"/>
              </w:rPr>
              <w:t xml:space="preserve">SELECT ?article ?gdpr_art ?text WHERE {</w:t>
            </w:r>
          </w:p>
          <w:p>
            <w:pPr>
              <w:spacing w:before="20" w:after="20"/>
            </w:pPr>
            <w:r>
              <w:rPr>
                <w:rFonts w:ascii="Courier New" w:cs="Courier New" w:eastAsia="Courier New" w:hAnsi="Courier New"/>
                <w:color w:val="1B3A6B"/>
                <w:sz w:val="18"/>
                <w:szCs w:val="18"/>
              </w:rPr>
              <w:t xml:space="preserve">  # Query EU AI Act endpoint</w:t>
            </w:r>
          </w:p>
          <w:p>
            <w:pPr>
              <w:spacing w:before="20" w:after="20"/>
            </w:pPr>
            <w:r>
              <w:rPr>
                <w:rFonts w:ascii="Courier New" w:cs="Courier New" w:eastAsia="Courier New" w:hAnsi="Courier New"/>
                <w:color w:val="1B3A6B"/>
                <w:sz w:val="18"/>
                <w:szCs w:val="18"/>
              </w:rPr>
              <w:t xml:space="preserve">  SERVICE &lt;https://euaiact.example.org/sparql&gt; {</w:t>
            </w:r>
          </w:p>
          <w:p>
            <w:pPr>
              <w:spacing w:before="20" w:after="20"/>
            </w:pPr>
            <w:r>
              <w:rPr>
                <w:rFonts w:ascii="Courier New" w:cs="Courier New" w:eastAsia="Courier New" w:hAnsi="Courier New"/>
                <w:color w:val="1B3A6B"/>
                <w:sz w:val="18"/>
                <w:szCs w:val="18"/>
              </w:rPr>
              <w:t xml:space="preserve">    ?article euai:references ?gdpr_art .</w:t>
            </w:r>
          </w:p>
          <w:p>
            <w:pPr>
              <w:spacing w:before="20" w:after="20"/>
            </w:pPr>
            <w:r>
              <w:rPr>
                <w:rFonts w:ascii="Courier New" w:cs="Courier New" w:eastAsia="Courier New" w:hAnsi="Courier New"/>
                <w:color w:val="1B3A6B"/>
                <w:sz w:val="18"/>
                <w:szCs w:val="18"/>
              </w:rPr>
              <w:t xml:space="preserve">    ?gdpr_art rdf:type gdpr:Article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 Query GDPR endpoint (a DIFFERENT database)</w:t>
            </w:r>
          </w:p>
          <w:p>
            <w:pPr>
              <w:spacing w:before="20" w:after="20"/>
            </w:pPr>
            <w:r>
              <w:rPr>
                <w:rFonts w:ascii="Courier New" w:cs="Courier New" w:eastAsia="Courier New" w:hAnsi="Courier New"/>
                <w:color w:val="1B3A6B"/>
                <w:sz w:val="18"/>
                <w:szCs w:val="18"/>
              </w:rPr>
              <w:t xml:space="preserve">  SERVICE &lt;https://gdpr.example.org/sparql&gt; {</w:t>
            </w:r>
          </w:p>
          <w:p>
            <w:pPr>
              <w:spacing w:before="20" w:after="20"/>
            </w:pPr>
            <w:r>
              <w:rPr>
                <w:rFonts w:ascii="Courier New" w:cs="Courier New" w:eastAsia="Courier New" w:hAnsi="Courier New"/>
                <w:color w:val="1B3A6B"/>
                <w:sz w:val="18"/>
                <w:szCs w:val="18"/>
              </w:rPr>
              <w:t xml:space="preserve">    ?gdpr_art gdpr:hasText ?text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This returns: EU AI Act articles that reference GDPR articles,</w:t>
            </w:r>
          </w:p>
          <w:p>
            <w:pPr>
              <w:spacing w:before="20" w:after="20"/>
            </w:pPr>
            <w:r>
              <w:rPr>
                <w:rFonts w:ascii="Courier New" w:cs="Courier New" w:eastAsia="Courier New" w:hAnsi="Courier New"/>
                <w:color w:val="1B3A6B"/>
                <w:sz w:val="18"/>
                <w:szCs w:val="18"/>
              </w:rPr>
              <w:t xml:space="preserve"># combined with the actual GDPR text — from two separate systems.</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This is the answer to the interview question. SPARQL federation is </w:t>
      </w:r>
      <w:r>
        <w:rPr>
          <w:rFonts w:ascii="Arial" w:cs="Arial" w:eastAsia="Arial" w:hAnsi="Arial"/>
          <w:b/>
          <w:bCs/>
          <w:sz w:val="22"/>
          <w:szCs w:val="22"/>
        </w:rPr>
        <w:t xml:space="preserve">the established standard solution</w:t>
      </w:r>
      <w:r>
        <w:rPr>
          <w:rFonts w:ascii="Arial" w:cs="Arial" w:eastAsia="Arial" w:hAnsi="Arial"/>
          <w:sz w:val="22"/>
          <w:szCs w:val="22"/>
        </w:rPr>
        <w:t xml:space="preserve"> to "document 1 references document 2 which we have not ingested." You do not need to ingest document 2 — you query its public SPARQL endpoint at query time. EUR-Lex (the EU's official legal database) publishes every EU regulation as a SPARQL endpoint.</w:t>
      </w:r>
    </w:p>
    <w:p>
      <w:pPr>
        <w:pStyle w:val="Heading2"/>
        <w:spacing w:before="360" w:after="160"/>
      </w:pPr>
      <w:r>
        <w:rPr>
          <w:rFonts w:ascii="Arial" w:cs="Arial" w:eastAsia="Arial" w:hAnsi="Arial"/>
          <w:b/>
          <w:bCs/>
          <w:color w:val="1B3A6B"/>
          <w:sz w:val="28"/>
          <w:szCs w:val="28"/>
        </w:rPr>
        <w:t xml:space="preserve">2.2  Property Graphs and Cypher (Where Neo4j Lives)</w:t>
      </w:r>
    </w:p>
    <w:p>
      <w:pPr>
        <w:spacing w:before="0" w:after="160"/>
        <w:jc w:val="both"/>
      </w:pPr>
      <w:r>
        <w:rPr>
          <w:rFonts w:ascii="Arial" w:cs="Arial" w:eastAsia="Arial" w:hAnsi="Arial"/>
          <w:sz w:val="22"/>
          <w:szCs w:val="22"/>
        </w:rPr>
        <w:t xml:space="preserve">Property graphs (also called Labeled Property Graphs or LPGs) take a different approach. Instead of everything being triples, nodes and edges are first-class objects that can carry arbitrary </w:t>
      </w:r>
      <w:r>
        <w:rPr>
          <w:rFonts w:ascii="Arial" w:cs="Arial" w:eastAsia="Arial" w:hAnsi="Arial"/>
          <w:b/>
          <w:bCs/>
          <w:sz w:val="22"/>
          <w:szCs w:val="22"/>
        </w:rPr>
        <w:t xml:space="preserve">key-value properties</w:t>
      </w:r>
      <w:r>
        <w:rPr>
          <w:rFonts w:ascii="Arial" w:cs="Arial" w:eastAsia="Arial" w:hAnsi="Arial"/>
          <w:sz w:val="22"/>
          <w:szCs w:val="22"/>
        </w:rPr>
        <w:t xml:space="preserve">. Neo4j is the dominant implementation; Cypher is its query language.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Cypher — creating the same EU AI Act knowledge in Neo4j</w:t>
            </w:r>
          </w:p>
          <w:p>
            <w:pPr>
              <w:spacing w:before="20" w:after="20"/>
            </w:pPr>
            <w:r>
              <w:rPr>
                <w:rFonts w:ascii="Courier New" w:cs="Courier New" w:eastAsia="Courier New" w:hAnsi="Courier New"/>
                <w:color w:val="1B3A6B"/>
                <w:sz w:val="18"/>
                <w:szCs w:val="18"/>
              </w:rPr>
              <w:t xml:space="preserve">CREATE (a:Article:EUAIAct {</w:t>
            </w:r>
          </w:p>
          <w:p>
            <w:pPr>
              <w:spacing w:before="20" w:after="20"/>
            </w:pPr>
            <w:r>
              <w:rPr>
                <w:rFonts w:ascii="Courier New" w:cs="Courier New" w:eastAsia="Courier New" w:hAnsi="Courier New"/>
                <w:color w:val="1B3A6B"/>
                <w:sz w:val="18"/>
                <w:szCs w:val="18"/>
              </w:rPr>
              <w:t xml:space="preserve">  num: 5,</w:t>
            </w:r>
          </w:p>
          <w:p>
            <w:pPr>
              <w:spacing w:before="20" w:after="20"/>
            </w:pPr>
            <w:r>
              <w:rPr>
                <w:rFonts w:ascii="Courier New" w:cs="Courier New" w:eastAsia="Courier New" w:hAnsi="Courier New"/>
                <w:color w:val="1B3A6B"/>
                <w:sz w:val="18"/>
                <w:szCs w:val="18"/>
              </w:rPr>
              <w:t xml:space="preserve">  doc_id: "EU_2024_1689",</w:t>
            </w:r>
          </w:p>
          <w:p>
            <w:pPr>
              <w:spacing w:before="20" w:after="20"/>
            </w:pPr>
            <w:r>
              <w:rPr>
                <w:rFonts w:ascii="Courier New" w:cs="Courier New" w:eastAsia="Courier New" w:hAnsi="Courier New"/>
                <w:color w:val="1B3A6B"/>
                <w:sz w:val="18"/>
                <w:szCs w:val="18"/>
              </w:rPr>
              <w:t xml:space="preserve">  title: "Prohibited AI practices",</w:t>
            </w:r>
          </w:p>
          <w:p>
            <w:pPr>
              <w:spacing w:before="20" w:after="20"/>
            </w:pPr>
            <w:r>
              <w:rPr>
                <w:rFonts w:ascii="Courier New" w:cs="Courier New" w:eastAsia="Courier New" w:hAnsi="Courier New"/>
                <w:color w:val="1B3A6B"/>
                <w:sz w:val="18"/>
                <w:szCs w:val="18"/>
              </w:rPr>
              <w:t xml:space="preserve">  text: "1. The following AI practices shall be prohibited...",</w:t>
            </w:r>
          </w:p>
          <w:p>
            <w:pPr>
              <w:spacing w:before="20" w:after="20"/>
            </w:pPr>
            <w:r>
              <w:rPr>
                <w:rFonts w:ascii="Courier New" w:cs="Courier New" w:eastAsia="Courier New" w:hAnsi="Courier New"/>
                <w:color w:val="1B3A6B"/>
                <w:sz w:val="18"/>
                <w:szCs w:val="18"/>
              </w:rPr>
              <w:t xml:space="preserve">  char_len: 4200,</w:t>
            </w:r>
          </w:p>
          <w:p>
            <w:pPr>
              <w:spacing w:before="20" w:after="20"/>
            </w:pPr>
            <w:r>
              <w:rPr>
                <w:rFonts w:ascii="Courier New" w:cs="Courier New" w:eastAsia="Courier New" w:hAnsi="Courier New"/>
                <w:color w:val="1B3A6B"/>
                <w:sz w:val="18"/>
                <w:szCs w:val="18"/>
              </w:rPr>
              <w:t xml:space="preserve">  chapter: 2,</w:t>
            </w:r>
          </w:p>
          <w:p>
            <w:pPr>
              <w:spacing w:before="20" w:after="20"/>
            </w:pPr>
            <w:r>
              <w:rPr>
                <w:rFonts w:ascii="Courier New" w:cs="Courier New" w:eastAsia="Courier New" w:hAnsi="Courier New"/>
                <w:color w:val="1B3A6B"/>
                <w:sz w:val="18"/>
                <w:szCs w:val="18"/>
              </w:rPr>
              <w:t xml:space="preserve">  section: 1</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CREATE (r:Recital:EUAIAct {</w:t>
            </w:r>
          </w:p>
          <w:p>
            <w:pPr>
              <w:spacing w:before="20" w:after="20"/>
            </w:pPr>
            <w:r>
              <w:rPr>
                <w:rFonts w:ascii="Courier New" w:cs="Courier New" w:eastAsia="Courier New" w:hAnsi="Courier New"/>
                <w:color w:val="1B3A6B"/>
                <w:sz w:val="18"/>
                <w:szCs w:val="18"/>
              </w:rPr>
              <w:t xml:space="preserve">  num: 40,</w:t>
            </w:r>
          </w:p>
          <w:p>
            <w:pPr>
              <w:spacing w:before="20" w:after="20"/>
            </w:pPr>
            <w:r>
              <w:rPr>
                <w:rFonts w:ascii="Courier New" w:cs="Courier New" w:eastAsia="Courier New" w:hAnsi="Courier New"/>
                <w:color w:val="1B3A6B"/>
                <w:sz w:val="18"/>
                <w:szCs w:val="18"/>
              </w:rPr>
              <w:t xml:space="preserve">  page_num: 11,</w:t>
            </w:r>
          </w:p>
          <w:p>
            <w:pPr>
              <w:spacing w:before="20" w:after="20"/>
            </w:pPr>
            <w:r>
              <w:rPr>
                <w:rFonts w:ascii="Courier New" w:cs="Courier New" w:eastAsia="Courier New" w:hAnsi="Courier New"/>
                <w:color w:val="1B3A6B"/>
                <w:sz w:val="18"/>
                <w:szCs w:val="18"/>
              </w:rPr>
              <w:t xml:space="preserve">  text: "InaccordancewithArticle6a..."</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CREATE (r)-[:PROVIDES_RATIONALE_FOR {</w:t>
            </w:r>
          </w:p>
          <w:p>
            <w:pPr>
              <w:spacing w:before="20" w:after="20"/>
            </w:pPr>
            <w:r>
              <w:rPr>
                <w:rFonts w:ascii="Courier New" w:cs="Courier New" w:eastAsia="Courier New" w:hAnsi="Courier New"/>
                <w:color w:val="1B3A6B"/>
                <w:sz w:val="18"/>
                <w:szCs w:val="18"/>
              </w:rPr>
              <w:t xml:space="preserve">  reason: "Provides legislative rationale for biometric ID prohibition",</w:t>
            </w:r>
          </w:p>
          <w:p>
            <w:pPr>
              <w:spacing w:before="20" w:after="20"/>
            </w:pPr>
            <w:r>
              <w:rPr>
                <w:rFonts w:ascii="Courier New" w:cs="Courier New" w:eastAsia="Courier New" w:hAnsi="Courier New"/>
                <w:color w:val="1B3A6B"/>
                <w:sz w:val="18"/>
                <w:szCs w:val="18"/>
              </w:rPr>
              <w:t xml:space="preserve">  confidence: 0.95,</w:t>
            </w:r>
          </w:p>
          <w:p>
            <w:pPr>
              <w:spacing w:before="20" w:after="20"/>
            </w:pPr>
            <w:r>
              <w:rPr>
                <w:rFonts w:ascii="Courier New" w:cs="Courier New" w:eastAsia="Courier New" w:hAnsi="Courier New"/>
                <w:color w:val="1B3A6B"/>
                <w:sz w:val="18"/>
                <w:szCs w:val="18"/>
              </w:rPr>
              <w:t xml:space="preserve">  method: "LLM_verified"</w:t>
            </w:r>
          </w:p>
          <w:p>
            <w:pPr>
              <w:spacing w:before="20" w:after="20"/>
            </w:pPr>
            <w:r>
              <w:rPr>
                <w:rFonts w:ascii="Courier New" w:cs="Courier New" w:eastAsia="Courier New" w:hAnsi="Courier New"/>
                <w:color w:val="1B3A6B"/>
                <w:sz w:val="18"/>
                <w:szCs w:val="18"/>
              </w:rPr>
              <w:t xml:space="preserve">}]-&gt;(a)</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Query: find all recitals that explain Article 5</w:t>
            </w:r>
          </w:p>
          <w:p>
            <w:pPr>
              <w:spacing w:before="20" w:after="20"/>
            </w:pPr>
            <w:r>
              <w:rPr>
                <w:rFonts w:ascii="Courier New" w:cs="Courier New" w:eastAsia="Courier New" w:hAnsi="Courier New"/>
                <w:color w:val="1B3A6B"/>
                <w:sz w:val="18"/>
                <w:szCs w:val="18"/>
              </w:rPr>
              <w:t xml:space="preserve">MATCH (r:Recital)-[e:PROVIDES_RATIONALE_FOR]-&gt;(a:Article {num: 5})</w:t>
            </w:r>
          </w:p>
          <w:p>
            <w:pPr>
              <w:spacing w:before="20" w:after="20"/>
            </w:pPr>
            <w:r>
              <w:rPr>
                <w:rFonts w:ascii="Courier New" w:cs="Courier New" w:eastAsia="Courier New" w:hAnsi="Courier New"/>
                <w:color w:val="1B3A6B"/>
                <w:sz w:val="18"/>
                <w:szCs w:val="18"/>
              </w:rPr>
              <w:t xml:space="preserve">RETURN r.num, e.reason, a.title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Output:</w:t>
            </w:r>
          </w:p>
          <w:p>
            <w:pPr>
              <w:spacing w:before="20" w:after="20"/>
            </w:pPr>
            <w:r>
              <w:rPr>
                <w:rFonts w:ascii="Courier New" w:cs="Courier New" w:eastAsia="Courier New" w:hAnsi="Courier New"/>
                <w:color w:val="1B3A6B"/>
                <w:sz w:val="18"/>
                <w:szCs w:val="18"/>
              </w:rPr>
              <w:t xml:space="preserve">// r.num=40, e.reason="Provides legislative rationale...", a.title="Prohibited..."</w:t>
            </w:r>
          </w:p>
          <w:p>
            <w:pPr>
              <w:spacing w:before="20" w:after="20"/>
            </w:pPr>
            <w:r>
              <w:rPr>
                <w:rFonts w:ascii="Courier New" w:cs="Courier New" w:eastAsia="Courier New" w:hAnsi="Courier New"/>
                <w:color w:val="1B3A6B"/>
                <w:sz w:val="18"/>
                <w:szCs w:val="18"/>
              </w:rPr>
              <w:t xml:space="preserve">// r.num=41, e.reason="Explicit article reference in metadata", ...</w:t>
            </w:r>
          </w:p>
          <w:p>
            <w:pPr>
              <w:spacing w:before="20" w:after="20"/>
            </w:pPr>
            <w:r>
              <w:rPr>
                <w:rFonts w:ascii="Courier New" w:cs="Courier New" w:eastAsia="Courier New" w:hAnsi="Courier New"/>
                <w:color w:val="1B3A6B"/>
                <w:sz w:val="18"/>
                <w:szCs w:val="18"/>
              </w:rPr>
              <w:t xml:space="preserve">// r.num=19, e.reason="Defines publicly accessible space...", ...</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critical advantage of property graphs over RDF: </w:t>
      </w:r>
      <w:r>
        <w:rPr>
          <w:rFonts w:ascii="Arial" w:cs="Arial" w:eastAsia="Arial" w:hAnsi="Arial"/>
          <w:b/>
          <w:bCs/>
          <w:sz w:val="22"/>
          <w:szCs w:val="22"/>
        </w:rPr>
        <w:t xml:space="preserve">properties on edges</w:t>
      </w:r>
      <w:r>
        <w:rPr>
          <w:rFonts w:ascii="Arial" w:cs="Arial" w:eastAsia="Arial" w:hAnsi="Arial"/>
          <w:sz w:val="22"/>
          <w:szCs w:val="22"/>
        </w:rPr>
        <w:t xml:space="preserve">. In RDF, the </w:t>
      </w:r>
      <w:r>
        <w:rPr>
          <w:rFonts w:ascii="Arial" w:cs="Arial" w:eastAsia="Arial" w:hAnsi="Arial"/>
          <w:i/>
          <w:iCs/>
          <w:color w:val="6B7280"/>
          <w:sz w:val="22"/>
          <w:szCs w:val="22"/>
        </w:rPr>
        <w:t xml:space="preserve">reason</w:t>
      </w:r>
      <w:r>
        <w:rPr>
          <w:rFonts w:ascii="Arial" w:cs="Arial" w:eastAsia="Arial" w:hAnsi="Arial"/>
          <w:sz w:val="22"/>
          <w:szCs w:val="22"/>
        </w:rPr>
        <w:t xml:space="preserve"> property on the EXPLAINS relationship requires creating an auxiliary node — the relationship itself cannot carry attributes. In a property graph, </w:t>
      </w:r>
      <w:r>
        <w:rPr>
          <w:rFonts w:ascii="Courier New" w:cs="Courier New" w:eastAsia="Courier New" w:hAnsi="Courier New"/>
          <w:color w:val="1B3A6B"/>
          <w:sz w:val="20"/>
          <w:szCs w:val="20"/>
          <w:shd w:fill="F8F9FA" w:val="clear"/>
        </w:rPr>
        <w:t xml:space="preserve">e.reason</w:t>
      </w:r>
      <w:r>
        <w:rPr>
          <w:rFonts w:ascii="Arial" w:cs="Arial" w:eastAsia="Arial" w:hAnsi="Arial"/>
          <w:sz w:val="22"/>
          <w:szCs w:val="22"/>
        </w:rPr>
        <w:t xml:space="preserve"> is a direct property of the edge. For legal RAG where every relationship has metadata (confidence, method, source page), this is a significant practical advantage.</w:t>
      </w:r>
    </w:p>
    <w:p>
      <w:pPr>
        <w:pStyle w:val="Heading2"/>
        <w:spacing w:before="360" w:after="160"/>
      </w:pPr>
      <w:r>
        <w:rPr>
          <w:rFonts w:ascii="Arial" w:cs="Arial" w:eastAsia="Arial" w:hAnsi="Arial"/>
          <w:b/>
          <w:bCs/>
          <w:color w:val="1B3A6B"/>
          <w:sz w:val="28"/>
          <w:szCs w:val="28"/>
        </w:rPr>
        <w:t xml:space="preserve">2.3  RDF vs Property Graph — Which to Use When</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 RDF / SPARQL when...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 Property Graph / Cypher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You need to federate across multiple independent legal databases (EUR-Lex, national law, ECHR)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You are building a single-corpus or bounded multi-corpus RAG system</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You need formal logical inference — if X is a subtype of Y, then rules for Y apply to X</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You need fast graph traversal and pattern matching at query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You are building a system that will be maintained for decades with multiple contributing teams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You are a development team building an AI application on top of legal content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The government or institution requires W3C standards compliance and long-term interoperability</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You need to integrate with LangChain, LlamaIndex, vector databases, and LLM APIs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You need SHACL shape constraints and ontology-based data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You need quick iteration, rich tooling (Neo4j Bloom for visual exploration), and Python drivers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Real-world example: EUR-Lex, EU Publications Office, national legal portals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Real-world example: Harvey AI, Casetext, Ironclad, and your EU AI Act project</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CCCCCC" w:sz="1"/>
              <w:right w:val="single" w:color="CCCCCC" w:sz="1"/>
            </w:tcBorders>
            <w:shd w:fill="EFF6FF" w:val="clear"/>
            <w:tcMar>
              <w:top w:type="dxa" w:w="120"/>
              <w:left w:type="dxa" w:w="200"/>
              <w:bottom w:type="dxa" w:w="120"/>
              <w:right w:type="dxa" w:w="200"/>
            </w:tcMar>
          </w:tcPr>
          <w:p>
            <w:pPr>
              <w:spacing w:before="0" w:after="80"/>
            </w:pPr>
            <w:r>
              <w:rPr>
                <w:rFonts w:ascii="Arial" w:cs="Arial" w:eastAsia="Arial" w:hAnsi="Arial"/>
                <w:b/>
                <w:bCs/>
                <w:color w:val="2563EB"/>
                <w:sz w:val="22"/>
                <w:szCs w:val="22"/>
              </w:rPr>
              <w:t xml:space="preserve">NOTE</w:t>
            </w:r>
          </w:p>
          <w:p>
            <w:pPr>
              <w:spacing w:before="0" w:after="0"/>
            </w:pPr>
            <w:r>
              <w:rPr>
                <w:rFonts w:ascii="Arial" w:cs="Arial" w:eastAsia="Arial" w:hAnsi="Arial"/>
                <w:sz w:val="22"/>
                <w:szCs w:val="22"/>
              </w:rPr>
              <w:t xml:space="preserve">For your EU AI Act project and for most AI application development work: Property Graph with Cypher (Neo4j) is the right choice. SPARQL becomes relevant when you scale to a multi-institution legal corpus that spans independent data sources. Understanding SPARQL's federated query is essential for knowing WHY it exists — but for building and shipping AI applications, Cypher is where your time is best invested.</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3: Structure-Aware Chunking</w:t>
      </w:r>
    </w:p>
    <w:p>
      <w:pPr>
        <w:spacing w:before="0" w:after="160"/>
        <w:jc w:val="both"/>
      </w:pPr>
      <w:r>
        <w:rPr>
          <w:rFonts w:ascii="Arial" w:cs="Arial" w:eastAsia="Arial" w:hAnsi="Arial"/>
          <w:sz w:val="22"/>
          <w:szCs w:val="22"/>
        </w:rPr>
        <w:t xml:space="preserve">Structure-aware chunking is the practice of using a document's own organisational structure as the primary signal for how to divide it into retrievable units — rather than arbitrary character counts. This is one of the foundational concepts the interviewer was probing, and understanding it well separates "naive RAG" from "production legal RAG" before you even touch a vector database.</w:t>
      </w:r>
    </w:p>
    <w:p>
      <w:pPr>
        <w:pStyle w:val="Heading2"/>
        <w:spacing w:before="360" w:after="160"/>
      </w:pPr>
      <w:r>
        <w:rPr>
          <w:rFonts w:ascii="Arial" w:cs="Arial" w:eastAsia="Arial" w:hAnsi="Arial"/>
          <w:b/>
          <w:bCs/>
          <w:color w:val="1B3A6B"/>
          <w:sz w:val="28"/>
          <w:szCs w:val="28"/>
        </w:rPr>
        <w:t xml:space="preserve">3.1  The Four Levels of Structure Awareness</w:t>
      </w:r>
    </w:p>
    <w:p>
      <w:pPr>
        <w:pStyle w:val="Heading3"/>
        <w:spacing w:before="280" w:after="120"/>
      </w:pPr>
      <w:r>
        <w:rPr>
          <w:rFonts w:ascii="Arial" w:cs="Arial" w:eastAsia="Arial" w:hAnsi="Arial"/>
          <w:b/>
          <w:bCs/>
          <w:color w:val="0D9488"/>
          <w:sz w:val="24"/>
          <w:szCs w:val="24"/>
        </w:rPr>
        <w:t xml:space="preserve">Level 1 — Document Hierarchy Boundaries</w:t>
      </w:r>
    </w:p>
    <w:p>
      <w:pPr>
        <w:spacing w:before="0" w:after="160"/>
        <w:jc w:val="both"/>
      </w:pPr>
      <w:r>
        <w:rPr>
          <w:rFonts w:ascii="Arial" w:cs="Arial" w:eastAsia="Arial" w:hAnsi="Arial"/>
          <w:sz w:val="22"/>
          <w:szCs w:val="22"/>
        </w:rPr>
        <w:t xml:space="preserve">Every legal document has a hierarchy. For the EU AI Act: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EU AI Act (Regulation 2024/1689)</w:t>
            </w:r>
          </w:p>
          <w:p>
            <w:pPr>
              <w:spacing w:before="20" w:after="20"/>
            </w:pPr>
            <w:r>
              <w:rPr>
                <w:rFonts w:ascii="Courier New" w:cs="Courier New" w:eastAsia="Courier New" w:hAnsi="Courier New"/>
                <w:color w:val="1B3A6B"/>
                <w:sz w:val="18"/>
                <w:szCs w:val="18"/>
              </w:rPr>
              <w:t xml:space="preserve">├── Recitals (1–180)                    ← preamble, rationale</w:t>
            </w:r>
          </w:p>
          <w:p>
            <w:pPr>
              <w:spacing w:before="20" w:after="20"/>
            </w:pPr>
            <w:r>
              <w:rPr>
                <w:rFonts w:ascii="Courier New" w:cs="Courier New" w:eastAsia="Courier New" w:hAnsi="Courier New"/>
                <w:color w:val="1B3A6B"/>
                <w:sz w:val="18"/>
                <w:szCs w:val="18"/>
              </w:rPr>
              <w:t xml:space="preserve">├── Chapter I: General Provisions</w:t>
            </w:r>
          </w:p>
          <w:p>
            <w:pPr>
              <w:spacing w:before="20" w:after="20"/>
            </w:pPr>
            <w:r>
              <w:rPr>
                <w:rFonts w:ascii="Courier New" w:cs="Courier New" w:eastAsia="Courier New" w:hAnsi="Courier New"/>
                <w:color w:val="1B3A6B"/>
                <w:sz w:val="18"/>
                <w:szCs w:val="18"/>
              </w:rPr>
              <w:t xml:space="preserve">│   ├── Article 1: Subject matter</w:t>
            </w:r>
          </w:p>
          <w:p>
            <w:pPr>
              <w:spacing w:before="20" w:after="20"/>
            </w:pPr>
            <w:r>
              <w:rPr>
                <w:rFonts w:ascii="Courier New" w:cs="Courier New" w:eastAsia="Courier New" w:hAnsi="Courier New"/>
                <w:color w:val="1B3A6B"/>
                <w:sz w:val="18"/>
                <w:szCs w:val="18"/>
              </w:rPr>
              <w:t xml:space="preserve">│   ├── Article 2: Scope</w:t>
            </w:r>
          </w:p>
          <w:p>
            <w:pPr>
              <w:spacing w:before="20" w:after="20"/>
            </w:pPr>
            <w:r>
              <w:rPr>
                <w:rFonts w:ascii="Courier New" w:cs="Courier New" w:eastAsia="Courier New" w:hAnsi="Courier New"/>
                <w:color w:val="1B3A6B"/>
                <w:sz w:val="18"/>
                <w:szCs w:val="18"/>
              </w:rPr>
              <w:t xml:space="preserve">│   └── Article 3: Definitions (60+ terms)</w:t>
            </w:r>
          </w:p>
          <w:p>
            <w:pPr>
              <w:spacing w:before="20" w:after="20"/>
            </w:pPr>
            <w:r>
              <w:rPr>
                <w:rFonts w:ascii="Courier New" w:cs="Courier New" w:eastAsia="Courier New" w:hAnsi="Courier New"/>
                <w:color w:val="1B3A6B"/>
                <w:sz w:val="18"/>
                <w:szCs w:val="18"/>
              </w:rPr>
              <w:t xml:space="preserve">├── Chapter II: Prohibited AI Practices</w:t>
            </w:r>
          </w:p>
          <w:p>
            <w:pPr>
              <w:spacing w:before="20" w:after="20"/>
            </w:pPr>
            <w:r>
              <w:rPr>
                <w:rFonts w:ascii="Courier New" w:cs="Courier New" w:eastAsia="Courier New" w:hAnsi="Courier New"/>
                <w:color w:val="1B3A6B"/>
                <w:sz w:val="18"/>
                <w:szCs w:val="18"/>
              </w:rPr>
              <w:t xml:space="preserve">│   └── Article 5: Prohibited AI practices</w:t>
            </w:r>
          </w:p>
          <w:p>
            <w:pPr>
              <w:spacing w:before="20" w:after="20"/>
            </w:pPr>
            <w:r>
              <w:rPr>
                <w:rFonts w:ascii="Courier New" w:cs="Courier New" w:eastAsia="Courier New" w:hAnsi="Courier New"/>
                <w:color w:val="1B3A6B"/>
                <w:sz w:val="18"/>
                <w:szCs w:val="18"/>
              </w:rPr>
              <w:t xml:space="preserve">├── Chapter III: High-risk AI Systems</w:t>
            </w:r>
          </w:p>
          <w:p>
            <w:pPr>
              <w:spacing w:before="20" w:after="20"/>
            </w:pPr>
            <w:r>
              <w:rPr>
                <w:rFonts w:ascii="Courier New" w:cs="Courier New" w:eastAsia="Courier New" w:hAnsi="Courier New"/>
                <w:color w:val="1B3A6B"/>
                <w:sz w:val="18"/>
                <w:szCs w:val="18"/>
              </w:rPr>
              <w:t xml:space="preserve">│   ├── Section 1: Classification</w:t>
            </w:r>
          </w:p>
          <w:p>
            <w:pPr>
              <w:spacing w:before="20" w:after="20"/>
            </w:pPr>
            <w:r>
              <w:rPr>
                <w:rFonts w:ascii="Courier New" w:cs="Courier New" w:eastAsia="Courier New" w:hAnsi="Courier New"/>
                <w:color w:val="1B3A6B"/>
                <w:sz w:val="18"/>
                <w:szCs w:val="18"/>
              </w:rPr>
              <w:t xml:space="preserve">│   │   ├── Article 6: Classification rules</w:t>
            </w:r>
          </w:p>
          <w:p>
            <w:pPr>
              <w:spacing w:before="20" w:after="20"/>
            </w:pPr>
            <w:r>
              <w:rPr>
                <w:rFonts w:ascii="Courier New" w:cs="Courier New" w:eastAsia="Courier New" w:hAnsi="Courier New"/>
                <w:color w:val="1B3A6B"/>
                <w:sz w:val="18"/>
                <w:szCs w:val="18"/>
              </w:rPr>
              <w:t xml:space="preserve">│   │   └── Article 7: Amendments to Annex III</w:t>
            </w:r>
          </w:p>
          <w:p>
            <w:pPr>
              <w:spacing w:before="20" w:after="20"/>
            </w:pPr>
            <w:r>
              <w:rPr>
                <w:rFonts w:ascii="Courier New" w:cs="Courier New" w:eastAsia="Courier New" w:hAnsi="Courier New"/>
                <w:color w:val="1B3A6B"/>
                <w:sz w:val="18"/>
                <w:szCs w:val="18"/>
              </w:rPr>
              <w:t xml:space="preserve">│   └── Section 2: Requirements</w:t>
            </w:r>
          </w:p>
          <w:p>
            <w:pPr>
              <w:spacing w:before="20" w:after="20"/>
            </w:pPr>
            <w:r>
              <w:rPr>
                <w:rFonts w:ascii="Courier New" w:cs="Courier New" w:eastAsia="Courier New" w:hAnsi="Courier New"/>
                <w:color w:val="1B3A6B"/>
                <w:sz w:val="18"/>
                <w:szCs w:val="18"/>
              </w:rPr>
              <w:t xml:space="preserve">│       ├── Article 9: Risk management system</w:t>
            </w:r>
          </w:p>
          <w:p>
            <w:pPr>
              <w:spacing w:before="20" w:after="20"/>
            </w:pPr>
            <w:r>
              <w:rPr>
                <w:rFonts w:ascii="Courier New" w:cs="Courier New" w:eastAsia="Courier New" w:hAnsi="Courier New"/>
                <w:color w:val="1B3A6B"/>
                <w:sz w:val="18"/>
                <w:szCs w:val="18"/>
              </w:rPr>
              <w:t xml:space="preserve">│       ├── Article 10: Data and data governance</w:t>
            </w:r>
          </w:p>
          <w:p>
            <w:pPr>
              <w:spacing w:before="20" w:after="20"/>
            </w:pPr>
            <w:r>
              <w:rPr>
                <w:rFonts w:ascii="Courier New" w:cs="Courier New" w:eastAsia="Courier New" w:hAnsi="Courier New"/>
                <w:color w:val="1B3A6B"/>
                <w:sz w:val="18"/>
                <w:szCs w:val="18"/>
              </w:rPr>
              <w:t xml:space="preserve">│       ├── Article 11: Technical documentation</w:t>
            </w:r>
          </w:p>
          <w:p>
            <w:pPr>
              <w:spacing w:before="20" w:after="20"/>
            </w:pPr>
            <w:r>
              <w:rPr>
                <w:rFonts w:ascii="Courier New" w:cs="Courier New" w:eastAsia="Courier New" w:hAnsi="Courier New"/>
                <w:color w:val="1B3A6B"/>
                <w:sz w:val="18"/>
                <w:szCs w:val="18"/>
              </w:rPr>
              <w:t xml:space="preserve">│       ├── Article 12: Record-keeping</w:t>
            </w:r>
          </w:p>
          <w:p>
            <w:pPr>
              <w:spacing w:before="20" w:after="20"/>
            </w:pPr>
            <w:r>
              <w:rPr>
                <w:rFonts w:ascii="Courier New" w:cs="Courier New" w:eastAsia="Courier New" w:hAnsi="Courier New"/>
                <w:color w:val="1B3A6B"/>
                <w:sz w:val="18"/>
                <w:szCs w:val="18"/>
              </w:rPr>
              <w:t xml:space="preserve">│       ├── Article 13: Transparency</w:t>
            </w:r>
          </w:p>
          <w:p>
            <w:pPr>
              <w:spacing w:before="20" w:after="20"/>
            </w:pPr>
            <w:r>
              <w:rPr>
                <w:rFonts w:ascii="Courier New" w:cs="Courier New" w:eastAsia="Courier New" w:hAnsi="Courier New"/>
                <w:color w:val="1B3A6B"/>
                <w:sz w:val="18"/>
                <w:szCs w:val="18"/>
              </w:rPr>
              <w:t xml:space="preserve">│       ├── Article 14: Human oversight</w:t>
            </w:r>
          </w:p>
          <w:p>
            <w:pPr>
              <w:spacing w:before="20" w:after="20"/>
            </w:pPr>
            <w:r>
              <w:rPr>
                <w:rFonts w:ascii="Courier New" w:cs="Courier New" w:eastAsia="Courier New" w:hAnsi="Courier New"/>
                <w:color w:val="1B3A6B"/>
                <w:sz w:val="18"/>
                <w:szCs w:val="18"/>
              </w:rPr>
              <w:t xml:space="preserve">│       └── Article 15: Accuracy, robustness, cybersecurity</w:t>
            </w:r>
          </w:p>
          <w:p>
            <w:pPr>
              <w:spacing w:before="20" w:after="20"/>
            </w:pPr>
            <w:r>
              <w:rPr>
                <w:rFonts w:ascii="Courier New" w:cs="Courier New" w:eastAsia="Courier New" w:hAnsi="Courier New"/>
                <w:color w:val="1B3A6B"/>
                <w:sz w:val="18"/>
                <w:szCs w:val="18"/>
              </w:rPr>
              <w:t xml:space="preserve">├── [...more chapters...]</w:t>
            </w:r>
          </w:p>
          <w:p>
            <w:pPr>
              <w:spacing w:before="20" w:after="20"/>
            </w:pPr>
            <w:r>
              <w:rPr>
                <w:rFonts w:ascii="Courier New" w:cs="Courier New" w:eastAsia="Courier New" w:hAnsi="Courier New"/>
                <w:color w:val="1B3A6B"/>
                <w:sz w:val="18"/>
                <w:szCs w:val="18"/>
              </w:rPr>
              <w:t xml:space="preserve">└── Annexes I–XIII</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first rule of structure-aware chunking: </w:t>
      </w:r>
      <w:r>
        <w:rPr>
          <w:rFonts w:ascii="Arial" w:cs="Arial" w:eastAsia="Arial" w:hAnsi="Arial"/>
          <w:b/>
          <w:bCs/>
          <w:sz w:val="22"/>
          <w:szCs w:val="22"/>
        </w:rPr>
        <w:t xml:space="preserve">never cut across a boundary in this hierarchy</w:t>
      </w:r>
      <w:r>
        <w:rPr>
          <w:rFonts w:ascii="Arial" w:cs="Arial" w:eastAsia="Arial" w:hAnsi="Arial"/>
          <w:sz w:val="22"/>
          <w:szCs w:val="22"/>
        </w:rPr>
        <w:t xml:space="preserve"> unless you have a specific reason. Never split Article 3 in the middle of a definition. Never split a recital in the middle of a sentence. The hierarchy itself tells you where the semantically coherent units are.</w:t>
      </w:r>
    </w:p>
    <w:p>
      <w:pPr>
        <w:pStyle w:val="Heading3"/>
        <w:spacing w:before="280" w:after="120"/>
      </w:pPr>
      <w:r>
        <w:rPr>
          <w:rFonts w:ascii="Arial" w:cs="Arial" w:eastAsia="Arial" w:hAnsi="Arial"/>
          <w:b/>
          <w:bCs/>
          <w:color w:val="0D9488"/>
          <w:sz w:val="24"/>
          <w:szCs w:val="24"/>
        </w:rPr>
        <w:t xml:space="preserve">Level 2 — Content Type Boundaries</w:t>
      </w:r>
    </w:p>
    <w:p>
      <w:pPr>
        <w:spacing w:before="0" w:after="160"/>
        <w:jc w:val="both"/>
      </w:pPr>
      <w:r>
        <w:rPr>
          <w:rFonts w:ascii="Arial" w:cs="Arial" w:eastAsia="Arial" w:hAnsi="Arial"/>
          <w:sz w:val="22"/>
          <w:szCs w:val="22"/>
        </w:rPr>
        <w:t xml:space="preserve">Legal documents contain fundamentally different </w:t>
      </w:r>
      <w:r>
        <w:rPr>
          <w:rFonts w:ascii="Arial" w:cs="Arial" w:eastAsia="Arial" w:hAnsi="Arial"/>
          <w:i/>
          <w:iCs/>
          <w:color w:val="6B7280"/>
          <w:sz w:val="22"/>
          <w:szCs w:val="22"/>
        </w:rPr>
        <w:t xml:space="preserve">types</w:t>
      </w:r>
      <w:r>
        <w:rPr>
          <w:rFonts w:ascii="Arial" w:cs="Arial" w:eastAsia="Arial" w:hAnsi="Arial"/>
          <w:sz w:val="22"/>
          <w:szCs w:val="22"/>
        </w:rPr>
        <w:t xml:space="preserve"> of content sitting next to each other. Each type needs different chunking treatment: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Content Type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Chunking Rule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Recitals (Whereas clauses)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One chunk per recital. Never split within a recital. Store recital_num in metadata.</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Definitions (Article 3)</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One chunk per definition term, OR group related definitions. Never split a single definition across chunks.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Normative articles (short)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One chunk for the whole article. Flag as article type.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Normative articles (long)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Split by paragraph/subparagraph. EVERY sub-chunk carries the full article metadata (title, num, chapter, section).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Tables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One chunk per table. Preserve 2D structure as structured text. Never split a table row.</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Annexes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One chunk per annex section. Flag annex_num and annex_title in metadata.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Cross-references within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Extract as metadata on the chunk. Do not split a sentence at a cross-reference.</w:t>
            </w:r>
          </w:p>
        </w:tc>
      </w:tr>
    </w:tbl>
    <w:p>
      <w:pPr>
        <w:pStyle w:val="Heading3"/>
        <w:spacing w:before="280" w:after="120"/>
      </w:pPr>
      <w:r>
        <w:rPr>
          <w:rFonts w:ascii="Arial" w:cs="Arial" w:eastAsia="Arial" w:hAnsi="Arial"/>
          <w:b/>
          <w:bCs/>
          <w:color w:val="0D9488"/>
          <w:sz w:val="24"/>
          <w:szCs w:val="24"/>
        </w:rPr>
        <w:t xml:space="preserve">Level 3 — Semantic Coherence Within Articles</w:t>
      </w:r>
    </w:p>
    <w:p>
      <w:pPr>
        <w:spacing w:before="0" w:after="160"/>
        <w:jc w:val="both"/>
      </w:pPr>
      <w:r>
        <w:rPr>
          <w:rFonts w:ascii="Arial" w:cs="Arial" w:eastAsia="Arial" w:hAnsi="Arial"/>
          <w:sz w:val="22"/>
          <w:szCs w:val="22"/>
        </w:rPr>
        <w:t xml:space="preserve">Even within a single article, some natural break points are better than others. Consider Article 5 (Prohibited AI Practices). It has:</w:t>
      </w:r>
    </w:p>
    <w:p>
      <w:pPr>
        <w:pStyle w:val="ListParagraph"/>
        <w:numPr>
          <w:ilvl w:val="0"/>
          <w:numId w:val="2"/>
        </w:numPr>
        <w:spacing w:before="60" w:after="60"/>
      </w:pPr>
      <w:r>
        <w:rPr>
          <w:rFonts w:ascii="Arial" w:cs="Arial" w:eastAsia="Arial" w:hAnsi="Arial"/>
          <w:sz w:val="22"/>
          <w:szCs w:val="22"/>
        </w:rPr>
        <w:t xml:space="preserve">Paragraph 1: The list of prohibited practices (points a through h)</w:t>
      </w:r>
    </w:p>
    <w:p>
      <w:pPr>
        <w:pStyle w:val="ListParagraph"/>
        <w:numPr>
          <w:ilvl w:val="0"/>
          <w:numId w:val="2"/>
        </w:numPr>
        <w:spacing w:before="60" w:after="60"/>
      </w:pPr>
      <w:r>
        <w:rPr>
          <w:rFonts w:ascii="Arial" w:cs="Arial" w:eastAsia="Arial" w:hAnsi="Arial"/>
          <w:sz w:val="22"/>
          <w:szCs w:val="22"/>
        </w:rPr>
        <w:t xml:space="preserve">Paragraph 2: Definitions specific to paragraph 1(a)</w:t>
      </w:r>
    </w:p>
    <w:p>
      <w:pPr>
        <w:pStyle w:val="ListParagraph"/>
        <w:numPr>
          <w:ilvl w:val="0"/>
          <w:numId w:val="2"/>
        </w:numPr>
        <w:spacing w:before="60" w:after="60"/>
      </w:pPr>
      <w:r>
        <w:rPr>
          <w:rFonts w:ascii="Arial" w:cs="Arial" w:eastAsia="Arial" w:hAnsi="Arial"/>
          <w:sz w:val="22"/>
          <w:szCs w:val="22"/>
        </w:rPr>
        <w:t xml:space="preserve">Paragraph 3: Definitions specific to paragraph 1(b)</w:t>
      </w:r>
    </w:p>
    <w:p>
      <w:pPr>
        <w:pStyle w:val="ListParagraph"/>
        <w:numPr>
          <w:ilvl w:val="0"/>
          <w:numId w:val="2"/>
        </w:numPr>
        <w:spacing w:before="60" w:after="60"/>
      </w:pPr>
      <w:r>
        <w:rPr>
          <w:rFonts w:ascii="Arial" w:cs="Arial" w:eastAsia="Arial" w:hAnsi="Arial"/>
          <w:sz w:val="22"/>
          <w:szCs w:val="22"/>
        </w:rPr>
        <w:t xml:space="preserve">Paragraphs 4-7: Conditions for law enforcement exceptions to paragraph 1(d)</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A naive character-count chunker might split Article 5 at character 1500, which could land in the middle of point (e) or (f) of the prohibited practices list. You then have a chunk that begins </w:t>
      </w:r>
      <w:r>
        <w:rPr>
          <w:rFonts w:ascii="Arial" w:cs="Arial" w:eastAsia="Arial" w:hAnsi="Arial"/>
          <w:i/>
          <w:iCs/>
          <w:color w:val="6B7280"/>
          <w:sz w:val="22"/>
          <w:szCs w:val="22"/>
        </w:rPr>
        <w:t xml:space="preserve">"(e) the use of AI systems for social scoring..."</w:t>
      </w:r>
      <w:r>
        <w:rPr>
          <w:rFonts w:ascii="Arial" w:cs="Arial" w:eastAsia="Arial" w:hAnsi="Arial"/>
          <w:sz w:val="22"/>
          <w:szCs w:val="22"/>
        </w:rPr>
        <w:t xml:space="preserve"> with no context that it is part of Article 5 prohibition list.</w:t>
      </w:r>
    </w:p>
    <w:p>
      <w:pPr>
        <w:spacing w:before="0" w:after="160"/>
        <w:jc w:val="both"/>
      </w:pPr>
      <w:r>
        <w:rPr>
          <w:rFonts w:ascii="Arial" w:cs="Arial" w:eastAsia="Arial" w:hAnsi="Arial"/>
          <w:sz w:val="22"/>
          <w:szCs w:val="22"/>
        </w:rPr>
        <w:t xml:space="preserve">A structure-aware chunker uses the paragraph markers, point labels ((a), (b), (c)), and section headings as cut points. It knows that </w:t>
      </w:r>
      <w:r>
        <w:rPr>
          <w:rFonts w:ascii="Courier New" w:cs="Courier New" w:eastAsia="Courier New" w:hAnsi="Courier New"/>
          <w:color w:val="1B3A6B"/>
          <w:sz w:val="20"/>
          <w:szCs w:val="20"/>
          <w:shd w:fill="F8F9FA" w:val="clear"/>
        </w:rPr>
        <w:t xml:space="preserve">paragraph 1 points (a)-(d)</w:t>
      </w:r>
      <w:r>
        <w:rPr>
          <w:rFonts w:ascii="Arial" w:cs="Arial" w:eastAsia="Arial" w:hAnsi="Arial"/>
          <w:sz w:val="22"/>
          <w:szCs w:val="22"/>
        </w:rPr>
        <w:t xml:space="preserve"> form one semantic unit and </w:t>
      </w:r>
      <w:r>
        <w:rPr>
          <w:rFonts w:ascii="Courier New" w:cs="Courier New" w:eastAsia="Courier New" w:hAnsi="Courier New"/>
          <w:color w:val="1B3A6B"/>
          <w:sz w:val="20"/>
          <w:szCs w:val="20"/>
          <w:shd w:fill="F8F9FA" w:val="clear"/>
        </w:rPr>
        <w:t xml:space="preserve">paragraphs 4-7</w:t>
      </w:r>
      <w:r>
        <w:rPr>
          <w:rFonts w:ascii="Arial" w:cs="Arial" w:eastAsia="Arial" w:hAnsi="Arial"/>
          <w:sz w:val="22"/>
          <w:szCs w:val="22"/>
        </w:rPr>
        <w:t xml:space="preserve"> (the law enforcement exception conditions) form another.</w:t>
      </w:r>
    </w:p>
    <w:p>
      <w:pPr>
        <w:pStyle w:val="Heading3"/>
        <w:spacing w:before="280" w:after="120"/>
      </w:pPr>
      <w:r>
        <w:rPr>
          <w:rFonts w:ascii="Arial" w:cs="Arial" w:eastAsia="Arial" w:hAnsi="Arial"/>
          <w:b/>
          <w:bCs/>
          <w:color w:val="0D9488"/>
          <w:sz w:val="24"/>
          <w:szCs w:val="24"/>
        </w:rPr>
        <w:t xml:space="preserve">Level 4 — Reference Anchoring</w:t>
      </w:r>
    </w:p>
    <w:p>
      <w:pPr>
        <w:spacing w:before="0" w:after="160"/>
        <w:jc w:val="both"/>
      </w:pPr>
      <w:r>
        <w:rPr>
          <w:rFonts w:ascii="Arial" w:cs="Arial" w:eastAsia="Arial" w:hAnsi="Arial"/>
          <w:sz w:val="22"/>
          <w:szCs w:val="22"/>
        </w:rPr>
        <w:t xml:space="preserve">The most advanced level: every cross-reference in the text becomes metadata on the chunk that contains it. When Article 10(5) says </w:t>
      </w:r>
      <w:r>
        <w:rPr>
          <w:rFonts w:ascii="Arial" w:cs="Arial" w:eastAsia="Arial" w:hAnsi="Arial"/>
          <w:i/>
          <w:iCs/>
          <w:color w:val="6B7280"/>
          <w:sz w:val="22"/>
          <w:szCs w:val="22"/>
        </w:rPr>
        <w:t xml:space="preserve">"subject to appropriate safeguards pursuant to Regulations (EU) 2016/679 and (EU) 2018/1725"</w:t>
      </w:r>
      <w:r>
        <w:rPr>
          <w:rFonts w:ascii="Arial" w:cs="Arial" w:eastAsia="Arial" w:hAnsi="Arial"/>
          <w:sz w:val="22"/>
          <w:szCs w:val="22"/>
        </w:rPr>
        <w:t xml:space="preserve">, the structure-aware chunker records: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Metadata on the Article 10 chunk that contains this sentence</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"content_type": "article",</w:t>
            </w:r>
          </w:p>
          <w:p>
            <w:pPr>
              <w:spacing w:before="20" w:after="20"/>
            </w:pPr>
            <w:r>
              <w:rPr>
                <w:rFonts w:ascii="Courier New" w:cs="Courier New" w:eastAsia="Courier New" w:hAnsi="Courier New"/>
                <w:color w:val="1B3A6B"/>
                <w:sz w:val="18"/>
                <w:szCs w:val="18"/>
              </w:rPr>
              <w:t xml:space="preserve">  "article_num": 10,</w:t>
            </w:r>
          </w:p>
          <w:p>
            <w:pPr>
              <w:spacing w:before="20" w:after="20"/>
            </w:pPr>
            <w:r>
              <w:rPr>
                <w:rFonts w:ascii="Courier New" w:cs="Courier New" w:eastAsia="Courier New" w:hAnsi="Courier New"/>
                <w:color w:val="1B3A6B"/>
                <w:sz w:val="18"/>
                <w:szCs w:val="18"/>
              </w:rPr>
              <w:t xml:space="preserve">  "article_title": "Data and data governance",</w:t>
            </w:r>
          </w:p>
          <w:p>
            <w:pPr>
              <w:spacing w:before="20" w:after="20"/>
            </w:pPr>
            <w:r>
              <w:rPr>
                <w:rFonts w:ascii="Courier New" w:cs="Courier New" w:eastAsia="Courier New" w:hAnsi="Courier New"/>
                <w:color w:val="1B3A6B"/>
                <w:sz w:val="18"/>
                <w:szCs w:val="18"/>
              </w:rPr>
              <w:t xml:space="preserve">  "referenced_articles": [],</w:t>
            </w:r>
          </w:p>
          <w:p>
            <w:pPr>
              <w:spacing w:before="20" w:after="20"/>
            </w:pPr>
            <w:r>
              <w:rPr>
                <w:rFonts w:ascii="Courier New" w:cs="Courier New" w:eastAsia="Courier New" w:hAnsi="Courier New"/>
                <w:color w:val="1B3A6B"/>
                <w:sz w:val="18"/>
                <w:szCs w:val="18"/>
              </w:rPr>
              <w:t xml:space="preserve">  "referenced_regulations":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"doc_name": "GDPR",</w:t>
            </w:r>
          </w:p>
          <w:p>
            <w:pPr>
              <w:spacing w:before="20" w:after="20"/>
            </w:pPr>
            <w:r>
              <w:rPr>
                <w:rFonts w:ascii="Courier New" w:cs="Courier New" w:eastAsia="Courier New" w:hAnsi="Courier New"/>
                <w:color w:val="1B3A6B"/>
                <w:sz w:val="18"/>
                <w:szCs w:val="18"/>
              </w:rPr>
              <w:t xml:space="preserve">      "doc_id": "EU_2016_679",</w:t>
            </w:r>
          </w:p>
          <w:p>
            <w:pPr>
              <w:spacing w:before="20" w:after="20"/>
            </w:pPr>
            <w:r>
              <w:rPr>
                <w:rFonts w:ascii="Courier New" w:cs="Courier New" w:eastAsia="Courier New" w:hAnsi="Courier New"/>
                <w:color w:val="1B3A6B"/>
                <w:sz w:val="18"/>
                <w:szCs w:val="18"/>
              </w:rPr>
              <w:t xml:space="preserve">      "specific_ref": null,</w:t>
            </w:r>
          </w:p>
          <w:p>
            <w:pPr>
              <w:spacing w:before="20" w:after="20"/>
            </w:pPr>
            <w:r>
              <w:rPr>
                <w:rFonts w:ascii="Courier New" w:cs="Courier New" w:eastAsia="Courier New" w:hAnsi="Courier New"/>
                <w:color w:val="1B3A6B"/>
                <w:sz w:val="18"/>
                <w:szCs w:val="18"/>
              </w:rPr>
              <w:t xml:space="preserve">      "context": "safeguards for personal data processing",</w:t>
            </w:r>
          </w:p>
          <w:p>
            <w:pPr>
              <w:spacing w:before="20" w:after="20"/>
            </w:pPr>
            <w:r>
              <w:rPr>
                <w:rFonts w:ascii="Courier New" w:cs="Courier New" w:eastAsia="Courier New" w:hAnsi="Courier New"/>
                <w:color w:val="1B3A6B"/>
                <w:sz w:val="18"/>
                <w:szCs w:val="18"/>
              </w:rPr>
              <w:t xml:space="preserve">      "ref_text": "Regulation (EU) 2016/679",</w:t>
            </w:r>
          </w:p>
          <w:p>
            <w:pPr>
              <w:spacing w:before="20" w:after="20"/>
            </w:pPr>
            <w:r>
              <w:rPr>
                <w:rFonts w:ascii="Courier New" w:cs="Courier New" w:eastAsia="Courier New" w:hAnsi="Courier New"/>
                <w:color w:val="1B3A6B"/>
                <w:sz w:val="18"/>
                <w:szCs w:val="18"/>
              </w:rPr>
              <w:t xml:space="preserve">      "in_corpus": false   # we do not have GDPR yet</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"doc_name": "EUDPR",</w:t>
            </w:r>
          </w:p>
          <w:p>
            <w:pPr>
              <w:spacing w:before="20" w:after="20"/>
            </w:pPr>
            <w:r>
              <w:rPr>
                <w:rFonts w:ascii="Courier New" w:cs="Courier New" w:eastAsia="Courier New" w:hAnsi="Courier New"/>
                <w:color w:val="1B3A6B"/>
                <w:sz w:val="18"/>
                <w:szCs w:val="18"/>
              </w:rPr>
              <w:t xml:space="preserve">      "doc_id": "EU_2018_1725",</w:t>
            </w:r>
          </w:p>
          <w:p>
            <w:pPr>
              <w:spacing w:before="20" w:after="20"/>
            </w:pPr>
            <w:r>
              <w:rPr>
                <w:rFonts w:ascii="Courier New" w:cs="Courier New" w:eastAsia="Courier New" w:hAnsi="Courier New"/>
                <w:color w:val="1B3A6B"/>
                <w:sz w:val="18"/>
                <w:szCs w:val="18"/>
              </w:rPr>
              <w:t xml:space="preserve">      "specific_ref": null,</w:t>
            </w:r>
          </w:p>
          <w:p>
            <w:pPr>
              <w:spacing w:before="20" w:after="20"/>
            </w:pPr>
            <w:r>
              <w:rPr>
                <w:rFonts w:ascii="Courier New" w:cs="Courier New" w:eastAsia="Courier New" w:hAnsi="Courier New"/>
                <w:color w:val="1B3A6B"/>
                <w:sz w:val="18"/>
                <w:szCs w:val="18"/>
              </w:rPr>
              <w:t xml:space="preserve">      "context": "safeguards for EU institution personal data",</w:t>
            </w:r>
          </w:p>
          <w:p>
            <w:pPr>
              <w:spacing w:before="20" w:after="20"/>
            </w:pPr>
            <w:r>
              <w:rPr>
                <w:rFonts w:ascii="Courier New" w:cs="Courier New" w:eastAsia="Courier New" w:hAnsi="Courier New"/>
                <w:color w:val="1B3A6B"/>
                <w:sz w:val="18"/>
                <w:szCs w:val="18"/>
              </w:rPr>
              <w:t xml:space="preserve">      "in_corpus": false</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This reference metadata is what allows graph traversal at query time. Without it, the cross-references are buried inside text strings — findable only by regex or LLM reading. With it, they become queryable edges in your knowledge graph.</w:t>
      </w:r>
    </w:p>
    <w:p>
      <w:pPr>
        <w:pStyle w:val="Heading2"/>
        <w:spacing w:before="360" w:after="160"/>
      </w:pPr>
      <w:r>
        <w:rPr>
          <w:rFonts w:ascii="Arial" w:cs="Arial" w:eastAsia="Arial" w:hAnsi="Arial"/>
          <w:b/>
          <w:bCs/>
          <w:color w:val="1B3A6B"/>
          <w:sz w:val="28"/>
          <w:szCs w:val="28"/>
        </w:rPr>
        <w:t xml:space="preserve">3.2  What Your Chunker Already Does Right</w:t>
      </w:r>
    </w:p>
    <w:p>
      <w:pPr>
        <w:spacing w:before="0" w:after="160"/>
        <w:jc w:val="both"/>
      </w:pPr>
      <w:r>
        <w:rPr>
          <w:rFonts w:ascii="Arial" w:cs="Arial" w:eastAsia="Arial" w:hAnsi="Arial"/>
          <w:sz w:val="22"/>
          <w:szCs w:val="22"/>
        </w:rPr>
        <w:t xml:space="preserve">Looking at your actual chunking code (</w:t>
      </w:r>
      <w:r>
        <w:rPr>
          <w:rFonts w:ascii="Courier New" w:cs="Courier New" w:eastAsia="Courier New" w:hAnsi="Courier New"/>
          <w:color w:val="1B3A6B"/>
          <w:sz w:val="20"/>
          <w:szCs w:val="20"/>
          <w:shd w:fill="F8F9FA" w:val="clear"/>
        </w:rPr>
        <w:t xml:space="preserve">Chunking_v2.ipynb</w:t>
      </w:r>
      <w:r>
        <w:rPr>
          <w:rFonts w:ascii="Arial" w:cs="Arial" w:eastAsia="Arial" w:hAnsi="Arial"/>
          <w:sz w:val="22"/>
          <w:szCs w:val="22"/>
        </w:rPr>
        <w:t xml:space="preserve">), you were already doing structure-aware chunking without knowing the term:</w:t>
      </w:r>
    </w:p>
    <w:p>
      <w:pPr>
        <w:pStyle w:val="ListParagraph"/>
        <w:numPr>
          <w:ilvl w:val="0"/>
          <w:numId w:val="2"/>
        </w:numPr>
        <w:spacing w:before="60" w:after="60"/>
      </w:pPr>
      <w:r>
        <w:rPr>
          <w:rFonts w:ascii="Arial" w:cs="Arial" w:eastAsia="Arial" w:hAnsi="Arial"/>
          <w:sz w:val="22"/>
          <w:szCs w:val="22"/>
        </w:rPr>
        <w:t xml:space="preserve">[object Object]Using fitz block extraction and regex for recital number patterns (\n(\d+)\s+[A-Z]) to find recital boundaries</w:t>
      </w:r>
    </w:p>
    <w:p>
      <w:pPr>
        <w:pStyle w:val="ListParagraph"/>
        <w:numPr>
          <w:ilvl w:val="0"/>
          <w:numId w:val="2"/>
        </w:numPr>
        <w:spacing w:before="60" w:after="60"/>
      </w:pPr>
      <w:r>
        <w:rPr>
          <w:rFonts w:ascii="Arial" w:cs="Arial" w:eastAsia="Arial" w:hAnsi="Arial"/>
          <w:sz w:val="22"/>
          <w:szCs w:val="22"/>
        </w:rPr>
        <w:t xml:space="preserve">[object Object]Separate extraction paths for recitals (pages 1-44), articles (pages 44-123), and annexes (pages 124-144)</w:t>
      </w:r>
    </w:p>
    <w:p>
      <w:pPr>
        <w:pStyle w:val="ListParagraph"/>
        <w:numPr>
          <w:ilvl w:val="0"/>
          <w:numId w:val="2"/>
        </w:numPr>
        <w:spacing w:before="60" w:after="60"/>
      </w:pPr>
      <w:r>
        <w:rPr>
          <w:rFonts w:ascii="Arial" w:cs="Arial" w:eastAsia="Arial" w:hAnsi="Arial"/>
          <w:sz w:val="22"/>
          <w:szCs w:val="22"/>
        </w:rPr>
        <w:t xml:space="preserve">[object Object]Every chunk carries content_type, page_num, article_num, chunk_index, chapter_num, chapter_title, section_num, section_title</w:t>
      </w:r>
    </w:p>
    <w:p>
      <w:pPr>
        <w:pStyle w:val="ListParagraph"/>
        <w:numPr>
          <w:ilvl w:val="0"/>
          <w:numId w:val="2"/>
        </w:numPr>
        <w:spacing w:before="60" w:after="60"/>
      </w:pPr>
      <w:r>
        <w:rPr>
          <w:rFonts w:ascii="Arial" w:cs="Arial" w:eastAsia="Arial" w:hAnsi="Arial"/>
          <w:sz w:val="22"/>
          <w:szCs w:val="22"/>
        </w:rPr>
        <w:t xml:space="preserve">[object Object]_article_refs() and _annex_refs() functions extract cross-references as metadata</w:t>
      </w:r>
    </w:p>
    <w:p>
      <w:pPr>
        <w:pStyle w:val="ListParagraph"/>
        <w:numPr>
          <w:ilvl w:val="0"/>
          <w:numId w:val="2"/>
        </w:numPr>
        <w:spacing w:before="60" w:after="60"/>
      </w:pPr>
      <w:r>
        <w:rPr>
          <w:rFonts w:ascii="Arial" w:cs="Arial" w:eastAsia="Arial" w:hAnsi="Arial"/>
          <w:sz w:val="22"/>
          <w:szCs w:val="22"/>
        </w:rPr>
        <w:t xml:space="preserve">[object Object]split_large_articles() uses RecursiveCharacterTextSplitter with separators [\n\n, \n, .] — respecting paragraph and sentence boundaries</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What could be added in a future version: structured table extraction (preserving 2D table structure from annexes), image chunk nodes for any diagrams, and explicit cross-regulation reference extraction (GDPR, Medical Devices Regulation etc.).</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4: The Evolution of Graph RAG (2020 → 2025)</w:t>
      </w:r>
    </w:p>
    <w:p>
      <w:pPr>
        <w:spacing w:before="0" w:after="160"/>
        <w:jc w:val="both"/>
      </w:pPr>
      <w:r>
        <w:rPr>
          <w:rFonts w:ascii="Arial" w:cs="Arial" w:eastAsia="Arial" w:hAnsi="Arial"/>
          <w:sz w:val="22"/>
          <w:szCs w:val="22"/>
        </w:rPr>
        <w:t xml:space="preserve">Understanding how we got here is essential — not just to know the current state of the art, but to understand </w:t>
      </w:r>
      <w:r>
        <w:rPr>
          <w:rFonts w:ascii="Arial" w:cs="Arial" w:eastAsia="Arial" w:hAnsi="Arial"/>
          <w:i/>
          <w:iCs/>
          <w:color w:val="6B7280"/>
          <w:sz w:val="22"/>
          <w:szCs w:val="22"/>
        </w:rPr>
        <w:t xml:space="preserve">why</w:t>
      </w:r>
      <w:r>
        <w:rPr>
          <w:rFonts w:ascii="Arial" w:cs="Arial" w:eastAsia="Arial" w:hAnsi="Arial"/>
          <w:sz w:val="22"/>
          <w:szCs w:val="22"/>
        </w:rPr>
        <w:t xml:space="preserve"> each advance was made. Every new approach was a direct response to a specific failure mode of the approach before it.</w:t>
      </w:r>
    </w:p>
    <w:p>
      <w:pPr>
        <w:pStyle w:val="Heading2"/>
        <w:spacing w:before="360" w:after="160"/>
      </w:pPr>
      <w:r>
        <w:rPr>
          <w:rFonts w:ascii="Arial" w:cs="Arial" w:eastAsia="Arial" w:hAnsi="Arial"/>
          <w:b/>
          <w:bCs/>
          <w:color w:val="1B3A6B"/>
          <w:sz w:val="28"/>
          <w:szCs w:val="28"/>
        </w:rPr>
        <w:t xml:space="preserve">4.1  Era 0: Traditional Legal Search (pre-2020)</w:t>
      </w:r>
    </w:p>
    <w:p>
      <w:pPr>
        <w:spacing w:before="0" w:after="160"/>
        <w:jc w:val="both"/>
      </w:pPr>
      <w:r>
        <w:rPr>
          <w:rFonts w:ascii="Arial" w:cs="Arial" w:eastAsia="Arial" w:hAnsi="Arial"/>
          <w:sz w:val="22"/>
          <w:szCs w:val="22"/>
        </w:rPr>
        <w:t xml:space="preserve">Legal search before neural networks was </w:t>
      </w:r>
      <w:r>
        <w:rPr>
          <w:rFonts w:ascii="Arial" w:cs="Arial" w:eastAsia="Arial" w:hAnsi="Arial"/>
          <w:b/>
          <w:bCs/>
          <w:sz w:val="22"/>
          <w:szCs w:val="22"/>
        </w:rPr>
        <w:t xml:space="preserve">inverted index retrieval</w:t>
      </w:r>
      <w:r>
        <w:rPr>
          <w:rFonts w:ascii="Arial" w:cs="Arial" w:eastAsia="Arial" w:hAnsi="Arial"/>
          <w:sz w:val="22"/>
          <w:szCs w:val="22"/>
        </w:rPr>
        <w:t xml:space="preserve"> — essentially very sophisticated BM25. Systems like Westlaw and LexisNexis (which Thomson Reuters and RELX respectively have invested billions in) were built on keyword indexing, Boolean queries, and hand-crafted taxonomies.</w:t>
      </w:r>
    </w:p>
    <w:p>
      <w:pPr>
        <w:spacing w:before="0" w:after="160"/>
        <w:jc w:val="both"/>
      </w:pPr>
      <w:r>
        <w:rPr>
          <w:rFonts w:ascii="Arial" w:cs="Arial" w:eastAsia="Arial" w:hAnsi="Arial"/>
          <w:sz w:val="22"/>
          <w:szCs w:val="22"/>
        </w:rPr>
        <w:t xml:space="preserve">A lawyer searching "biometric identification public space" would find articles containing those exact words. But Article 5 of the EU AI Act talks about </w:t>
      </w:r>
      <w:r>
        <w:rPr>
          <w:rFonts w:ascii="Arial" w:cs="Arial" w:eastAsia="Arial" w:hAnsi="Arial"/>
          <w:i/>
          <w:iCs/>
          <w:color w:val="6B7280"/>
          <w:sz w:val="22"/>
          <w:szCs w:val="22"/>
        </w:rPr>
        <w:t xml:space="preserve">"real-time remote biometric identification of natural persons in publicly accessible spaces"</w:t>
      </w:r>
      <w:r>
        <w:rPr>
          <w:rFonts w:ascii="Arial" w:cs="Arial" w:eastAsia="Arial" w:hAnsi="Arial"/>
          <w:sz w:val="22"/>
          <w:szCs w:val="22"/>
        </w:rPr>
        <w:t xml:space="preserve"> — different vocabulary, same concept. Missed.</w:t>
      </w:r>
    </w:p>
    <w:p>
      <w:pPr>
        <w:spacing w:before="0" w:after="160"/>
        <w:jc w:val="both"/>
      </w:pPr>
      <w:r>
        <w:rPr>
          <w:rFonts w:ascii="Arial" w:cs="Arial" w:eastAsia="Arial" w:hAnsi="Arial"/>
          <w:b/>
          <w:bCs/>
          <w:sz w:val="22"/>
          <w:szCs w:val="22"/>
        </w:rPr>
        <w:t xml:space="preserve">The fundamental problem: </w:t>
      </w:r>
      <w:r>
        <w:rPr>
          <w:rFonts w:ascii="Arial" w:cs="Arial" w:eastAsia="Arial" w:hAnsi="Arial"/>
          <w:sz w:val="22"/>
          <w:szCs w:val="22"/>
        </w:rPr>
        <w:t xml:space="preserve">vocabulary gap between user language and legal language, with no mechanism to bridge it.</w:t>
      </w:r>
    </w:p>
    <w:p>
      <w:pPr>
        <w:pStyle w:val="Heading2"/>
        <w:spacing w:before="360" w:after="160"/>
      </w:pPr>
      <w:r>
        <w:rPr>
          <w:rFonts w:ascii="Arial" w:cs="Arial" w:eastAsia="Arial" w:hAnsi="Arial"/>
          <w:b/>
          <w:bCs/>
          <w:color w:val="1B3A6B"/>
          <w:sz w:val="28"/>
          <w:szCs w:val="28"/>
        </w:rPr>
        <w:t xml:space="preserve">4.2  Era 1: Dense Retrieval (2020–2022)</w:t>
      </w:r>
    </w:p>
    <w:p>
      <w:pPr>
        <w:spacing w:before="0" w:after="160"/>
        <w:jc w:val="both"/>
      </w:pPr>
      <w:r>
        <w:rPr>
          <w:rFonts w:ascii="Arial" w:cs="Arial" w:eastAsia="Arial" w:hAnsi="Arial"/>
          <w:sz w:val="22"/>
          <w:szCs w:val="22"/>
        </w:rPr>
        <w:t xml:space="preserve">The first wave of neural legal search applied BERT-derived models to encode both queries and documents as dense vectors. Semantic similarity suddenly worked: "facial recognition in airports" would float near "biometric identification in publicly accessible spaces."</w:t>
      </w:r>
    </w:p>
    <w:p>
      <w:pPr>
        <w:spacing w:before="0" w:after="160"/>
        <w:jc w:val="both"/>
      </w:pPr>
      <w:r>
        <w:rPr>
          <w:rFonts w:ascii="Arial" w:cs="Arial" w:eastAsia="Arial" w:hAnsi="Arial"/>
          <w:sz w:val="22"/>
          <w:szCs w:val="22"/>
        </w:rPr>
        <w:t xml:space="preserve">Companies like Casetext (acquired by Thomson Reuters for $650M in 2023) and Harvey AI built their initial products on this architecture. The improvement was real and significant for factual lookup queries.</w:t>
      </w:r>
    </w:p>
    <w:p>
      <w:pPr>
        <w:spacing w:before="0" w:after="160"/>
        <w:jc w:val="both"/>
      </w:pPr>
      <w:r>
        <w:rPr>
          <w:rFonts w:ascii="Arial" w:cs="Arial" w:eastAsia="Arial" w:hAnsi="Arial"/>
          <w:b/>
          <w:bCs/>
          <w:sz w:val="22"/>
          <w:szCs w:val="22"/>
        </w:rPr>
        <w:t xml:space="preserve">The new problem: </w:t>
      </w:r>
      <w:r>
        <w:rPr>
          <w:rFonts w:ascii="Arial" w:cs="Arial" w:eastAsia="Arial" w:hAnsi="Arial"/>
          <w:sz w:val="22"/>
          <w:szCs w:val="22"/>
        </w:rPr>
        <w:t xml:space="preserve">as we measured directly, embedding similarity has a ceiling on legislative text. The rationale↔obligation language gap means an 8B embedding model finds only 15% of confirmed recital→article links at K=30. Multi-hop reasoning — "what are a GPAI provider's obligations and what are the penalties if they violate them?" — requires connecting Articles 53, 99, and 101, which no single embedding search can do reliably.</w:t>
      </w:r>
    </w:p>
    <w:p>
      <w:pPr>
        <w:pStyle w:val="Heading2"/>
        <w:spacing w:before="360" w:after="160"/>
      </w:pPr>
      <w:r>
        <w:rPr>
          <w:rFonts w:ascii="Arial" w:cs="Arial" w:eastAsia="Arial" w:hAnsi="Arial"/>
          <w:b/>
          <w:bCs/>
          <w:color w:val="1B3A6B"/>
          <w:sz w:val="28"/>
          <w:szCs w:val="28"/>
        </w:rPr>
        <w:t xml:space="preserve">4.3  Era 2: Naive RAG (2022–2023)</w:t>
      </w:r>
    </w:p>
    <w:p>
      <w:pPr>
        <w:spacing w:before="0" w:after="160"/>
        <w:jc w:val="both"/>
      </w:pPr>
      <w:r>
        <w:rPr>
          <w:rFonts w:ascii="Arial" w:cs="Arial" w:eastAsia="Arial" w:hAnsi="Arial"/>
          <w:sz w:val="22"/>
          <w:szCs w:val="22"/>
        </w:rPr>
        <w:t xml:space="preserve">The LangChain / LlamaIndex era. Split documents into chunks, embed them, store in ChromaDB or Pinecone, retrieve top-K at query time, pass to LLM. This is the architecture you built in </w:t>
      </w:r>
      <w:r>
        <w:rPr>
          <w:rFonts w:ascii="Courier New" w:cs="Courier New" w:eastAsia="Courier New" w:hAnsi="Courier New"/>
          <w:color w:val="1B3A6B"/>
          <w:sz w:val="20"/>
          <w:szCs w:val="20"/>
          <w:shd w:fill="F8F9FA" w:val="clear"/>
        </w:rPr>
        <w:t xml:space="preserve">eu_ai_act_retrieval.ipynb</w:t>
      </w:r>
      <w:r>
        <w:rPr>
          <w:rFonts w:ascii="Arial" w:cs="Arial" w:eastAsia="Arial" w:hAnsi="Arial"/>
          <w:sz w:val="22"/>
          <w:szCs w:val="22"/>
        </w:rPr>
        <w:t xml:space="preserve">.</w:t>
      </w:r>
    </w:p>
    <w:p>
      <w:pPr>
        <w:spacing w:before="0" w:after="160"/>
        <w:jc w:val="both"/>
      </w:pPr>
      <w:r>
        <w:rPr>
          <w:rFonts w:ascii="Arial" w:cs="Arial" w:eastAsia="Arial" w:hAnsi="Arial"/>
          <w:sz w:val="22"/>
          <w:szCs w:val="22"/>
        </w:rPr>
        <w:t xml:space="preserve">For simple factual queries it worked well. But four failure modes emerged immediately for complex legal use:</w:t>
      </w:r>
    </w:p>
    <w:p>
      <w:pPr>
        <w:pStyle w:val="ListParagraph"/>
        <w:numPr>
          <w:ilvl w:val="0"/>
          <w:numId w:val="3"/>
        </w:numPr>
        <w:spacing w:before="60" w:after="60"/>
      </w:pPr>
      <w:r>
        <w:rPr>
          <w:rFonts w:ascii="Arial" w:cs="Arial" w:eastAsia="Arial" w:hAnsi="Arial"/>
          <w:sz w:val="22"/>
          <w:szCs w:val="22"/>
        </w:rPr>
        <w:t xml:space="preserve">Multi-hop reasoning: "What are provider obligations that also apply to GPAI providers?" requires connecting Article 16, Article 53, and Article 3's definitions — no single chunk contains this chain</w:t>
      </w:r>
    </w:p>
    <w:p>
      <w:pPr>
        <w:pStyle w:val="ListParagraph"/>
        <w:numPr>
          <w:ilvl w:val="0"/>
          <w:numId w:val="3"/>
        </w:numPr>
        <w:spacing w:before="60" w:after="60"/>
      </w:pPr>
      <w:r>
        <w:rPr>
          <w:rFonts w:ascii="Arial" w:cs="Arial" w:eastAsia="Arial" w:hAnsi="Arial"/>
          <w:sz w:val="22"/>
          <w:szCs w:val="22"/>
        </w:rPr>
        <w:t xml:space="preserve">"Lost in the middle": When 5 chunks are stuffed into context, LLMs pay less attention to middle chunks — a well-documented phenomenon</w:t>
      </w:r>
    </w:p>
    <w:p>
      <w:pPr>
        <w:pStyle w:val="ListParagraph"/>
        <w:numPr>
          <w:ilvl w:val="0"/>
          <w:numId w:val="3"/>
        </w:numPr>
        <w:spacing w:before="60" w:after="60"/>
      </w:pPr>
      <w:r>
        <w:rPr>
          <w:rFonts w:ascii="Arial" w:cs="Arial" w:eastAsia="Arial" w:hAnsi="Arial"/>
          <w:sz w:val="22"/>
          <w:szCs w:val="22"/>
        </w:rPr>
        <w:t xml:space="preserve">No relational awareness: Chunk 3 of Article 5 does not know it is in the same article as Chunk 1; the context is severed</w:t>
      </w:r>
    </w:p>
    <w:p>
      <w:pPr>
        <w:pStyle w:val="ListParagraph"/>
        <w:numPr>
          <w:ilvl w:val="0"/>
          <w:numId w:val="3"/>
        </w:numPr>
        <w:spacing w:before="60" w:after="60"/>
      </w:pPr>
      <w:r>
        <w:rPr>
          <w:rFonts w:ascii="Arial" w:cs="Arial" w:eastAsia="Arial" w:hAnsi="Arial"/>
          <w:sz w:val="22"/>
          <w:szCs w:val="22"/>
        </w:rPr>
        <w:t xml:space="preserve">Global questions are impossible: "What is the overall regulatory philosophy of the EU AI Act?" cannot be answered from any individual chunk</w:t>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4.4  Era 3: Microsoft GraphRAG (April 2024) — The Turning Point</w:t>
      </w:r>
    </w:p>
    <w:p>
      <w:pPr>
        <w:spacing w:before="0" w:after="160"/>
        <w:jc w:val="both"/>
      </w:pPr>
      <w:r>
        <w:rPr>
          <w:rFonts w:ascii="Arial" w:cs="Arial" w:eastAsia="Arial" w:hAnsi="Arial"/>
          <w:sz w:val="22"/>
          <w:szCs w:val="22"/>
        </w:rPr>
        <w:t xml:space="preserve">In April 2024, Darren Edge et al. at Microsoft Research published </w:t>
      </w:r>
      <w:r>
        <w:rPr>
          <w:rFonts w:ascii="Arial" w:cs="Arial" w:eastAsia="Arial" w:hAnsi="Arial"/>
          <w:i/>
          <w:iCs/>
          <w:color w:val="6B7280"/>
          <w:sz w:val="22"/>
          <w:szCs w:val="22"/>
        </w:rPr>
        <w:t xml:space="preserve">"From Local to Global: A Graph RAG Approach to Query-Focused Summarization."</w:t>
      </w:r>
      <w:r>
        <w:rPr>
          <w:rFonts w:ascii="Arial" w:cs="Arial" w:eastAsia="Arial" w:hAnsi="Arial"/>
          <w:sz w:val="22"/>
          <w:szCs w:val="22"/>
        </w:rPr>
        <w:t xml:space="preserve"> This became the most cited RAG paper of 2024 and the reference implementation for graph-based approaches.</w:t>
      </w:r>
    </w:p>
    <w:p>
      <w:pPr>
        <w:spacing w:before="0" w:after="160"/>
        <w:jc w:val="both"/>
      </w:pPr>
      <w:r>
        <w:rPr>
          <w:rFonts w:ascii="Arial" w:cs="Arial" w:eastAsia="Arial" w:hAnsi="Arial"/>
          <w:sz w:val="22"/>
          <w:szCs w:val="22"/>
        </w:rPr>
        <w:t xml:space="preserve">The paper was motivated by a specific failure: baseline RAG completely fails on </w:t>
      </w:r>
      <w:r>
        <w:rPr>
          <w:rFonts w:ascii="Arial" w:cs="Arial" w:eastAsia="Arial" w:hAnsi="Arial"/>
          <w:i/>
          <w:iCs/>
          <w:color w:val="6B7280"/>
          <w:sz w:val="22"/>
          <w:szCs w:val="22"/>
        </w:rPr>
        <w:t xml:space="preserve">global</w:t>
      </w:r>
      <w:r>
        <w:rPr>
          <w:rFonts w:ascii="Arial" w:cs="Arial" w:eastAsia="Arial" w:hAnsi="Arial"/>
          <w:sz w:val="22"/>
          <w:szCs w:val="22"/>
        </w:rPr>
        <w:t xml:space="preserve"> questions like "What are the main themes in this dataset?" — because no single retrieved chunk can answer them. The answer required a hierarchical summary of the entire corpus.</w:t>
      </w:r>
    </w:p>
    <w:p>
      <w:pPr>
        <w:pStyle w:val="Heading3"/>
        <w:spacing w:before="280" w:after="120"/>
      </w:pPr>
      <w:r>
        <w:rPr>
          <w:rFonts w:ascii="Arial" w:cs="Arial" w:eastAsia="Arial" w:hAnsi="Arial"/>
          <w:b/>
          <w:bCs/>
          <w:color w:val="0D9488"/>
          <w:sz w:val="24"/>
          <w:szCs w:val="24"/>
        </w:rPr>
        <w:t xml:space="preserve">The Four Stages of Microsoft GraphRAG</w:t>
      </w:r>
    </w:p>
    <w:p>
      <w:pPr>
        <w:spacing w:before="0" w:after="160"/>
        <w:jc w:val="both"/>
      </w:pPr>
      <w:r>
        <w:rPr>
          <w:rFonts w:ascii="Arial" w:cs="Arial" w:eastAsia="Arial" w:hAnsi="Arial"/>
          <w:b/>
          <w:bCs/>
          <w:sz w:val="22"/>
          <w:szCs w:val="22"/>
        </w:rPr>
        <w:t xml:space="preserve">Stage 1 — Entity and Relationship Extraction: </w:t>
      </w:r>
      <w:r>
        <w:rPr>
          <w:rFonts w:ascii="Arial" w:cs="Arial" w:eastAsia="Arial" w:hAnsi="Arial"/>
          <w:sz w:val="22"/>
          <w:szCs w:val="22"/>
        </w:rPr>
        <w:t xml:space="preserve">Every text chunk is passed to an LLM with a prompt: "Extract all entities and the relationships between them." For the EU AI Act, this produces tuples like: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Example entity-relationship tuples extracted from Article 9</w:t>
            </w:r>
          </w:p>
          <w:p>
            <w:pPr>
              <w:spacing w:before="20" w:after="20"/>
            </w:pPr>
            <w:r>
              <w:rPr>
                <w:rFonts w:ascii="Courier New" w:cs="Courier New" w:eastAsia="Courier New" w:hAnsi="Courier New"/>
                <w:color w:val="1B3A6B"/>
                <w:sz w:val="18"/>
                <w:szCs w:val="18"/>
              </w:rPr>
              <w:t xml:space="preserve">(Provider)                  -[MUST_IMPLEMENT]-&gt;  (Risk_Management_System)</w:t>
            </w:r>
          </w:p>
          <w:p>
            <w:pPr>
              <w:spacing w:before="20" w:after="20"/>
            </w:pPr>
            <w:r>
              <w:rPr>
                <w:rFonts w:ascii="Courier New" w:cs="Courier New" w:eastAsia="Courier New" w:hAnsi="Courier New"/>
                <w:color w:val="1B3A6B"/>
                <w:sz w:val="18"/>
                <w:szCs w:val="18"/>
              </w:rPr>
              <w:t xml:space="preserve">(Risk_Management_System)    -[MUST_COVER]-&gt;       (AI_System_Lifecycle)</w:t>
            </w:r>
          </w:p>
          <w:p>
            <w:pPr>
              <w:spacing w:before="20" w:after="20"/>
            </w:pPr>
            <w:r>
              <w:rPr>
                <w:rFonts w:ascii="Courier New" w:cs="Courier New" w:eastAsia="Courier New" w:hAnsi="Courier New"/>
                <w:color w:val="1B3A6B"/>
                <w:sz w:val="18"/>
                <w:szCs w:val="18"/>
              </w:rPr>
              <w:t xml:space="preserve">(Risk_Management_System)    -[MUST_INCLUDE]-&gt;     (Risk_Identification)</w:t>
            </w:r>
          </w:p>
          <w:p>
            <w:pPr>
              <w:spacing w:before="20" w:after="20"/>
            </w:pPr>
            <w:r>
              <w:rPr>
                <w:rFonts w:ascii="Courier New" w:cs="Courier New" w:eastAsia="Courier New" w:hAnsi="Courier New"/>
                <w:color w:val="1B3A6B"/>
                <w:sz w:val="18"/>
                <w:szCs w:val="18"/>
              </w:rPr>
              <w:t xml:space="preserve">(Risk_Management_System)    -[MUST_INCLUDE]-&gt;     (Risk_Evaluation)</w:t>
            </w:r>
          </w:p>
          <w:p>
            <w:pPr>
              <w:spacing w:before="20" w:after="20"/>
            </w:pPr>
            <w:r>
              <w:rPr>
                <w:rFonts w:ascii="Courier New" w:cs="Courier New" w:eastAsia="Courier New" w:hAnsi="Courier New"/>
                <w:color w:val="1B3A6B"/>
                <w:sz w:val="18"/>
                <w:szCs w:val="18"/>
              </w:rPr>
              <w:t xml:space="preserve">(Risk_Management_System)    -[DOCUMENTED_IN]-&gt;    (Technical_Documentation)</w:t>
            </w:r>
          </w:p>
          <w:p>
            <w:pPr>
              <w:spacing w:before="20" w:after="20"/>
            </w:pPr>
            <w:r>
              <w:rPr>
                <w:rFonts w:ascii="Courier New" w:cs="Courier New" w:eastAsia="Courier New" w:hAnsi="Courier New"/>
                <w:color w:val="1B3A6B"/>
                <w:sz w:val="18"/>
                <w:szCs w:val="18"/>
              </w:rPr>
              <w:t xml:space="preserve">(High_Risk_AI_System)       -[REQUIRES]-&gt;         (Risk_Management_System)</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b/>
          <w:bCs/>
          <w:sz w:val="22"/>
          <w:szCs w:val="22"/>
        </w:rPr>
        <w:t xml:space="preserve">Stage 2 — Leiden Community Detection: </w:t>
      </w:r>
      <w:r>
        <w:rPr>
          <w:rFonts w:ascii="Arial" w:cs="Arial" w:eastAsia="Arial" w:hAnsi="Arial"/>
          <w:sz w:val="22"/>
          <w:szCs w:val="22"/>
        </w:rPr>
        <w:t xml:space="preserve">The extracted entity graph is run through the Leiden algorithm, which groups densely connected entities into communities at multiple hierarchical levels.</w:t>
      </w:r>
    </w:p>
    <w:p>
      <w:pPr>
        <w:spacing w:before="0" w:after="160"/>
        <w:jc w:val="both"/>
      </w:pPr>
      <w:r>
        <w:rPr>
          <w:rFonts w:ascii="Arial" w:cs="Arial" w:eastAsia="Arial" w:hAnsi="Arial"/>
          <w:sz w:val="22"/>
          <w:szCs w:val="22"/>
        </w:rPr>
        <w:t xml:space="preserve">To understand Leiden, think of it this way: if you drew all the entities from the EU AI Act as nodes and connected them based on co-occurrence and LLM-extracted relationships, you would naturally see clusters. Entities about high-risk AI (providers, deployers, conformity assessment, Annex III) would cluster together. Entities about GPAI (foundation models, systemic risk, AI Office) would form their own cluster. Entities about prohibited practices (manipulation, biometrics, social scoring) would cluster together.</w:t>
      </w:r>
    </w:p>
    <w:p>
      <w:pPr>
        <w:spacing w:before="0" w:after="160"/>
        <w:jc w:val="both"/>
      </w:pPr>
      <w:r>
        <w:rPr>
          <w:rFonts w:ascii="Arial" w:cs="Arial" w:eastAsia="Arial" w:hAnsi="Arial"/>
          <w:sz w:val="22"/>
          <w:szCs w:val="22"/>
        </w:rPr>
        <w:t xml:space="preserve">The Leiden algorithm finds these clusters mathematically. It runs recursively: at Level 0 you might have 50 micro-communities; at Level 1 those collapse into 15 topic clusters; at Level 2 into 4 major thematic blocks. Each level gives you a different </w:t>
      </w:r>
      <w:r>
        <w:rPr>
          <w:rFonts w:ascii="Arial" w:cs="Arial" w:eastAsia="Arial" w:hAnsi="Arial"/>
          <w:i/>
          <w:iCs/>
          <w:color w:val="6B7280"/>
          <w:sz w:val="22"/>
          <w:szCs w:val="22"/>
        </w:rPr>
        <w:t xml:space="preserve">granularity</w:t>
      </w:r>
      <w:r>
        <w:rPr>
          <w:rFonts w:ascii="Arial" w:cs="Arial" w:eastAsia="Arial" w:hAnsi="Arial"/>
          <w:sz w:val="22"/>
          <w:szCs w:val="22"/>
        </w:rPr>
        <w:t xml:space="preserve"> of summary.</w:t>
      </w:r>
    </w:p>
    <w:p>
      <w:pPr>
        <w:spacing w:before="0" w:after="160"/>
        <w:jc w:val="both"/>
      </w:pPr>
      <w:r>
        <w:rPr>
          <w:rFonts w:ascii="Arial" w:cs="Arial" w:eastAsia="Arial" w:hAnsi="Arial"/>
          <w:b/>
          <w:bCs/>
          <w:sz w:val="22"/>
          <w:szCs w:val="22"/>
        </w:rPr>
        <w:t xml:space="preserve">Stage 3 — Community Summarisation: </w:t>
      </w:r>
      <w:r>
        <w:rPr>
          <w:rFonts w:ascii="Arial" w:cs="Arial" w:eastAsia="Arial" w:hAnsi="Arial"/>
          <w:sz w:val="22"/>
          <w:szCs w:val="22"/>
        </w:rPr>
        <w:t xml:space="preserve">For each community at each level, an LLM writes a summary paragraph. The Level 2 summary for the "provider obligations" cluster of the EU AI Act would say something like: "This cluster covers the complete obligation chain for high-risk AI system providers: from risk management (Article 9) through technical documentation (Article 11), data governance (Article 10), transparency (Article 13), human oversight (Article 14), to the conformity assessment and CE marking requirements (Articles 16, 43, 48)."</w:t>
      </w:r>
    </w:p>
    <w:p>
      <w:pPr>
        <w:spacing w:before="0" w:after="160"/>
        <w:jc w:val="both"/>
      </w:pPr>
      <w:r>
        <w:rPr>
          <w:rFonts w:ascii="Arial" w:cs="Arial" w:eastAsia="Arial" w:hAnsi="Arial"/>
          <w:b/>
          <w:bCs/>
          <w:sz w:val="22"/>
          <w:szCs w:val="22"/>
        </w:rPr>
        <w:t xml:space="preserve">Stage 4 — Dual Search at Query Time:</w:t>
      </w:r>
    </w:p>
    <w:p>
      <w:pPr>
        <w:pStyle w:val="ListParagraph"/>
        <w:numPr>
          <w:ilvl w:val="0"/>
          <w:numId w:val="2"/>
        </w:numPr>
        <w:spacing w:before="60" w:after="60"/>
      </w:pPr>
      <w:r>
        <w:rPr>
          <w:rFonts w:ascii="Arial" w:cs="Arial" w:eastAsia="Arial" w:hAnsi="Arial"/>
          <w:sz w:val="22"/>
          <w:szCs w:val="22"/>
        </w:rPr>
        <w:t xml:space="preserve">[object Object]: "What are the main themes of the EU AI Act?" — retrieve community summaries at the highest level, synthesise</w:t>
      </w:r>
    </w:p>
    <w:p>
      <w:pPr>
        <w:pStyle w:val="ListParagraph"/>
        <w:numPr>
          <w:ilvl w:val="0"/>
          <w:numId w:val="2"/>
        </w:numPr>
        <w:spacing w:before="60" w:after="60"/>
      </w:pPr>
      <w:r>
        <w:rPr>
          <w:rFonts w:ascii="Arial" w:cs="Arial" w:eastAsia="Arial" w:hAnsi="Arial"/>
          <w:sz w:val="22"/>
          <w:szCs w:val="22"/>
        </w:rPr>
        <w:t xml:space="preserve">[object Object]: "What must a provider do about data governance?" — find the entity Data_Governance, retrieve its community context + neighboring entities + source text chunks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CCCCCC" w:sz="1"/>
              <w:right w:val="single" w:color="CCCCCC" w:sz="1"/>
            </w:tcBorders>
            <w:shd w:fill="FEF3C7" w:val="clear"/>
            <w:tcMar>
              <w:top w:type="dxa" w:w="120"/>
              <w:left w:type="dxa" w:w="200"/>
              <w:bottom w:type="dxa" w:w="120"/>
              <w:right w:type="dxa" w:w="200"/>
            </w:tcMar>
          </w:tcPr>
          <w:p>
            <w:pPr>
              <w:spacing w:before="0" w:after="80"/>
            </w:pPr>
            <w:r>
              <w:rPr>
                <w:rFonts w:ascii="Arial" w:cs="Arial" w:eastAsia="Arial" w:hAnsi="Arial"/>
                <w:b/>
                <w:bCs/>
                <w:color w:val="D97706"/>
                <w:sz w:val="22"/>
                <w:szCs w:val="22"/>
              </w:rPr>
              <w:t xml:space="preserve">KEY INSIGHT</w:t>
            </w:r>
          </w:p>
          <w:p>
            <w:pPr>
              <w:spacing w:before="0" w:after="0"/>
            </w:pPr>
            <w:r>
              <w:rPr>
                <w:rFonts w:ascii="Arial" w:cs="Arial" w:eastAsia="Arial" w:hAnsi="Arial"/>
                <w:sz w:val="22"/>
                <w:szCs w:val="22"/>
              </w:rPr>
              <w:t xml:space="preserve">Critical limitation for legal use: Microsoft GraphRAG does generic entity extraction — it finds named entities the way an NLP system would. For the EU AI Act, it finds "provider", "high-risk AI system", "conformity assessment" as entities. But it does NOT understand that Recital 40 PROVIDES_RATIONALE_FOR Article 5 specifically, or that Article 3(3) DEFINES the term "provider" used in Article 16. Legal documents have KNOWN structure that generic NLP extraction cannot fully capture. This is where domain-specific graph modeling is more powerful.</w:t>
            </w:r>
          </w:p>
        </w:tc>
      </w:tr>
    </w:tbl>
    <w:p>
      <w:pPr>
        <w:pStyle w:val="Heading2"/>
        <w:spacing w:before="360" w:after="160"/>
      </w:pPr>
      <w:r>
        <w:rPr>
          <w:rFonts w:ascii="Arial" w:cs="Arial" w:eastAsia="Arial" w:hAnsi="Arial"/>
          <w:b/>
          <w:bCs/>
          <w:color w:val="1B3A6B"/>
          <w:sz w:val="28"/>
          <w:szCs w:val="28"/>
        </w:rPr>
        <w:t xml:space="preserve">4.5  Era 4: LightRAG (October 2024) — Cost and Incremental Updates</w:t>
      </w:r>
    </w:p>
    <w:p>
      <w:pPr>
        <w:spacing w:before="0" w:after="160"/>
        <w:jc w:val="both"/>
      </w:pPr>
      <w:r>
        <w:rPr>
          <w:rFonts w:ascii="Arial" w:cs="Arial" w:eastAsia="Arial" w:hAnsi="Arial"/>
          <w:sz w:val="22"/>
          <w:szCs w:val="22"/>
        </w:rPr>
        <w:t xml:space="preserve">LightRAG from HKU solved two practical problems with Microsoft GraphRAG: cost and the inability to update the graph incrementally (GraphRAG required rebuilding the entire graph when new documents were added).</w:t>
      </w:r>
    </w:p>
    <w:p>
      <w:pPr>
        <w:spacing w:before="0" w:after="160"/>
        <w:jc w:val="both"/>
      </w:pPr>
      <w:r>
        <w:rPr>
          <w:rFonts w:ascii="Arial" w:cs="Arial" w:eastAsia="Arial" w:hAnsi="Arial"/>
          <w:sz w:val="22"/>
          <w:szCs w:val="22"/>
        </w:rPr>
        <w:t xml:space="preserve">LightRAG's key innovation is </w:t>
      </w:r>
      <w:r>
        <w:rPr>
          <w:rFonts w:ascii="Arial" w:cs="Arial" w:eastAsia="Arial" w:hAnsi="Arial"/>
          <w:b/>
          <w:bCs/>
          <w:sz w:val="22"/>
          <w:szCs w:val="22"/>
        </w:rPr>
        <w:t xml:space="preserve">dual-level keyword extraction at query time</w:t>
      </w:r>
      <w:r>
        <w:rPr>
          <w:rFonts w:ascii="Arial" w:cs="Arial" w:eastAsia="Arial" w:hAnsi="Arial"/>
          <w:sz w:val="22"/>
          <w:szCs w:val="22"/>
        </w:rPr>
        <w:t xml:space="preserve">: rather than community detection and pre-built summaries, LightRAG asks the LLM to extract both </w:t>
      </w:r>
      <w:r>
        <w:rPr>
          <w:rFonts w:ascii="Arial" w:cs="Arial" w:eastAsia="Arial" w:hAnsi="Arial"/>
          <w:i/>
          <w:iCs/>
          <w:color w:val="6B7280"/>
          <w:sz w:val="22"/>
          <w:szCs w:val="22"/>
        </w:rPr>
        <w:t xml:space="preserve">local keywords</w:t>
      </w:r>
      <w:r>
        <w:rPr>
          <w:rFonts w:ascii="Arial" w:cs="Arial" w:eastAsia="Arial" w:hAnsi="Arial"/>
          <w:sz w:val="22"/>
          <w:szCs w:val="22"/>
        </w:rPr>
        <w:t xml:space="preserve"> (specific entities mentioned in the query) and </w:t>
      </w:r>
      <w:r>
        <w:rPr>
          <w:rFonts w:ascii="Arial" w:cs="Arial" w:eastAsia="Arial" w:hAnsi="Arial"/>
          <w:i/>
          <w:iCs/>
          <w:color w:val="6B7280"/>
          <w:sz w:val="22"/>
          <w:szCs w:val="22"/>
        </w:rPr>
        <w:t xml:space="preserve">global keywords</w:t>
      </w:r>
      <w:r>
        <w:rPr>
          <w:rFonts w:ascii="Arial" w:cs="Arial" w:eastAsia="Arial" w:hAnsi="Arial"/>
          <w:sz w:val="22"/>
          <w:szCs w:val="22"/>
        </w:rPr>
        <w:t xml:space="preserve"> (themes and concepts). Local keywords trigger entity-level graph traversal; global keywords trigger broader thematic retrieval.</w:t>
      </w:r>
    </w:p>
    <w:p>
      <w:pPr>
        <w:spacing w:before="0" w:after="160"/>
        <w:jc w:val="both"/>
      </w:pPr>
      <w:r>
        <w:rPr>
          <w:rFonts w:ascii="Arial" w:cs="Arial" w:eastAsia="Arial" w:hAnsi="Arial"/>
          <w:sz w:val="22"/>
          <w:szCs w:val="22"/>
        </w:rPr>
        <w:t xml:space="preserve">For the EU AI Act: a query "GPAI provider transparency requirements" would generate local keywords [GPAI provider, transparency, Article 53] and global keywords [provider obligations, general-purpose AI, disclosure]. The local keywords get exact graph matches; the global keywords expand to the semantic neighborhood.</w:t>
      </w:r>
    </w:p>
    <w:p>
      <w:pPr>
        <w:spacing w:before="0" w:after="160"/>
        <w:jc w:val="both"/>
      </w:pPr>
      <w:r>
        <w:rPr>
          <w:rFonts w:ascii="Arial" w:cs="Arial" w:eastAsia="Arial" w:hAnsi="Arial"/>
          <w:sz w:val="22"/>
          <w:szCs w:val="22"/>
        </w:rPr>
        <w:t xml:space="preserve">LightRAG also supports </w:t>
      </w:r>
      <w:r>
        <w:rPr>
          <w:rFonts w:ascii="Arial" w:cs="Arial" w:eastAsia="Arial" w:hAnsi="Arial"/>
          <w:b/>
          <w:bCs/>
          <w:sz w:val="22"/>
          <w:szCs w:val="22"/>
        </w:rPr>
        <w:t xml:space="preserve">incremental updates</w:t>
      </w:r>
      <w:r>
        <w:rPr>
          <w:rFonts w:ascii="Arial" w:cs="Arial" w:eastAsia="Arial" w:hAnsi="Arial"/>
          <w:sz w:val="22"/>
          <w:szCs w:val="22"/>
        </w:rPr>
        <w:t xml:space="preserve">: when you add a new document (say, you add the GDPR to your corpus), new entity-relationship pairs are merged into the existing graph without rebuilding. For a production system handling evolving regulation this is critical.</w:t>
      </w:r>
    </w:p>
    <w:p>
      <w:pPr>
        <w:pStyle w:val="Heading2"/>
        <w:spacing w:before="360" w:after="160"/>
      </w:pPr>
      <w:r>
        <w:rPr>
          <w:rFonts w:ascii="Arial" w:cs="Arial" w:eastAsia="Arial" w:hAnsi="Arial"/>
          <w:b/>
          <w:bCs/>
          <w:color w:val="1B3A6B"/>
          <w:sz w:val="28"/>
          <w:szCs w:val="28"/>
        </w:rPr>
        <w:t xml:space="preserve">4.6  Era 5: HippoRAG (NeurIPS 2024) — Neurobiologically Inspired Memory</w:t>
      </w:r>
    </w:p>
    <w:p>
      <w:pPr>
        <w:spacing w:before="0" w:after="160"/>
        <w:jc w:val="both"/>
      </w:pPr>
      <w:r>
        <w:rPr>
          <w:rFonts w:ascii="Arial" w:cs="Arial" w:eastAsia="Arial" w:hAnsi="Arial"/>
          <w:sz w:val="22"/>
          <w:szCs w:val="22"/>
        </w:rPr>
        <w:t xml:space="preserve">HippoRAG from Ohio State took a completely different philosophical approach, inspired by how the human hippocampus forms long-term associative memory. The core algorithmic insight: instead of community detection, use </w:t>
      </w:r>
      <w:r>
        <w:rPr>
          <w:rFonts w:ascii="Arial" w:cs="Arial" w:eastAsia="Arial" w:hAnsi="Arial"/>
          <w:b/>
          <w:bCs/>
          <w:sz w:val="22"/>
          <w:szCs w:val="22"/>
        </w:rPr>
        <w:t xml:space="preserve">Personalised PageRank (PPR)</w:t>
      </w:r>
      <w:r>
        <w:rPr>
          <w:rFonts w:ascii="Arial" w:cs="Arial" w:eastAsia="Arial" w:hAnsi="Arial"/>
          <w:sz w:val="22"/>
          <w:szCs w:val="22"/>
        </w:rPr>
        <w:t xml:space="preserve"> for retrieval.</w:t>
      </w:r>
    </w:p>
    <w:p>
      <w:pPr>
        <w:spacing w:before="0" w:after="160"/>
        <w:jc w:val="both"/>
      </w:pPr>
      <w:r>
        <w:rPr>
          <w:rFonts w:ascii="Arial" w:cs="Arial" w:eastAsia="Arial" w:hAnsi="Arial"/>
          <w:sz w:val="22"/>
          <w:szCs w:val="22"/>
        </w:rPr>
        <w:t xml:space="preserve">PPR is the same algorithm at the heart of Google's original PageRank. When you query "obligations for GPAI providers," HippoRAG identifies the seed nodes (entities from the query) and runs PPR — propagating relevance scores through the graph, decaying at each hop. Entities that are many hops away but strongly connected through </w:t>
      </w:r>
      <w:r>
        <w:rPr>
          <w:rFonts w:ascii="Arial" w:cs="Arial" w:eastAsia="Arial" w:hAnsi="Arial"/>
          <w:i/>
          <w:iCs/>
          <w:color w:val="6B7280"/>
          <w:sz w:val="22"/>
          <w:szCs w:val="22"/>
        </w:rPr>
        <w:t xml:space="preserve">multiple paths</w:t>
      </w:r>
      <w:r>
        <w:rPr>
          <w:rFonts w:ascii="Arial" w:cs="Arial" w:eastAsia="Arial" w:hAnsi="Arial"/>
          <w:sz w:val="22"/>
          <w:szCs w:val="22"/>
        </w:rPr>
        <w:t xml:space="preserve"> get high PPR scores.</w:t>
      </w:r>
    </w:p>
    <w:p>
      <w:pPr>
        <w:spacing w:before="0" w:after="160"/>
        <w:jc w:val="both"/>
      </w:pPr>
      <w:r>
        <w:rPr>
          <w:rFonts w:ascii="Arial" w:cs="Arial" w:eastAsia="Arial" w:hAnsi="Arial"/>
          <w:sz w:val="22"/>
          <w:szCs w:val="22"/>
        </w:rPr>
        <w:t xml:space="preserve">Applied to the EU AI Act: Article 53 (GPAI obligations) would score high not just because it is directly about GPAI, but because it sits in a network where multiple paths from GPAI-related entities converge on it — from the AI Office governance structure, from Annex XII requirements, from Article 101's GPAI-specific penalties, from Recitals 97–120 that all discuss GPAI rationale. PPR captures this structural importance.</w:t>
      </w:r>
    </w:p>
    <w:p>
      <w:pPr>
        <w:spacing w:before="0" w:after="160"/>
        <w:jc w:val="both"/>
      </w:pPr>
      <w:r>
        <w:rPr>
          <w:rFonts w:ascii="Arial" w:cs="Arial" w:eastAsia="Arial" w:hAnsi="Arial"/>
          <w:b/>
          <w:bCs/>
          <w:sz w:val="22"/>
          <w:szCs w:val="22"/>
        </w:rPr>
        <w:t xml:space="preserve">HippoRAG's key advantage: </w:t>
      </w:r>
      <w:r>
        <w:rPr>
          <w:rFonts w:ascii="Arial" w:cs="Arial" w:eastAsia="Arial" w:hAnsi="Arial"/>
          <w:sz w:val="22"/>
          <w:szCs w:val="22"/>
        </w:rPr>
        <w:t xml:space="preserve">it uses the graph to </w:t>
      </w:r>
      <w:r>
        <w:rPr>
          <w:rFonts w:ascii="Arial" w:cs="Arial" w:eastAsia="Arial" w:hAnsi="Arial"/>
          <w:i/>
          <w:iCs/>
          <w:color w:val="6B7280"/>
          <w:sz w:val="22"/>
          <w:szCs w:val="22"/>
        </w:rPr>
        <w:t xml:space="preserve">aid retrieval</w:t>
      </w:r>
      <w:r>
        <w:rPr>
          <w:rFonts w:ascii="Arial" w:cs="Arial" w:eastAsia="Arial" w:hAnsi="Arial"/>
          <w:sz w:val="22"/>
          <w:szCs w:val="22"/>
        </w:rPr>
        <w:t xml:space="preserve"> rather than to </w:t>
      </w:r>
      <w:r>
        <w:rPr>
          <w:rFonts w:ascii="Arial" w:cs="Arial" w:eastAsia="Arial" w:hAnsi="Arial"/>
          <w:i/>
          <w:iCs/>
          <w:color w:val="6B7280"/>
          <w:sz w:val="22"/>
          <w:szCs w:val="22"/>
        </w:rPr>
        <w:t xml:space="preserve">expand the retrieval corpus</w:t>
      </w:r>
      <w:r>
        <w:rPr>
          <w:rFonts w:ascii="Arial" w:cs="Arial" w:eastAsia="Arial" w:hAnsi="Arial"/>
          <w:sz w:val="22"/>
          <w:szCs w:val="22"/>
        </w:rPr>
        <w:t xml:space="preserve">. GraphRAG and LightRAG add community summaries and entity descriptions to the corpus — more LLM-generated text that can introduce noise. HippoRAG uses the graph to find better seed documents, then retrieves the original source text. Less generation noise, better recall on factual queries.</w:t>
      </w:r>
    </w:p>
    <w:p>
      <w:pPr>
        <w:pStyle w:val="Heading2"/>
        <w:spacing w:before="360" w:after="160"/>
      </w:pPr>
      <w:r>
        <w:rPr>
          <w:rFonts w:ascii="Arial" w:cs="Arial" w:eastAsia="Arial" w:hAnsi="Arial"/>
          <w:b/>
          <w:bCs/>
          <w:color w:val="1B3A6B"/>
          <w:sz w:val="28"/>
          <w:szCs w:val="28"/>
        </w:rPr>
        <w:t xml:space="preserve">4.7  Era 6: PathRAG (2025) — Key Relational Paths</w:t>
      </w:r>
    </w:p>
    <w:p>
      <w:pPr>
        <w:spacing w:before="0" w:after="160"/>
        <w:jc w:val="both"/>
      </w:pPr>
      <w:r>
        <w:rPr>
          <w:rFonts w:ascii="Arial" w:cs="Arial" w:eastAsia="Arial" w:hAnsi="Arial"/>
          <w:sz w:val="22"/>
          <w:szCs w:val="22"/>
        </w:rPr>
        <w:t xml:space="preserve">PathRAG (AAAI 2025) observed that both GraphRAG (community blobs) and LightRAG (all immediate neighbors) retrieve too much context. The insight: when answering "what are provider's risk management obligations?" you do not need the entire "provider obligations" community — you need the </w:t>
      </w:r>
      <w:r>
        <w:rPr>
          <w:rFonts w:ascii="Arial" w:cs="Arial" w:eastAsia="Arial" w:hAnsi="Arial"/>
          <w:i/>
          <w:iCs/>
          <w:color w:val="6B7280"/>
          <w:sz w:val="22"/>
          <w:szCs w:val="22"/>
        </w:rPr>
        <w:t xml:space="preserve">path</w:t>
      </w:r>
      <w:r>
        <w:rPr>
          <w:rFonts w:ascii="Arial" w:cs="Arial" w:eastAsia="Arial" w:hAnsi="Arial"/>
          <w:sz w:val="22"/>
          <w:szCs w:val="22"/>
        </w:rPr>
        <w:t xml:space="preserv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PathRAG retrieves the path, not the community</w:t>
            </w:r>
          </w:p>
          <w:p>
            <w:pPr>
              <w:spacing w:before="20" w:after="20"/>
            </w:pPr>
            <w:r>
              <w:rPr>
                <w:rFonts w:ascii="Courier New" w:cs="Courier New" w:eastAsia="Courier New" w:hAnsi="Courier New"/>
                <w:color w:val="1B3A6B"/>
                <w:sz w:val="18"/>
                <w:szCs w:val="18"/>
              </w:rPr>
              <w:t xml:space="preserve">Provider</w:t>
            </w:r>
          </w:p>
          <w:p>
            <w:pPr>
              <w:spacing w:before="20" w:after="20"/>
            </w:pPr>
            <w:r>
              <w:rPr>
                <w:rFonts w:ascii="Courier New" w:cs="Courier New" w:eastAsia="Courier New" w:hAnsi="Courier New"/>
                <w:color w:val="1B3A6B"/>
                <w:sz w:val="18"/>
                <w:szCs w:val="18"/>
              </w:rPr>
              <w:t xml:space="preserve">  -&gt; [MUST_IMPLEMENT] -&gt; Risk_Management_System</w:t>
            </w:r>
          </w:p>
          <w:p>
            <w:pPr>
              <w:spacing w:before="20" w:after="20"/>
            </w:pPr>
            <w:r>
              <w:rPr>
                <w:rFonts w:ascii="Courier New" w:cs="Courier New" w:eastAsia="Courier New" w:hAnsi="Courier New"/>
                <w:color w:val="1B3A6B"/>
                <w:sz w:val="18"/>
                <w:szCs w:val="18"/>
              </w:rPr>
              <w:t xml:space="preserve">     -&gt; [MUST_COVER] -&gt; All_Lifecycle_Phases</w:t>
            </w:r>
          </w:p>
          <w:p>
            <w:pPr>
              <w:spacing w:before="20" w:after="20"/>
            </w:pPr>
            <w:r>
              <w:rPr>
                <w:rFonts w:ascii="Courier New" w:cs="Courier New" w:eastAsia="Courier New" w:hAnsi="Courier New"/>
                <w:color w:val="1B3A6B"/>
                <w:sz w:val="18"/>
                <w:szCs w:val="18"/>
              </w:rPr>
              <w:t xml:space="preserve">        -&gt; [INCLUDES] -&gt; Post_Market_Monitoring</w:t>
            </w:r>
          </w:p>
          <w:p>
            <w:pPr>
              <w:spacing w:before="20" w:after="20"/>
            </w:pPr>
            <w:r>
              <w:rPr>
                <w:rFonts w:ascii="Courier New" w:cs="Courier New" w:eastAsia="Courier New" w:hAnsi="Courier New"/>
                <w:color w:val="1B3A6B"/>
                <w:sz w:val="18"/>
                <w:szCs w:val="18"/>
              </w:rPr>
              <w:t xml:space="preserve">           -&gt; [DOCUMENTED_IN] -&gt; Technical_Documentation</w:t>
            </w:r>
          </w:p>
          <w:p>
            <w:pPr>
              <w:spacing w:before="20" w:after="20"/>
            </w:pPr>
            <w:r>
              <w:rPr>
                <w:rFonts w:ascii="Courier New" w:cs="Courier New" w:eastAsia="Courier New" w:hAnsi="Courier New"/>
                <w:color w:val="1B3A6B"/>
                <w:sz w:val="18"/>
                <w:szCs w:val="18"/>
              </w:rPr>
              <w:t xml:space="preserve">              -&gt; [VERIFIED_BY] -&gt; Conformity_Assessment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This chain IS the answer.</w:t>
            </w:r>
          </w:p>
          <w:p>
            <w:pPr>
              <w:spacing w:before="20" w:after="20"/>
            </w:pPr>
            <w:r>
              <w:rPr>
                <w:rFonts w:ascii="Courier New" w:cs="Courier New" w:eastAsia="Courier New" w:hAnsi="Courier New"/>
                <w:color w:val="1B3A6B"/>
                <w:sz w:val="18"/>
                <w:szCs w:val="18"/>
              </w:rPr>
              <w:t xml:space="preserve"># You do not need the entire "Chapter III Section 2" community.</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PathRAG uses a propagation algorithm to find the most relevant relational paths between query-related nodes, then structures the retrieved paths in a specific order in the context (most reliable path last — exploiting the "primacy" attention effect where LLMs attend most to the end of long contexts).</w:t>
      </w:r>
    </w:p>
    <w:p>
      <w:pPr>
        <w:pStyle w:val="Heading2"/>
        <w:spacing w:before="360" w:after="160"/>
      </w:pPr>
      <w:r>
        <w:rPr>
          <w:rFonts w:ascii="Arial" w:cs="Arial" w:eastAsia="Arial" w:hAnsi="Arial"/>
          <w:b/>
          <w:bCs/>
          <w:color w:val="1B3A6B"/>
          <w:sz w:val="28"/>
          <w:szCs w:val="28"/>
        </w:rPr>
        <w:t xml:space="preserve">4.8  Comparison: When to Use Each Approach</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spacing w:before="0" w:after="0"/>
              <w:jc w:val="center"/>
            </w:pPr>
            <w:r>
              <w:rPr>
                <w:rFonts w:ascii="Arial" w:cs="Arial" w:eastAsia="Arial" w:hAnsi="Arial"/>
                <w:b/>
                <w:bCs/>
                <w:color w:val="FFFFFF"/>
                <w:sz w:val="22"/>
                <w:szCs w:val="22"/>
              </w:rPr>
              <w:t xml:space="preserve">Approach</w:t>
            </w:r>
          </w:p>
        </w:tc>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spacing w:before="0" w:after="0"/>
              <w:jc w:val="center"/>
            </w:pPr>
            <w:r>
              <w:rPr>
                <w:rFonts w:ascii="Arial" w:cs="Arial" w:eastAsia="Arial" w:hAnsi="Arial"/>
                <w:b/>
                <w:bCs/>
                <w:color w:val="FFFFFF"/>
                <w:sz w:val="22"/>
                <w:szCs w:val="22"/>
              </w:rPr>
              <w:t xml:space="preserve">Best For</w:t>
            </w:r>
          </w:p>
        </w:tc>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spacing w:before="0" w:after="0"/>
              <w:jc w:val="center"/>
            </w:pPr>
            <w:r>
              <w:rPr>
                <w:rFonts w:ascii="Arial" w:cs="Arial" w:eastAsia="Arial" w:hAnsi="Arial"/>
                <w:b/>
                <w:bCs/>
                <w:color w:val="FFFFFF"/>
                <w:sz w:val="22"/>
                <w:szCs w:val="22"/>
              </w:rPr>
              <w:t xml:space="preserve">Weakness</w:t>
            </w:r>
          </w:p>
        </w:tc>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spacing w:before="0" w:after="0"/>
              <w:jc w:val="center"/>
            </w:pPr>
            <w:r>
              <w:rPr>
                <w:rFonts w:ascii="Arial" w:cs="Arial" w:eastAsia="Arial" w:hAnsi="Arial"/>
                <w:b/>
                <w:bCs/>
                <w:color w:val="FFFFFF"/>
                <w:sz w:val="22"/>
                <w:szCs w:val="22"/>
              </w:rPr>
              <w:t xml:space="preserve">Cost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Naive RAG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Simple factual lookups, single document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Multi-hop, global questions, relational queries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Lowest</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Microsoft GraphRAG</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Global thematic questions, corpus summarisation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Expensive indexing, requires full rebuild for updates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LightRAG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Multi-hop QA, incremental corpus updates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Entity-level noise, less precise than PathRAG for specific paths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HippoRAG</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Multi-hop associative queries, factual recall</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Higher indexing cost than naive RAG</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PathRAG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Specific relational chain queries, legal obligation tracing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Path quality depends on graph quality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Domain Graph (this doc)</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Legal documents with known structure and cross-refs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Requires careful domain modeling upfront</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spacing w:before="0" w:after="0"/>
            </w:pPr>
            <w:r>
              <w:rPr>
                <w:rFonts w:ascii="Arial" w:cs="Arial" w:eastAsia="Arial" w:hAnsi="Arial"/>
                <w:sz w:val="18"/>
                <w:szCs w:val="18"/>
              </w:rPr>
              <w:t xml:space="preserve">Medium upfront, low at query time</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5: Multi-Document Legal Knowledge Graphs</w:t>
      </w:r>
    </w:p>
    <w:p>
      <w:pPr>
        <w:spacing w:before="0" w:after="160"/>
        <w:jc w:val="both"/>
      </w:pPr>
      <w:r>
        <w:rPr>
          <w:rFonts w:ascii="Arial" w:cs="Arial" w:eastAsia="Arial" w:hAnsi="Arial"/>
          <w:sz w:val="22"/>
          <w:szCs w:val="22"/>
        </w:rPr>
        <w:t xml:space="preserve">The single-document graph you have built for the EU AI Act is a foundation. But the real world of legal AI involves corpora: interconnected regulations, each referencing the others. This chapter covers how to model that correctly.</w:t>
      </w:r>
    </w:p>
    <w:p>
      <w:pPr>
        <w:pStyle w:val="Heading2"/>
        <w:spacing w:before="360" w:after="160"/>
      </w:pPr>
      <w:r>
        <w:rPr>
          <w:rFonts w:ascii="Arial" w:cs="Arial" w:eastAsia="Arial" w:hAnsi="Arial"/>
          <w:b/>
          <w:bCs/>
          <w:color w:val="1B3A6B"/>
          <w:sz w:val="28"/>
          <w:szCs w:val="28"/>
        </w:rPr>
        <w:t xml:space="preserve">5.1  The EU AI Act's Web of References</w:t>
      </w:r>
    </w:p>
    <w:p>
      <w:pPr>
        <w:spacing w:before="0" w:after="160"/>
        <w:jc w:val="both"/>
      </w:pPr>
      <w:r>
        <w:rPr>
          <w:rFonts w:ascii="Arial" w:cs="Arial" w:eastAsia="Arial" w:hAnsi="Arial"/>
          <w:sz w:val="22"/>
          <w:szCs w:val="22"/>
        </w:rPr>
        <w:t xml:space="preserve">The EU AI Act is not a self-contained document. It explicitly cites and references at least a dozen other pieces of EU law:</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Documents explicitly referenced in the EU AI Act: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GDPR (Regulation 2016/679)           — Article 10(5), Article 59, Article 2(7)</w:t>
            </w:r>
          </w:p>
          <w:p>
            <w:pPr>
              <w:spacing w:before="20" w:after="20"/>
            </w:pPr>
            <w:r>
              <w:rPr>
                <w:rFonts w:ascii="Courier New" w:cs="Courier New" w:eastAsia="Courier New" w:hAnsi="Courier New"/>
                <w:color w:val="1B3A6B"/>
                <w:sz w:val="18"/>
                <w:szCs w:val="18"/>
              </w:rPr>
              <w:t xml:space="preserve">EUDPR (Regulation 2018/1725)          — Article 10(5)</w:t>
            </w:r>
          </w:p>
          <w:p>
            <w:pPr>
              <w:spacing w:before="20" w:after="20"/>
            </w:pPr>
            <w:r>
              <w:rPr>
                <w:rFonts w:ascii="Courier New" w:cs="Courier New" w:eastAsia="Courier New" w:hAnsi="Courier New"/>
                <w:color w:val="1B3A6B"/>
                <w:sz w:val="18"/>
                <w:szCs w:val="18"/>
              </w:rPr>
              <w:t xml:space="preserve">ePrivacy (Directive 2002/58/EC)       — Article 2(7)</w:t>
            </w:r>
          </w:p>
          <w:p>
            <w:pPr>
              <w:spacing w:before="20" w:after="20"/>
            </w:pPr>
            <w:r>
              <w:rPr>
                <w:rFonts w:ascii="Courier New" w:cs="Courier New" w:eastAsia="Courier New" w:hAnsi="Courier New"/>
                <w:color w:val="1B3A6B"/>
                <w:sz w:val="18"/>
                <w:szCs w:val="18"/>
              </w:rPr>
              <w:t xml:space="preserve">LED (Directive 2016/680)              — Article 10, law enforcement processing</w:t>
            </w:r>
          </w:p>
          <w:p>
            <w:pPr>
              <w:spacing w:before="20" w:after="20"/>
            </w:pPr>
            <w:r>
              <w:rPr>
                <w:rFonts w:ascii="Courier New" w:cs="Courier New" w:eastAsia="Courier New" w:hAnsi="Courier New"/>
                <w:color w:val="1B3A6B"/>
                <w:sz w:val="18"/>
                <w:szCs w:val="18"/>
              </w:rPr>
              <w:t xml:space="preserve">Medical Devices Reg (2017/745)        — Annex I Section A, high-risk classification</w:t>
            </w:r>
          </w:p>
          <w:p>
            <w:pPr>
              <w:spacing w:before="20" w:after="20"/>
            </w:pPr>
            <w:r>
              <w:rPr>
                <w:rFonts w:ascii="Courier New" w:cs="Courier New" w:eastAsia="Courier New" w:hAnsi="Courier New"/>
                <w:color w:val="1B3A6B"/>
                <w:sz w:val="18"/>
                <w:szCs w:val="18"/>
              </w:rPr>
              <w:t xml:space="preserve">Machinery Regulation (2023/1230)      — Annex I Section A</w:t>
            </w:r>
          </w:p>
          <w:p>
            <w:pPr>
              <w:spacing w:before="20" w:after="20"/>
            </w:pPr>
            <w:r>
              <w:rPr>
                <w:rFonts w:ascii="Courier New" w:cs="Courier New" w:eastAsia="Courier New" w:hAnsi="Courier New"/>
                <w:color w:val="1B3A6B"/>
                <w:sz w:val="18"/>
                <w:szCs w:val="18"/>
              </w:rPr>
              <w:t xml:space="preserve">Civil Aviation (2018/1139)            — Annex I Section A</w:t>
            </w:r>
          </w:p>
          <w:p>
            <w:pPr>
              <w:spacing w:before="20" w:after="20"/>
            </w:pPr>
            <w:r>
              <w:rPr>
                <w:rFonts w:ascii="Courier New" w:cs="Courier New" w:eastAsia="Courier New" w:hAnsi="Courier New"/>
                <w:color w:val="1B3A6B"/>
                <w:sz w:val="18"/>
                <w:szCs w:val="18"/>
              </w:rPr>
              <w:t xml:space="preserve">NLF (Regulation 765/2008)            — Article 9, conformity framework</w:t>
            </w:r>
          </w:p>
          <w:p>
            <w:pPr>
              <w:spacing w:before="20" w:after="20"/>
            </w:pPr>
            <w:r>
              <w:rPr>
                <w:rFonts w:ascii="Courier New" w:cs="Courier New" w:eastAsia="Courier New" w:hAnsi="Courier New"/>
                <w:color w:val="1B3A6B"/>
                <w:sz w:val="18"/>
                <w:szCs w:val="18"/>
              </w:rPr>
              <w:t xml:space="preserve">Market Surveillance (2019/1020)       — Article 9</w:t>
            </w:r>
          </w:p>
          <w:p>
            <w:pPr>
              <w:spacing w:before="20" w:after="20"/>
            </w:pPr>
            <w:r>
              <w:rPr>
                <w:rFonts w:ascii="Courier New" w:cs="Courier New" w:eastAsia="Courier New" w:hAnsi="Courier New"/>
                <w:color w:val="1B3A6B"/>
                <w:sz w:val="18"/>
                <w:szCs w:val="18"/>
              </w:rPr>
              <w:t xml:space="preserve">TFEU Articles 16 and 114             — legal basis of the Regulation itself</w:t>
            </w:r>
          </w:p>
          <w:p>
            <w:pPr>
              <w:spacing w:before="20" w:after="20"/>
            </w:pPr>
            <w:r>
              <w:rPr>
                <w:rFonts w:ascii="Courier New" w:cs="Courier New" w:eastAsia="Courier New" w:hAnsi="Courier New"/>
                <w:color w:val="1B3A6B"/>
                <w:sz w:val="18"/>
                <w:szCs w:val="18"/>
              </w:rPr>
              <w:t xml:space="preserve">AI Liability Directive (draft)        — related act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Plus: amends Regulations 300/2008, 167/2013, 168/2013, 2018/858,</w:t>
            </w:r>
          </w:p>
          <w:p>
            <w:pPr>
              <w:spacing w:before="20" w:after="20"/>
            </w:pPr>
            <w:r>
              <w:rPr>
                <w:rFonts w:ascii="Courier New" w:cs="Courier New" w:eastAsia="Courier New" w:hAnsi="Courier New"/>
                <w:color w:val="1B3A6B"/>
                <w:sz w:val="18"/>
                <w:szCs w:val="18"/>
              </w:rPr>
              <w:t xml:space="preserve">      2018/1139, 2019/2144 and Directives 2014/90, 2016/797, 2020/1828</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Every one of these is a cross-document reference edge. A query about "what data protection safeguards apply when an AI provider processes biometric data for bias correction?" requires reading Article 10(5) of the EU AI Act AND Article 9 of GDPR (special categories of personal data) AND potentially Article 22 of GDPR (automated decision-making) — three articles across two documents.</w:t>
      </w:r>
    </w:p>
    <w:p>
      <w:pPr>
        <w:pStyle w:val="Heading2"/>
        <w:spacing w:before="360" w:after="160"/>
      </w:pPr>
      <w:r>
        <w:rPr>
          <w:rFonts w:ascii="Arial" w:cs="Arial" w:eastAsia="Arial" w:hAnsi="Arial"/>
          <w:b/>
          <w:bCs/>
          <w:color w:val="1B3A6B"/>
          <w:sz w:val="28"/>
          <w:szCs w:val="28"/>
        </w:rPr>
        <w:t xml:space="preserve">5.2  Namespace-Aware Node Design</w:t>
      </w:r>
    </w:p>
    <w:p>
      <w:pPr>
        <w:spacing w:before="0" w:after="160"/>
        <w:jc w:val="both"/>
      </w:pPr>
      <w:r>
        <w:rPr>
          <w:rFonts w:ascii="Arial" w:cs="Arial" w:eastAsia="Arial" w:hAnsi="Arial"/>
          <w:sz w:val="22"/>
          <w:szCs w:val="22"/>
        </w:rPr>
        <w:t xml:space="preserve">In a multi-document graph, every node must carry a </w:t>
      </w:r>
      <w:r>
        <w:rPr>
          <w:rFonts w:ascii="Arial" w:cs="Arial" w:eastAsia="Arial" w:hAnsi="Arial"/>
          <w:b/>
          <w:bCs/>
          <w:sz w:val="22"/>
          <w:szCs w:val="22"/>
        </w:rPr>
        <w:t xml:space="preserve">document namespace</w:t>
      </w:r>
      <w:r>
        <w:rPr>
          <w:rFonts w:ascii="Arial" w:cs="Arial" w:eastAsia="Arial" w:hAnsi="Arial"/>
          <w:sz w:val="22"/>
          <w:szCs w:val="22"/>
        </w:rPr>
        <w:t xml:space="preserve"> so nodes with the same number from different documents are not confused. Article 9 of the EU AI Act (Risk Management System) is a completely different thing from Article 9 of GDPR (Processing of special categories). Their node identifiers must reflect this: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WRONG — namespace collision</w:t>
            </w:r>
          </w:p>
          <w:p>
            <w:pPr>
              <w:spacing w:before="20" w:after="20"/>
            </w:pPr>
            <w:r>
              <w:rPr>
                <w:rFonts w:ascii="Courier New" w:cs="Courier New" w:eastAsia="Courier New" w:hAnsi="Courier New"/>
                <w:color w:val="1B3A6B"/>
                <w:sz w:val="18"/>
                <w:szCs w:val="18"/>
              </w:rPr>
              <w:t xml:space="preserve">CREATE (a:Article {num: 9, title: "Risk management system"})</w:t>
            </w:r>
          </w:p>
          <w:p>
            <w:pPr>
              <w:spacing w:before="20" w:after="20"/>
            </w:pPr>
            <w:r>
              <w:rPr>
                <w:rFonts w:ascii="Courier New" w:cs="Courier New" w:eastAsia="Courier New" w:hAnsi="Courier New"/>
                <w:color w:val="1B3A6B"/>
                <w:sz w:val="18"/>
                <w:szCs w:val="18"/>
              </w:rPr>
              <w:t xml:space="preserve">CREATE (b:Article {num: 9, title: "Special categories of personal data"})</w:t>
            </w:r>
          </w:p>
          <w:p>
            <w:pPr>
              <w:spacing w:before="20" w:after="20"/>
            </w:pPr>
            <w:r>
              <w:rPr>
                <w:rFonts w:ascii="Courier New" w:cs="Courier New" w:eastAsia="Courier New" w:hAnsi="Courier New"/>
                <w:color w:val="1B3A6B"/>
                <w:sz w:val="18"/>
                <w:szCs w:val="18"/>
              </w:rPr>
              <w:t xml:space="preserve">// These two nodes share the same label and num — ambiguous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CORRECT — namespace-aware</w:t>
            </w:r>
          </w:p>
          <w:p>
            <w:pPr>
              <w:spacing w:before="20" w:after="20"/>
            </w:pPr>
            <w:r>
              <w:rPr>
                <w:rFonts w:ascii="Courier New" w:cs="Courier New" w:eastAsia="Courier New" w:hAnsi="Courier New"/>
                <w:color w:val="1B3A6B"/>
                <w:sz w:val="18"/>
                <w:szCs w:val="18"/>
              </w:rPr>
              <w:t xml:space="preserve">CREATE (a:Article:EUAIAct {</w:t>
            </w:r>
          </w:p>
          <w:p>
            <w:pPr>
              <w:spacing w:before="20" w:after="20"/>
            </w:pPr>
            <w:r>
              <w:rPr>
                <w:rFonts w:ascii="Courier New" w:cs="Courier New" w:eastAsia="Courier New" w:hAnsi="Courier New"/>
                <w:color w:val="1B3A6B"/>
                <w:sz w:val="18"/>
                <w:szCs w:val="18"/>
              </w:rPr>
              <w:t xml:space="preserve">  node_id: "EUAI::Art::9",</w:t>
            </w:r>
          </w:p>
          <w:p>
            <w:pPr>
              <w:spacing w:before="20" w:after="20"/>
            </w:pPr>
            <w:r>
              <w:rPr>
                <w:rFonts w:ascii="Courier New" w:cs="Courier New" w:eastAsia="Courier New" w:hAnsi="Courier New"/>
                <w:color w:val="1B3A6B"/>
                <w:sz w:val="18"/>
                <w:szCs w:val="18"/>
              </w:rPr>
              <w:t xml:space="preserve">  doc_id: "EU_2024_1689",</w:t>
            </w:r>
          </w:p>
          <w:p>
            <w:pPr>
              <w:spacing w:before="20" w:after="20"/>
            </w:pPr>
            <w:r>
              <w:rPr>
                <w:rFonts w:ascii="Courier New" w:cs="Courier New" w:eastAsia="Courier New" w:hAnsi="Courier New"/>
                <w:color w:val="1B3A6B"/>
                <w:sz w:val="18"/>
                <w:szCs w:val="18"/>
              </w:rPr>
              <w:t xml:space="preserve">  doc_name: "EU AI Act",</w:t>
            </w:r>
          </w:p>
          <w:p>
            <w:pPr>
              <w:spacing w:before="20" w:after="20"/>
            </w:pPr>
            <w:r>
              <w:rPr>
                <w:rFonts w:ascii="Courier New" w:cs="Courier New" w:eastAsia="Courier New" w:hAnsi="Courier New"/>
                <w:color w:val="1B3A6B"/>
                <w:sz w:val="18"/>
                <w:szCs w:val="18"/>
              </w:rPr>
              <w:t xml:space="preserve">  num: 9,</w:t>
            </w:r>
          </w:p>
          <w:p>
            <w:pPr>
              <w:spacing w:before="20" w:after="20"/>
            </w:pPr>
            <w:r>
              <w:rPr>
                <w:rFonts w:ascii="Courier New" w:cs="Courier New" w:eastAsia="Courier New" w:hAnsi="Courier New"/>
                <w:color w:val="1B3A6B"/>
                <w:sz w:val="18"/>
                <w:szCs w:val="18"/>
              </w:rPr>
              <w:t xml:space="preserve">  title: "Risk management system",</w:t>
            </w:r>
          </w:p>
          <w:p>
            <w:pPr>
              <w:spacing w:before="20" w:after="20"/>
            </w:pPr>
            <w:r>
              <w:rPr>
                <w:rFonts w:ascii="Courier New" w:cs="Courier New" w:eastAsia="Courier New" w:hAnsi="Courier New"/>
                <w:color w:val="1B3A6B"/>
                <w:sz w:val="18"/>
                <w:szCs w:val="18"/>
              </w:rPr>
              <w:t xml:space="preserve">  text: "..."</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CREATE (b:Article:GDPR {</w:t>
            </w:r>
          </w:p>
          <w:p>
            <w:pPr>
              <w:spacing w:before="20" w:after="20"/>
            </w:pPr>
            <w:r>
              <w:rPr>
                <w:rFonts w:ascii="Courier New" w:cs="Courier New" w:eastAsia="Courier New" w:hAnsi="Courier New"/>
                <w:color w:val="1B3A6B"/>
                <w:sz w:val="18"/>
                <w:szCs w:val="18"/>
              </w:rPr>
              <w:t xml:space="preserve">  node_id: "GDPR::Art::9",</w:t>
            </w:r>
          </w:p>
          <w:p>
            <w:pPr>
              <w:spacing w:before="20" w:after="20"/>
            </w:pPr>
            <w:r>
              <w:rPr>
                <w:rFonts w:ascii="Courier New" w:cs="Courier New" w:eastAsia="Courier New" w:hAnsi="Courier New"/>
                <w:color w:val="1B3A6B"/>
                <w:sz w:val="18"/>
                <w:szCs w:val="18"/>
              </w:rPr>
              <w:t xml:space="preserve">  doc_id: "EU_2016_679",</w:t>
            </w:r>
          </w:p>
          <w:p>
            <w:pPr>
              <w:spacing w:before="20" w:after="20"/>
            </w:pPr>
            <w:r>
              <w:rPr>
                <w:rFonts w:ascii="Courier New" w:cs="Courier New" w:eastAsia="Courier New" w:hAnsi="Courier New"/>
                <w:color w:val="1B3A6B"/>
                <w:sz w:val="18"/>
                <w:szCs w:val="18"/>
              </w:rPr>
              <w:t xml:space="preserve">  doc_name: "GDPR",</w:t>
            </w:r>
          </w:p>
          <w:p>
            <w:pPr>
              <w:spacing w:before="20" w:after="20"/>
            </w:pPr>
            <w:r>
              <w:rPr>
                <w:rFonts w:ascii="Courier New" w:cs="Courier New" w:eastAsia="Courier New" w:hAnsi="Courier New"/>
                <w:color w:val="1B3A6B"/>
                <w:sz w:val="18"/>
                <w:szCs w:val="18"/>
              </w:rPr>
              <w:t xml:space="preserve">  num: 9,</w:t>
            </w:r>
          </w:p>
          <w:p>
            <w:pPr>
              <w:spacing w:before="20" w:after="20"/>
            </w:pPr>
            <w:r>
              <w:rPr>
                <w:rFonts w:ascii="Courier New" w:cs="Courier New" w:eastAsia="Courier New" w:hAnsi="Courier New"/>
                <w:color w:val="1B3A6B"/>
                <w:sz w:val="18"/>
                <w:szCs w:val="18"/>
              </w:rPr>
              <w:t xml:space="preserve">  title: "Processing of special categories of personal data",</w:t>
            </w:r>
          </w:p>
          <w:p>
            <w:pPr>
              <w:spacing w:before="20" w:after="20"/>
            </w:pPr>
            <w:r>
              <w:rPr>
                <w:rFonts w:ascii="Courier New" w:cs="Courier New" w:eastAsia="Courier New" w:hAnsi="Courier New"/>
                <w:color w:val="1B3A6B"/>
                <w:sz w:val="18"/>
                <w:szCs w:val="18"/>
              </w:rPr>
              <w:t xml:space="preserve">  text: "..."  // null if GDPR not yet in corpus</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Now the cross-document reference from EU AI Act Article 10 to GDPR Article 9</w:t>
            </w:r>
          </w:p>
          <w:p>
            <w:pPr>
              <w:spacing w:before="20" w:after="20"/>
            </w:pPr>
            <w:r>
              <w:rPr>
                <w:rFonts w:ascii="Courier New" w:cs="Courier New" w:eastAsia="Courier New" w:hAnsi="Courier New"/>
                <w:color w:val="1B3A6B"/>
                <w:sz w:val="18"/>
                <w:szCs w:val="18"/>
              </w:rPr>
              <w:t xml:space="preserve">MATCH (a:EUAIAct {num: 10}), (b:GDPR {num: 9})</w:t>
            </w:r>
          </w:p>
          <w:p>
            <w:pPr>
              <w:spacing w:before="20" w:after="20"/>
            </w:pPr>
            <w:r>
              <w:rPr>
                <w:rFonts w:ascii="Courier New" w:cs="Courier New" w:eastAsia="Courier New" w:hAnsi="Courier New"/>
                <w:color w:val="1B3A6B"/>
                <w:sz w:val="18"/>
                <w:szCs w:val="18"/>
              </w:rPr>
              <w:t xml:space="preserve">CREATE (a)-[:REFERENCES {</w:t>
            </w:r>
          </w:p>
          <w:p>
            <w:pPr>
              <w:spacing w:before="20" w:after="20"/>
            </w:pPr>
            <w:r>
              <w:rPr>
                <w:rFonts w:ascii="Courier New" w:cs="Courier New" w:eastAsia="Courier New" w:hAnsi="Courier New"/>
                <w:color w:val="1B3A6B"/>
                <w:sz w:val="18"/>
                <w:szCs w:val="18"/>
              </w:rPr>
              <w:t xml:space="preserve">    ref_text: "Regulation (EU) 2016/679",</w:t>
            </w:r>
          </w:p>
          <w:p>
            <w:pPr>
              <w:spacing w:before="20" w:after="20"/>
            </w:pPr>
            <w:r>
              <w:rPr>
                <w:rFonts w:ascii="Courier New" w:cs="Courier New" w:eastAsia="Courier New" w:hAnsi="Courier New"/>
                <w:color w:val="1B3A6B"/>
                <w:sz w:val="18"/>
                <w:szCs w:val="18"/>
              </w:rPr>
              <w:t xml:space="preserve">    context: "bias detection safeguards",</w:t>
            </w:r>
          </w:p>
          <w:p>
            <w:pPr>
              <w:spacing w:before="20" w:after="20"/>
            </w:pPr>
            <w:r>
              <w:rPr>
                <w:rFonts w:ascii="Courier New" w:cs="Courier New" w:eastAsia="Courier New" w:hAnsi="Courier New"/>
                <w:color w:val="1B3A6B"/>
                <w:sz w:val="18"/>
                <w:szCs w:val="18"/>
              </w:rPr>
              <w:t xml:space="preserve">    in_corpus: false,  // GDPR not yet in our corpus</w:t>
            </w:r>
          </w:p>
          <w:p>
            <w:pPr>
              <w:spacing w:before="20" w:after="20"/>
            </w:pPr>
            <w:r>
              <w:rPr>
                <w:rFonts w:ascii="Courier New" w:cs="Courier New" w:eastAsia="Courier New" w:hAnsi="Courier New"/>
                <w:color w:val="1B3A6B"/>
                <w:sz w:val="18"/>
                <w:szCs w:val="18"/>
              </w:rPr>
              <w:t xml:space="preserve">    resolved: false</w:t>
            </w:r>
          </w:p>
          <w:p>
            <w:pPr>
              <w:spacing w:before="20" w:after="20"/>
            </w:pPr>
            <w:r>
              <w:rPr>
                <w:rFonts w:ascii="Courier New" w:cs="Courier New" w:eastAsia="Courier New" w:hAnsi="Courier New"/>
                <w:color w:val="1B3A6B"/>
                <w:sz w:val="18"/>
                <w:szCs w:val="18"/>
              </w:rPr>
              <w:t xml:space="preserve">}]-&gt;(b)</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5.3  Cross-Document Edge Types</w:t>
      </w:r>
    </w:p>
    <w:p>
      <w:pPr>
        <w:spacing w:before="0" w:after="160"/>
        <w:jc w:val="both"/>
      </w:pPr>
      <w:r>
        <w:rPr>
          <w:rFonts w:ascii="Arial" w:cs="Arial" w:eastAsia="Arial" w:hAnsi="Arial"/>
          <w:sz w:val="22"/>
          <w:szCs w:val="22"/>
        </w:rPr>
        <w:t xml:space="preserve">Cross-document relationships in EU law follow specific patterns that should be modelled as distinct edge types: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Edge Type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Example from EU AI 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Art 10(5) → GDPR Art 9 (references for safeguards)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WITHOUT_PREJUDICE_TO</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Art 2(7) → GDPR (does not override GDPR rules)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SUBJECT_TO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Art 10 bias detection → GDPR Art 9 conditions (must comply with)</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AMENDS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EU AI Act Art 97 → Directive 2020/1828 Art X (legislative amendment)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COMPLEMENTS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EU AI Act → Product Liability Directive (additional remedies)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ALIGNS_WITH</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EU AI Act Art 9 → NLF conformity framework (alignment with existing framework)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DEROGATES_FROM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EU AI Act Art 53 GPAI rules → general provider rules in Chapter III</w:t>
            </w:r>
          </w:p>
        </w:tc>
      </w:tr>
    </w:tbl>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5.4  Modelling the Full Multi-Document Graph</w:t>
      </w:r>
    </w:p>
    <w:p>
      <w:pPr>
        <w:spacing w:before="0" w:after="160"/>
        <w:jc w:val="both"/>
      </w:pPr>
      <w:r>
        <w:rPr>
          <w:rFonts w:ascii="Arial" w:cs="Arial" w:eastAsia="Arial" w:hAnsi="Arial"/>
          <w:sz w:val="22"/>
          <w:szCs w:val="22"/>
        </w:rPr>
        <w:t xml:space="preserve">Here is the complete node and edge schema for a multi-document EU regulatory corpus: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NODE TYPES ═══</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Document       { doc_id, doc_name, doc_type, publication_date, eli_url }</w:t>
            </w:r>
          </w:p>
          <w:p>
            <w:pPr>
              <w:spacing w:before="20" w:after="20"/>
            </w:pPr>
            <w:r>
              <w:rPr>
                <w:rFonts w:ascii="Courier New" w:cs="Courier New" w:eastAsia="Courier New" w:hAnsi="Courier New"/>
                <w:color w:val="1B3A6B"/>
                <w:sz w:val="18"/>
                <w:szCs w:val="18"/>
              </w:rPr>
              <w:t xml:space="preserve">Chapter        { doc_id, chapter_num, chapter_title }</w:t>
            </w:r>
          </w:p>
          <w:p>
            <w:pPr>
              <w:spacing w:before="20" w:after="20"/>
            </w:pPr>
            <w:r>
              <w:rPr>
                <w:rFonts w:ascii="Courier New" w:cs="Courier New" w:eastAsia="Courier New" w:hAnsi="Courier New"/>
                <w:color w:val="1B3A6B"/>
                <w:sz w:val="18"/>
                <w:szCs w:val="18"/>
              </w:rPr>
              <w:t xml:space="preserve">Section        { doc_id, chapter_num, section_num, section_title }</w:t>
            </w:r>
          </w:p>
          <w:p>
            <w:pPr>
              <w:spacing w:before="20" w:after="20"/>
            </w:pPr>
            <w:r>
              <w:rPr>
                <w:rFonts w:ascii="Courier New" w:cs="Courier New" w:eastAsia="Courier New" w:hAnsi="Courier New"/>
                <w:color w:val="1B3A6B"/>
                <w:sz w:val="18"/>
                <w:szCs w:val="18"/>
              </w:rPr>
              <w:t xml:space="preserve">Article        { doc_id, num, title, text, in_corpus: bool }</w:t>
            </w:r>
          </w:p>
          <w:p>
            <w:pPr>
              <w:spacing w:before="20" w:after="20"/>
            </w:pPr>
            <w:r>
              <w:rPr>
                <w:rFonts w:ascii="Courier New" w:cs="Courier New" w:eastAsia="Courier New" w:hAnsi="Courier New"/>
                <w:color w:val="1B3A6B"/>
                <w:sz w:val="18"/>
                <w:szCs w:val="18"/>
              </w:rPr>
              <w:t xml:space="preserve">Recital        { doc_id, num, page_num, text }</w:t>
            </w:r>
          </w:p>
          <w:p>
            <w:pPr>
              <w:spacing w:before="20" w:after="20"/>
            </w:pPr>
            <w:r>
              <w:rPr>
                <w:rFonts w:ascii="Courier New" w:cs="Courier New" w:eastAsia="Courier New" w:hAnsi="Courier New"/>
                <w:color w:val="1B3A6B"/>
                <w:sz w:val="18"/>
                <w:szCs w:val="18"/>
              </w:rPr>
              <w:t xml:space="preserve">Annex          { doc_id, annex_num, annex_title, text }</w:t>
            </w:r>
          </w:p>
          <w:p>
            <w:pPr>
              <w:spacing w:before="20" w:after="20"/>
            </w:pPr>
            <w:r>
              <w:rPr>
                <w:rFonts w:ascii="Courier New" w:cs="Courier New" w:eastAsia="Courier New" w:hAnsi="Courier New"/>
                <w:color w:val="1B3A6B"/>
                <w:sz w:val="18"/>
                <w:szCs w:val="18"/>
              </w:rPr>
              <w:t xml:space="preserve">Definition     { term, text, defined_in_doc, defined_in_article }</w:t>
            </w:r>
          </w:p>
          <w:p>
            <w:pPr>
              <w:spacing w:before="20" w:after="20"/>
            </w:pPr>
            <w:r>
              <w:rPr>
                <w:rFonts w:ascii="Courier New" w:cs="Courier New" w:eastAsia="Courier New" w:hAnsi="Courier New"/>
                <w:color w:val="1B3A6B"/>
                <w:sz w:val="18"/>
                <w:szCs w:val="18"/>
              </w:rPr>
              <w:t xml:space="preserve">Obligation     { name, text, applies_to, imposed_by_doc, imposed_by_art }</w:t>
            </w:r>
          </w:p>
          <w:p>
            <w:pPr>
              <w:spacing w:before="20" w:after="20"/>
            </w:pPr>
            <w:r>
              <w:rPr>
                <w:rFonts w:ascii="Courier New" w:cs="Courier New" w:eastAsia="Courier New" w:hAnsi="Courier New"/>
                <w:color w:val="1B3A6B"/>
                <w:sz w:val="18"/>
                <w:szCs w:val="18"/>
              </w:rPr>
              <w:t xml:space="preserve">Prohibition    { name, text, applies_to, imposed_by_doc, imposed_by_art }</w:t>
            </w:r>
          </w:p>
          <w:p>
            <w:pPr>
              <w:spacing w:before="20" w:after="20"/>
            </w:pPr>
            <w:r>
              <w:rPr>
                <w:rFonts w:ascii="Courier New" w:cs="Courier New" w:eastAsia="Courier New" w:hAnsi="Courier New"/>
                <w:color w:val="1B3A6B"/>
                <w:sz w:val="18"/>
                <w:szCs w:val="18"/>
              </w:rPr>
              <w:t xml:space="preserve">Penalty        { amount, pct_of_turnover, applies_to, imposed_by_art }</w:t>
            </w:r>
          </w:p>
          <w:p>
            <w:pPr>
              <w:spacing w:before="20" w:after="20"/>
            </w:pPr>
            <w:r>
              <w:rPr>
                <w:rFonts w:ascii="Courier New" w:cs="Courier New" w:eastAsia="Courier New" w:hAnsi="Courier New"/>
                <w:color w:val="1B3A6B"/>
                <w:sz w:val="18"/>
                <w:szCs w:val="18"/>
              </w:rPr>
              <w:t xml:space="preserve">TableChunk     { doc_id, article_num, table_title, structured_text }</w:t>
            </w:r>
          </w:p>
          <w:p>
            <w:pPr>
              <w:spacing w:before="20" w:after="20"/>
            </w:pPr>
            <w:r>
              <w:rPr>
                <w:rFonts w:ascii="Courier New" w:cs="Courier New" w:eastAsia="Courier New" w:hAnsi="Courier New"/>
                <w:color w:val="1B3A6B"/>
                <w:sz w:val="18"/>
                <w:szCs w:val="18"/>
              </w:rPr>
              <w:t xml:space="preserve">ImageChunk     { doc_id, page_num, caption, vlm_description, image_path }</w:t>
            </w:r>
          </w:p>
          <w:p>
            <w:pPr>
              <w:spacing w:before="20" w:after="20"/>
            </w:pPr>
            <w:r>
              <w:rPr>
                <w:rFonts w:ascii="Courier New" w:cs="Courier New" w:eastAsia="Courier New" w:hAnsi="Courier New"/>
                <w:color w:val="1B3A6B"/>
                <w:sz w:val="18"/>
                <w:szCs w:val="18"/>
              </w:rPr>
              <w:t xml:space="preserve">ExternalStub   { doc_id, specific_ref, in_corpus: false }</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EDGE TYPES ═══</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CONTAINS            Document → Chapter → Section → Article</w:t>
            </w:r>
          </w:p>
          <w:p>
            <w:pPr>
              <w:spacing w:before="20" w:after="20"/>
            </w:pPr>
            <w:r>
              <w:rPr>
                <w:rFonts w:ascii="Courier New" w:cs="Courier New" w:eastAsia="Courier New" w:hAnsi="Courier New"/>
                <w:color w:val="1B3A6B"/>
                <w:sz w:val="18"/>
                <w:szCs w:val="18"/>
              </w:rPr>
              <w:t xml:space="preserve">PROVIDES_RATIONALE  Recital  → Article  (LLM-verified, with reason property)</w:t>
            </w:r>
          </w:p>
          <w:p>
            <w:pPr>
              <w:spacing w:before="20" w:after="20"/>
            </w:pPr>
            <w:r>
              <w:rPr>
                <w:rFonts w:ascii="Courier New" w:cs="Courier New" w:eastAsia="Courier New" w:hAnsi="Courier New"/>
                <w:color w:val="1B3A6B"/>
                <w:sz w:val="18"/>
                <w:szCs w:val="18"/>
              </w:rPr>
              <w:t xml:space="preserve">REFERENCES          Article  → Article  (cross-doc, with in_corpus flag)</w:t>
            </w:r>
          </w:p>
          <w:p>
            <w:pPr>
              <w:spacing w:before="20" w:after="20"/>
            </w:pPr>
            <w:r>
              <w:rPr>
                <w:rFonts w:ascii="Courier New" w:cs="Courier New" w:eastAsia="Courier New" w:hAnsi="Courier New"/>
                <w:color w:val="1B3A6B"/>
                <w:sz w:val="18"/>
                <w:szCs w:val="18"/>
              </w:rPr>
              <w:t xml:space="preserve">DEFINES             Article  → Definition</w:t>
            </w:r>
          </w:p>
          <w:p>
            <w:pPr>
              <w:spacing w:before="20" w:after="20"/>
            </w:pPr>
            <w:r>
              <w:rPr>
                <w:rFonts w:ascii="Courier New" w:cs="Courier New" w:eastAsia="Courier New" w:hAnsi="Courier New"/>
                <w:color w:val="1B3A6B"/>
                <w:sz w:val="18"/>
                <w:szCs w:val="18"/>
              </w:rPr>
              <w:t xml:space="preserve">USES_DEFINITION_OF  Article  → Definition  (150+ uses across EU AI Act)</w:t>
            </w:r>
          </w:p>
          <w:p>
            <w:pPr>
              <w:spacing w:before="20" w:after="20"/>
            </w:pPr>
            <w:r>
              <w:rPr>
                <w:rFonts w:ascii="Courier New" w:cs="Courier New" w:eastAsia="Courier New" w:hAnsi="Courier New"/>
                <w:color w:val="1B3A6B"/>
                <w:sz w:val="18"/>
                <w:szCs w:val="18"/>
              </w:rPr>
              <w:t xml:space="preserve">REFERENCES_ANNEX    Article  → Annex</w:t>
            </w:r>
          </w:p>
          <w:p>
            <w:pPr>
              <w:spacing w:before="20" w:after="20"/>
            </w:pPr>
            <w:r>
              <w:rPr>
                <w:rFonts w:ascii="Courier New" w:cs="Courier New" w:eastAsia="Courier New" w:hAnsi="Courier New"/>
                <w:color w:val="1B3A6B"/>
                <w:sz w:val="18"/>
                <w:szCs w:val="18"/>
              </w:rPr>
              <w:t xml:space="preserve">REQUIRES            Article  → Obligation</w:t>
            </w:r>
          </w:p>
          <w:p>
            <w:pPr>
              <w:spacing w:before="20" w:after="20"/>
            </w:pPr>
            <w:r>
              <w:rPr>
                <w:rFonts w:ascii="Courier New" w:cs="Courier New" w:eastAsia="Courier New" w:hAnsi="Courier New"/>
                <w:color w:val="1B3A6B"/>
                <w:sz w:val="18"/>
                <w:szCs w:val="18"/>
              </w:rPr>
              <w:t xml:space="preserve">PROHIBITS           Article  → Prohibition</w:t>
            </w:r>
          </w:p>
          <w:p>
            <w:pPr>
              <w:spacing w:before="20" w:after="20"/>
            </w:pPr>
            <w:r>
              <w:rPr>
                <w:rFonts w:ascii="Courier New" w:cs="Courier New" w:eastAsia="Courier New" w:hAnsi="Courier New"/>
                <w:color w:val="1B3A6B"/>
                <w:sz w:val="18"/>
                <w:szCs w:val="18"/>
              </w:rPr>
              <w:t xml:space="preserve">HAS_PENALTY         Obligation/Prohibition → Penalty</w:t>
            </w:r>
          </w:p>
          <w:p>
            <w:pPr>
              <w:spacing w:before="20" w:after="20"/>
            </w:pPr>
            <w:r>
              <w:rPr>
                <w:rFonts w:ascii="Courier New" w:cs="Courier New" w:eastAsia="Courier New" w:hAnsi="Courier New"/>
                <w:color w:val="1B3A6B"/>
                <w:sz w:val="18"/>
                <w:szCs w:val="18"/>
              </w:rPr>
              <w:t xml:space="preserve">APPLIES_TO          Obligation → [Provider|Deployer|Importer|Distributor]</w:t>
            </w:r>
          </w:p>
          <w:p>
            <w:pPr>
              <w:spacing w:before="20" w:after="20"/>
            </w:pPr>
            <w:r>
              <w:rPr>
                <w:rFonts w:ascii="Courier New" w:cs="Courier New" w:eastAsia="Courier New" w:hAnsi="Courier New"/>
                <w:color w:val="1B3A6B"/>
                <w:sz w:val="18"/>
                <w:szCs w:val="18"/>
              </w:rPr>
              <w:t xml:space="preserve">WITHOUT_PREJUDICE_TO Article → External_Article</w:t>
            </w:r>
          </w:p>
          <w:p>
            <w:pPr>
              <w:spacing w:before="20" w:after="20"/>
            </w:pPr>
            <w:r>
              <w:rPr>
                <w:rFonts w:ascii="Courier New" w:cs="Courier New" w:eastAsia="Courier New" w:hAnsi="Courier New"/>
                <w:color w:val="1B3A6B"/>
                <w:sz w:val="18"/>
                <w:szCs w:val="18"/>
              </w:rPr>
              <w:t xml:space="preserve">AMENDS              Article  → External_Article</w:t>
            </w:r>
          </w:p>
          <w:p>
            <w:pPr>
              <w:spacing w:before="20" w:after="20"/>
            </w:pPr>
            <w:r>
              <w:rPr>
                <w:rFonts w:ascii="Courier New" w:cs="Courier New" w:eastAsia="Courier New" w:hAnsi="Courier New"/>
                <w:color w:val="1B3A6B"/>
                <w:sz w:val="18"/>
                <w:szCs w:val="18"/>
              </w:rPr>
              <w:t xml:space="preserve">CONTAINS_TABLE      Article  → TableChunk</w:t>
            </w:r>
          </w:p>
          <w:p>
            <w:pPr>
              <w:spacing w:before="20" w:after="20"/>
            </w:pPr>
            <w:r>
              <w:rPr>
                <w:rFonts w:ascii="Courier New" w:cs="Courier New" w:eastAsia="Courier New" w:hAnsi="Courier New"/>
                <w:color w:val="1B3A6B"/>
                <w:sz w:val="18"/>
                <w:szCs w:val="18"/>
              </w:rPr>
              <w:t xml:space="preserve">CONTAINS_IMAGE      Article  → ImageChunk</w:t>
            </w:r>
          </w:p>
          <w:p>
            <w:pPr>
              <w:spacing w:before="20" w:after="20"/>
            </w:pPr>
            <w:r>
              <w:rPr>
                <w:rFonts w:ascii="Courier New" w:cs="Courier New" w:eastAsia="Courier New" w:hAnsi="Courier New"/>
                <w:color w:val="1B3A6B"/>
                <w:sz w:val="18"/>
                <w:szCs w:val="18"/>
              </w:rPr>
              <w:t xml:space="preserve">IS_EXCEPTION_TO     Paragraph → Parent_Paragraph</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6: Handling Images and Tables in Legal RAG</w:t>
      </w:r>
    </w:p>
    <w:p>
      <w:pPr>
        <w:spacing w:before="0" w:after="160"/>
        <w:jc w:val="both"/>
      </w:pPr>
      <w:r>
        <w:rPr>
          <w:rFonts w:ascii="Arial" w:cs="Arial" w:eastAsia="Arial" w:hAnsi="Arial"/>
          <w:sz w:val="22"/>
          <w:szCs w:val="22"/>
        </w:rPr>
        <w:t xml:space="preserve">Legal documents are not pure text. The EU AI Act has structured tables in Annexes (lists of high-risk use cases, required documentation elements, penalty structures). Complex legal documents like contract portfolios may have flowcharts, compliance matrices, and signature tables. This chapter covers how to handle them correctly.</w:t>
      </w:r>
    </w:p>
    <w:p>
      <w:pPr>
        <w:pStyle w:val="Heading2"/>
        <w:spacing w:before="360" w:after="160"/>
      </w:pPr>
      <w:r>
        <w:rPr>
          <w:rFonts w:ascii="Arial" w:cs="Arial" w:eastAsia="Arial" w:hAnsi="Arial"/>
          <w:b/>
          <w:bCs/>
          <w:color w:val="1B3A6B"/>
          <w:sz w:val="28"/>
          <w:szCs w:val="28"/>
        </w:rPr>
        <w:t xml:space="preserve">6.1  The Table Problem</w:t>
      </w:r>
    </w:p>
    <w:p>
      <w:pPr>
        <w:spacing w:before="0" w:after="160"/>
        <w:jc w:val="both"/>
      </w:pPr>
      <w:r>
        <w:rPr>
          <w:rFonts w:ascii="Arial" w:cs="Arial" w:eastAsia="Arial" w:hAnsi="Arial"/>
          <w:sz w:val="22"/>
          <w:szCs w:val="22"/>
        </w:rPr>
        <w:t xml:space="preserve">Consider Annex III of the EU AI Act — the list of high-risk AI use cases. It contains a structured two-level list: eight categories (biometrics, critical infrastructure, education, employment, essential services, law enforcement, migration, administration of justice), each with specific bullet-point examples. Naive text extraction produces: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What naive pdftotext gives you from Annex III</w:t>
            </w:r>
          </w:p>
          <w:p>
            <w:pPr>
              <w:spacing w:before="20" w:after="20"/>
            </w:pPr>
            <w:r>
              <w:rPr>
                <w:rFonts w:ascii="Courier New" w:cs="Courier New" w:eastAsia="Courier New" w:hAnsi="Courier New"/>
                <w:color w:val="1B3A6B"/>
                <w:sz w:val="18"/>
                <w:szCs w:val="18"/>
              </w:rPr>
              <w:t xml:space="preserve">1. Biometrics, in so far as their use is permitted under relevant Union or</w:t>
            </w:r>
          </w:p>
          <w:p>
            <w:pPr>
              <w:spacing w:before="20" w:after="20"/>
            </w:pPr>
            <w:r>
              <w:rPr>
                <w:rFonts w:ascii="Courier New" w:cs="Courier New" w:eastAsia="Courier New" w:hAnsi="Courier New"/>
                <w:color w:val="1B3A6B"/>
                <w:sz w:val="18"/>
                <w:szCs w:val="18"/>
              </w:rPr>
              <w:t xml:space="preserve">national law: (a) remote biometric identification systems. This point shall</w:t>
            </w:r>
          </w:p>
          <w:p>
            <w:pPr>
              <w:spacing w:before="20" w:after="20"/>
            </w:pPr>
            <w:r>
              <w:rPr>
                <w:rFonts w:ascii="Courier New" w:cs="Courier New" w:eastAsia="Courier New" w:hAnsi="Courier New"/>
                <w:color w:val="1B3A6B"/>
                <w:sz w:val="18"/>
                <w:szCs w:val="18"/>
              </w:rPr>
              <w:t xml:space="preserve">not apply to AI systems intended to be used for biometric verification...</w:t>
            </w:r>
          </w:p>
          <w:p>
            <w:pPr>
              <w:spacing w:before="20" w:after="20"/>
            </w:pPr>
            <w:r>
              <w:rPr>
                <w:rFonts w:ascii="Courier New" w:cs="Courier New" w:eastAsia="Courier New" w:hAnsi="Courier New"/>
                <w:color w:val="1B3A6B"/>
                <w:sz w:val="18"/>
                <w:szCs w:val="18"/>
              </w:rPr>
              <w:t xml:space="preserve">(b) AI systems intended to be used for biometric categorisation...</w:t>
            </w:r>
          </w:p>
          <w:p>
            <w:pPr>
              <w:spacing w:before="20" w:after="20"/>
            </w:pPr>
            <w:r>
              <w:rPr>
                <w:rFonts w:ascii="Courier New" w:cs="Courier New" w:eastAsia="Courier New" w:hAnsi="Courier New"/>
                <w:color w:val="1B3A6B"/>
                <w:sz w:val="18"/>
                <w:szCs w:val="18"/>
              </w:rPr>
              <w:t xml:space="preserve">2. Critical infrastructure: (a) AI systems intended to be used as safety</w:t>
            </w:r>
          </w:p>
          <w:p>
            <w:pPr>
              <w:spacing w:before="20" w:after="20"/>
            </w:pPr>
            <w:r>
              <w:rPr>
                <w:rFonts w:ascii="Courier New" w:cs="Courier New" w:eastAsia="Courier New" w:hAnsi="Courier New"/>
                <w:color w:val="1B3A6B"/>
                <w:sz w:val="18"/>
                <w:szCs w:val="18"/>
              </w:rPr>
              <w:t xml:space="preserve">components in the management and operation of critical digital infrastructure...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When you ask: "which high-risk categories involve employment?"</w:t>
            </w:r>
          </w:p>
          <w:p>
            <w:pPr>
              <w:spacing w:before="20" w:after="20"/>
            </w:pPr>
            <w:r>
              <w:rPr>
                <w:rFonts w:ascii="Courier New" w:cs="Courier New" w:eastAsia="Courier New" w:hAnsi="Courier New"/>
                <w:color w:val="1B3A6B"/>
                <w:sz w:val="18"/>
                <w:szCs w:val="18"/>
              </w:rPr>
              <w:t xml:space="preserve"># The embedding of "employment" lands near "employment" text,</w:t>
            </w:r>
          </w:p>
          <w:p>
            <w:pPr>
              <w:spacing w:before="20" w:after="20"/>
            </w:pPr>
            <w:r>
              <w:rPr>
                <w:rFonts w:ascii="Courier New" w:cs="Courier New" w:eastAsia="Courier New" w:hAnsi="Courier New"/>
                <w:color w:val="1B3A6B"/>
                <w:sz w:val="18"/>
                <w:szCs w:val="18"/>
              </w:rPr>
              <w:t xml:space="preserve"># but the answer requires understanding that category 4 IS the employment</w:t>
            </w:r>
          </w:p>
          <w:p>
            <w:pPr>
              <w:spacing w:before="20" w:after="20"/>
            </w:pPr>
            <w:r>
              <w:rPr>
                <w:rFonts w:ascii="Courier New" w:cs="Courier New" w:eastAsia="Courier New" w:hAnsi="Courier New"/>
                <w:color w:val="1B3A6B"/>
                <w:sz w:val="18"/>
                <w:szCs w:val="18"/>
              </w:rPr>
              <w:t xml:space="preserve"># category and contains specific examples (a) through (d).</w:t>
            </w:r>
          </w:p>
          <w:p>
            <w:pPr>
              <w:spacing w:before="20" w:after="20"/>
            </w:pPr>
            <w:r>
              <w:rPr>
                <w:rFonts w:ascii="Courier New" w:cs="Courier New" w:eastAsia="Courier New" w:hAnsi="Courier New"/>
                <w:color w:val="1B3A6B"/>
                <w:sz w:val="18"/>
                <w:szCs w:val="18"/>
              </w:rPr>
              <w:t xml:space="preserve"># A flat text embedding misses the hierarchical containment.</w:t>
            </w:r>
          </w:p>
        </w:tc>
      </w:tr>
    </w:tbl>
    <w:p>
      <w:pPr>
        <w:spacing w:before="0" w:after="80"/>
      </w:pPr>
      <w:r>
        <w:rPr>
          <w:rFonts w:ascii="Arial" w:cs="Arial" w:eastAsia="Arial" w:hAnsi="Arial"/>
          <w:sz w:val="22"/>
          <w:szCs w:val="22"/>
        </w:rPr>
        <w:t xml:space="preserve"/>
      </w:r>
    </w:p>
    <w:p>
      <w:pPr>
        <w:pStyle w:val="Heading3"/>
        <w:spacing w:before="280" w:after="120"/>
      </w:pPr>
      <w:r>
        <w:rPr>
          <w:rFonts w:ascii="Arial" w:cs="Arial" w:eastAsia="Arial" w:hAnsi="Arial"/>
          <w:b/>
          <w:bCs/>
          <w:color w:val="0D9488"/>
          <w:sz w:val="24"/>
          <w:szCs w:val="24"/>
        </w:rPr>
        <w:t xml:space="preserve">Approach 1: Structured Markdown Preservation</w:t>
      </w:r>
    </w:p>
    <w:p>
      <w:pPr>
        <w:spacing w:before="0" w:after="160"/>
        <w:jc w:val="both"/>
      </w:pPr>
      <w:r>
        <w:rPr>
          <w:rFonts w:ascii="Arial" w:cs="Arial" w:eastAsia="Arial" w:hAnsi="Arial"/>
          <w:sz w:val="22"/>
          <w:szCs w:val="22"/>
        </w:rPr>
        <w:t xml:space="preserve">The most practical approach: extract the table's structure as a Markdown table or structured text where each row/cell relationship is explicit. For Annex III:</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Structured representation for Annex III</w:t>
            </w:r>
          </w:p>
          <w:p>
            <w:pPr>
              <w:spacing w:before="20" w:after="20"/>
            </w:pPr>
            <w:r>
              <w:rPr>
                <w:rFonts w:ascii="Courier New" w:cs="Courier New" w:eastAsia="Courier New" w:hAnsi="Courier New"/>
                <w:color w:val="1B3A6B"/>
                <w:sz w:val="18"/>
                <w:szCs w:val="18"/>
              </w:rPr>
              <w:t xml:space="preserve">ANNEX_III_HIGH_RISK_CATEGORIES = {</w:t>
            </w:r>
          </w:p>
          <w:p>
            <w:pPr>
              <w:spacing w:before="20" w:after="20"/>
            </w:pPr>
            <w:r>
              <w:rPr>
                <w:rFonts w:ascii="Courier New" w:cs="Courier New" w:eastAsia="Courier New" w:hAnsi="Courier New"/>
                <w:color w:val="1B3A6B"/>
                <w:sz w:val="18"/>
                <w:szCs w:val="18"/>
              </w:rPr>
              <w:t xml:space="preserve">  "category_1_biometrics": {</w:t>
            </w:r>
          </w:p>
          <w:p>
            <w:pPr>
              <w:spacing w:before="20" w:after="20"/>
            </w:pPr>
            <w:r>
              <w:rPr>
                <w:rFonts w:ascii="Courier New" w:cs="Courier New" w:eastAsia="Courier New" w:hAnsi="Courier New"/>
                <w:color w:val="1B3A6B"/>
                <w:sz w:val="18"/>
                <w:szCs w:val="18"/>
              </w:rPr>
              <w:t xml:space="preserve">    "title": "Biometrics",</w:t>
            </w:r>
          </w:p>
          <w:p>
            <w:pPr>
              <w:spacing w:before="20" w:after="20"/>
            </w:pPr>
            <w:r>
              <w:rPr>
                <w:rFonts w:ascii="Courier New" w:cs="Courier New" w:eastAsia="Courier New" w:hAnsi="Courier New"/>
                <w:color w:val="1B3A6B"/>
                <w:sz w:val="18"/>
                <w:szCs w:val="18"/>
              </w:rPr>
              <w:t xml:space="preserve">    "items": [</w:t>
            </w:r>
          </w:p>
          <w:p>
            <w:pPr>
              <w:spacing w:before="20" w:after="20"/>
            </w:pPr>
            <w:r>
              <w:rPr>
                <w:rFonts w:ascii="Courier New" w:cs="Courier New" w:eastAsia="Courier New" w:hAnsi="Courier New"/>
                <w:color w:val="1B3A6B"/>
                <w:sz w:val="18"/>
                <w:szCs w:val="18"/>
              </w:rPr>
              <w:t xml:space="preserve">      "remote biometric identification systems",</w:t>
            </w:r>
          </w:p>
          <w:p>
            <w:pPr>
              <w:spacing w:before="20" w:after="20"/>
            </w:pPr>
            <w:r>
              <w:rPr>
                <w:rFonts w:ascii="Courier New" w:cs="Courier New" w:eastAsia="Courier New" w:hAnsi="Courier New"/>
                <w:color w:val="1B3A6B"/>
                <w:sz w:val="18"/>
                <w:szCs w:val="18"/>
              </w:rPr>
              <w:t xml:space="preserve">      "biometric categorisation systems",</w:t>
            </w:r>
          </w:p>
          <w:p>
            <w:pPr>
              <w:spacing w:before="20" w:after="20"/>
            </w:pPr>
            <w:r>
              <w:rPr>
                <w:rFonts w:ascii="Courier New" w:cs="Courier New" w:eastAsia="Courier New" w:hAnsi="Courier New"/>
                <w:color w:val="1B3A6B"/>
                <w:sz w:val="18"/>
                <w:szCs w:val="18"/>
              </w:rPr>
              <w:t xml:space="preserve">      "emotion recognition systems"</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"category_4_employment": {</w:t>
            </w:r>
          </w:p>
          <w:p>
            <w:pPr>
              <w:spacing w:before="20" w:after="20"/>
            </w:pPr>
            <w:r>
              <w:rPr>
                <w:rFonts w:ascii="Courier New" w:cs="Courier New" w:eastAsia="Courier New" w:hAnsi="Courier New"/>
                <w:color w:val="1B3A6B"/>
                <w:sz w:val="18"/>
                <w:szCs w:val="18"/>
              </w:rPr>
              <w:t xml:space="preserve">    "title": "Employment, workers management, access to self-employment",</w:t>
            </w:r>
          </w:p>
          <w:p>
            <w:pPr>
              <w:spacing w:before="20" w:after="20"/>
            </w:pPr>
            <w:r>
              <w:rPr>
                <w:rFonts w:ascii="Courier New" w:cs="Courier New" w:eastAsia="Courier New" w:hAnsi="Courier New"/>
                <w:color w:val="1B3A6B"/>
                <w:sz w:val="18"/>
                <w:szCs w:val="18"/>
              </w:rPr>
              <w:t xml:space="preserve">    "items": [</w:t>
            </w:r>
          </w:p>
          <w:p>
            <w:pPr>
              <w:spacing w:before="20" w:after="20"/>
            </w:pPr>
            <w:r>
              <w:rPr>
                <w:rFonts w:ascii="Courier New" w:cs="Courier New" w:eastAsia="Courier New" w:hAnsi="Courier New"/>
                <w:color w:val="1B3A6B"/>
                <w:sz w:val="18"/>
                <w:szCs w:val="18"/>
              </w:rPr>
              <w:t xml:space="preserve">      "recruitment or selection of natural persons (CV sorting, interviews)",</w:t>
            </w:r>
          </w:p>
          <w:p>
            <w:pPr>
              <w:spacing w:before="20" w:after="20"/>
            </w:pPr>
            <w:r>
              <w:rPr>
                <w:rFonts w:ascii="Courier New" w:cs="Courier New" w:eastAsia="Courier New" w:hAnsi="Courier New"/>
                <w:color w:val="1B3A6B"/>
                <w:sz w:val="18"/>
                <w:szCs w:val="18"/>
              </w:rPr>
              <w:t xml:space="preserve">      "promotion or termination of employment contracts",</w:t>
            </w:r>
          </w:p>
          <w:p>
            <w:pPr>
              <w:spacing w:before="20" w:after="20"/>
            </w:pPr>
            <w:r>
              <w:rPr>
                <w:rFonts w:ascii="Courier New" w:cs="Courier New" w:eastAsia="Courier New" w:hAnsi="Courier New"/>
                <w:color w:val="1B3A6B"/>
                <w:sz w:val="18"/>
                <w:szCs w:val="18"/>
              </w:rPr>
              <w:t xml:space="preserve">      "task allocation, performance monitoring, evaluation"</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 ... all 8 categories</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This structured representation embeds MUCH better than flat text</w:t>
            </w:r>
          </w:p>
          <w:p>
            <w:pPr>
              <w:spacing w:before="20" w:after="20"/>
            </w:pPr>
            <w:r>
              <w:rPr>
                <w:rFonts w:ascii="Courier New" w:cs="Courier New" w:eastAsia="Courier New" w:hAnsi="Courier New"/>
                <w:color w:val="1B3A6B"/>
                <w:sz w:val="18"/>
                <w:szCs w:val="18"/>
              </w:rPr>
              <w:t xml:space="preserve"># "employment workers management access self-employment" as a query</w:t>
            </w:r>
          </w:p>
          <w:p>
            <w:pPr>
              <w:spacing w:before="20" w:after="20"/>
            </w:pPr>
            <w:r>
              <w:rPr>
                <w:rFonts w:ascii="Courier New" w:cs="Courier New" w:eastAsia="Courier New" w:hAnsi="Courier New"/>
                <w:color w:val="1B3A6B"/>
                <w:sz w:val="18"/>
                <w:szCs w:val="18"/>
              </w:rPr>
              <w:t xml:space="preserve"># directly matches category_4 title — not scattered across flat text</w:t>
            </w:r>
          </w:p>
        </w:tc>
      </w:tr>
    </w:tbl>
    <w:p>
      <w:pPr>
        <w:spacing w:before="0" w:after="80"/>
      </w:pPr>
      <w:r>
        <w:rPr>
          <w:rFonts w:ascii="Arial" w:cs="Arial" w:eastAsia="Arial" w:hAnsi="Arial"/>
          <w:sz w:val="22"/>
          <w:szCs w:val="22"/>
        </w:rPr>
        <w:t xml:space="preserve"/>
      </w:r>
    </w:p>
    <w:p>
      <w:pPr>
        <w:pStyle w:val="Heading3"/>
        <w:spacing w:before="280" w:after="120"/>
      </w:pPr>
      <w:r>
        <w:rPr>
          <w:rFonts w:ascii="Arial" w:cs="Arial" w:eastAsia="Arial" w:hAnsi="Arial"/>
          <w:b/>
          <w:bCs/>
          <w:color w:val="0D9488"/>
          <w:sz w:val="24"/>
          <w:szCs w:val="24"/>
        </w:rPr>
        <w:t xml:space="preserve">Approach 2: VLM-Based Table Extraction</w:t>
      </w:r>
    </w:p>
    <w:p>
      <w:pPr>
        <w:spacing w:before="0" w:after="160"/>
        <w:jc w:val="both"/>
      </w:pPr>
      <w:r>
        <w:rPr>
          <w:rFonts w:ascii="Arial" w:cs="Arial" w:eastAsia="Arial" w:hAnsi="Arial"/>
          <w:sz w:val="22"/>
          <w:szCs w:val="22"/>
        </w:rPr>
        <w:t xml:space="preserve">For complex tables with merged cells, multi-level headers, or colour coding that text extraction garbles, the modern approach is to render the PDF page as an image and pass it to a Vision Language Model (GPT-4o vision, Claude's vision capability):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Convert PDF page to image</w:t>
            </w:r>
          </w:p>
          <w:p>
            <w:pPr>
              <w:spacing w:before="20" w:after="20"/>
            </w:pPr>
            <w:r>
              <w:rPr>
                <w:rFonts w:ascii="Courier New" w:cs="Courier New" w:eastAsia="Courier New" w:hAnsi="Courier New"/>
                <w:color w:val="1B3A6B"/>
                <w:sz w:val="18"/>
                <w:szCs w:val="18"/>
              </w:rPr>
              <w:t xml:space="preserve">pdftoppm -jpeg -r 150 -f 124 -l 128 eu_ai_act.pdf /tmp/annex_page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Pass to VLM</w:t>
            </w:r>
          </w:p>
          <w:p>
            <w:pPr>
              <w:spacing w:before="20" w:after="20"/>
            </w:pPr>
            <w:r>
              <w:rPr>
                <w:rFonts w:ascii="Courier New" w:cs="Courier New" w:eastAsia="Courier New" w:hAnsi="Courier New"/>
                <w:color w:val="1B3A6B"/>
                <w:sz w:val="18"/>
                <w:szCs w:val="18"/>
              </w:rPr>
              <w:t xml:space="preserve">response = claude.messages.create(</w:t>
            </w:r>
          </w:p>
          <w:p>
            <w:pPr>
              <w:spacing w:before="20" w:after="20"/>
            </w:pPr>
            <w:r>
              <w:rPr>
                <w:rFonts w:ascii="Courier New" w:cs="Courier New" w:eastAsia="Courier New" w:hAnsi="Courier New"/>
                <w:color w:val="1B3A6B"/>
                <w:sz w:val="18"/>
                <w:szCs w:val="18"/>
              </w:rPr>
              <w:t xml:space="preserve">    model="claude-3-5-sonnet",</w:t>
            </w:r>
          </w:p>
          <w:p>
            <w:pPr>
              <w:spacing w:before="20" w:after="20"/>
            </w:pPr>
            <w:r>
              <w:rPr>
                <w:rFonts w:ascii="Courier New" w:cs="Courier New" w:eastAsia="Courier New" w:hAnsi="Courier New"/>
                <w:color w:val="1B3A6B"/>
                <w:sz w:val="18"/>
                <w:szCs w:val="18"/>
              </w:rPr>
              <w:t xml:space="preserve">    messages=[{</w:t>
            </w:r>
          </w:p>
          <w:p>
            <w:pPr>
              <w:spacing w:before="20" w:after="20"/>
            </w:pPr>
            <w:r>
              <w:rPr>
                <w:rFonts w:ascii="Courier New" w:cs="Courier New" w:eastAsia="Courier New" w:hAnsi="Courier New"/>
                <w:color w:val="1B3A6B"/>
                <w:sz w:val="18"/>
                <w:szCs w:val="18"/>
              </w:rPr>
              <w:t xml:space="preserve">        "role": "user",</w:t>
            </w:r>
          </w:p>
          <w:p>
            <w:pPr>
              <w:spacing w:before="20" w:after="20"/>
            </w:pPr>
            <w:r>
              <w:rPr>
                <w:rFonts w:ascii="Courier New" w:cs="Courier New" w:eastAsia="Courier New" w:hAnsi="Courier New"/>
                <w:color w:val="1B3A6B"/>
                <w:sz w:val="18"/>
                <w:szCs w:val="18"/>
              </w:rPr>
              <w:t xml:space="preserve">        "content": [</w:t>
            </w:r>
          </w:p>
          <w:p>
            <w:pPr>
              <w:spacing w:before="20" w:after="20"/>
            </w:pPr>
            <w:r>
              <w:rPr>
                <w:rFonts w:ascii="Courier New" w:cs="Courier New" w:eastAsia="Courier New" w:hAnsi="Courier New"/>
                <w:color w:val="1B3A6B"/>
                <w:sz w:val="18"/>
                <w:szCs w:val="18"/>
              </w:rPr>
              <w:t xml:space="preserve">            {"type": "image", "source": {"type": "base64",</w:t>
            </w:r>
          </w:p>
          <w:p>
            <w:pPr>
              <w:spacing w:before="20" w:after="20"/>
            </w:pPr>
            <w:r>
              <w:rPr>
                <w:rFonts w:ascii="Courier New" w:cs="Courier New" w:eastAsia="Courier New" w:hAnsi="Courier New"/>
                <w:color w:val="1B3A6B"/>
                <w:sz w:val="18"/>
                <w:szCs w:val="18"/>
              </w:rPr>
              <w:t xml:space="preserve">             "media_type": "image/jpeg", "data": &lt;base64&gt;}},</w:t>
            </w:r>
          </w:p>
          <w:p>
            <w:pPr>
              <w:spacing w:before="20" w:after="20"/>
            </w:pPr>
            <w:r>
              <w:rPr>
                <w:rFonts w:ascii="Courier New" w:cs="Courier New" w:eastAsia="Courier New" w:hAnsi="Courier New"/>
                <w:color w:val="1B3A6B"/>
                <w:sz w:val="18"/>
                <w:szCs w:val="18"/>
              </w:rPr>
              <w:t xml:space="preserve">            {"type": "text", "text":</w:t>
            </w:r>
          </w:p>
          <w:p>
            <w:pPr>
              <w:spacing w:before="20" w:after="20"/>
            </w:pPr>
            <w:r>
              <w:rPr>
                <w:rFonts w:ascii="Courier New" w:cs="Courier New" w:eastAsia="Courier New" w:hAnsi="Courier New"/>
                <w:color w:val="1B3A6B"/>
                <w:sz w:val="18"/>
                <w:szCs w:val="18"/>
              </w:rPr>
              <w:t xml:space="preserve">             "Extract this table as JSON, preserving all structure,</w:t>
            </w:r>
          </w:p>
          <w:p>
            <w:pPr>
              <w:spacing w:before="20" w:after="20"/>
            </w:pPr>
            <w:r>
              <w:rPr>
                <w:rFonts w:ascii="Courier New" w:cs="Courier New" w:eastAsia="Courier New" w:hAnsi="Courier New"/>
                <w:color w:val="1B3A6B"/>
                <w:sz w:val="18"/>
                <w:szCs w:val="18"/>
              </w:rPr>
              <w:t xml:space="preserve">              category numbers, and bullet-point hierarchies."}</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Result: clean, structured JSON preserving the 2D hierarchy</w:t>
            </w:r>
          </w:p>
        </w:tc>
      </w:tr>
    </w:tbl>
    <w:p>
      <w:pPr>
        <w:pStyle w:val="Heading2"/>
        <w:spacing w:before="360" w:after="160"/>
      </w:pPr>
      <w:r>
        <w:rPr>
          <w:rFonts w:ascii="Arial" w:cs="Arial" w:eastAsia="Arial" w:hAnsi="Arial"/>
          <w:b/>
          <w:bCs/>
          <w:color w:val="1B3A6B"/>
          <w:sz w:val="28"/>
          <w:szCs w:val="28"/>
        </w:rPr>
        <w:t xml:space="preserve">6.2  The Image Problem</w:t>
      </w:r>
    </w:p>
    <w:p>
      <w:pPr>
        <w:spacing w:before="0" w:after="160"/>
        <w:jc w:val="both"/>
      </w:pPr>
      <w:r>
        <w:rPr>
          <w:rFonts w:ascii="Arial" w:cs="Arial" w:eastAsia="Arial" w:hAnsi="Arial"/>
          <w:sz w:val="22"/>
          <w:szCs w:val="22"/>
        </w:rPr>
        <w:t xml:space="preserve">The EU AI Act does not have many diagrams, but enterprise legal documents (compliance manuals, contract playbooks, policy documents) often include conformity assessment flowcharts, organisational responsibility matrices, and process diagrams. These images contain information that text extraction cannot capture.</w:t>
      </w:r>
    </w:p>
    <w:p>
      <w:pPr>
        <w:pStyle w:val="Heading3"/>
        <w:spacing w:before="280" w:after="120"/>
      </w:pPr>
      <w:r>
        <w:rPr>
          <w:rFonts w:ascii="Arial" w:cs="Arial" w:eastAsia="Arial" w:hAnsi="Arial"/>
          <w:b/>
          <w:bCs/>
          <w:color w:val="0D9488"/>
          <w:sz w:val="24"/>
          <w:szCs w:val="24"/>
        </w:rPr>
        <w:t xml:space="preserve">Approach 1: Caption-Based Indexing</w:t>
      </w:r>
    </w:p>
    <w:p>
      <w:pPr>
        <w:spacing w:before="0" w:after="160"/>
        <w:jc w:val="both"/>
      </w:pPr>
      <w:r>
        <w:rPr>
          <w:rFonts w:ascii="Arial" w:cs="Arial" w:eastAsia="Arial" w:hAnsi="Arial"/>
          <w:sz w:val="22"/>
          <w:szCs w:val="22"/>
        </w:rPr>
        <w:t xml:space="preserve">Every diagram in a legal document has a caption or figure number. Extract the caption as the text representation of the image node, store the image file path as a property: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CREATE (img:ImageChunk {</w:t>
            </w:r>
          </w:p>
          <w:p>
            <w:pPr>
              <w:spacing w:before="20" w:after="20"/>
            </w:pPr>
            <w:r>
              <w:rPr>
                <w:rFonts w:ascii="Courier New" w:cs="Courier New" w:eastAsia="Courier New" w:hAnsi="Courier New"/>
                <w:color w:val="1B3A6B"/>
                <w:sz w:val="18"/>
                <w:szCs w:val="18"/>
              </w:rPr>
              <w:t xml:space="preserve">    doc_id: "EU_2024_1689",</w:t>
            </w:r>
          </w:p>
          <w:p>
            <w:pPr>
              <w:spacing w:before="20" w:after="20"/>
            </w:pPr>
            <w:r>
              <w:rPr>
                <w:rFonts w:ascii="Courier New" w:cs="Courier New" w:eastAsia="Courier New" w:hAnsi="Courier New"/>
                <w:color w:val="1B3A6B"/>
                <w:sz w:val="18"/>
                <w:szCs w:val="18"/>
              </w:rPr>
              <w:t xml:space="preserve">    page_num: 67,</w:t>
            </w:r>
          </w:p>
          <w:p>
            <w:pPr>
              <w:spacing w:before="20" w:after="20"/>
            </w:pPr>
            <w:r>
              <w:rPr>
                <w:rFonts w:ascii="Courier New" w:cs="Courier New" w:eastAsia="Courier New" w:hAnsi="Courier New"/>
                <w:color w:val="1B3A6B"/>
                <w:sz w:val="18"/>
                <w:szCs w:val="18"/>
              </w:rPr>
              <w:t xml:space="preserve">    figure_num: "Figure 1",</w:t>
            </w:r>
          </w:p>
          <w:p>
            <w:pPr>
              <w:spacing w:before="20" w:after="20"/>
            </w:pPr>
            <w:r>
              <w:rPr>
                <w:rFonts w:ascii="Courier New" w:cs="Courier New" w:eastAsia="Courier New" w:hAnsi="Courier New"/>
                <w:color w:val="1B3A6B"/>
                <w:sz w:val="18"/>
                <w:szCs w:val="18"/>
              </w:rPr>
              <w:t xml:space="preserve">    caption: "Conformity assessment procedure for high-risk AI systems",</w:t>
            </w:r>
          </w:p>
          <w:p>
            <w:pPr>
              <w:spacing w:before="20" w:after="20"/>
            </w:pPr>
            <w:r>
              <w:rPr>
                <w:rFonts w:ascii="Courier New" w:cs="Courier New" w:eastAsia="Courier New" w:hAnsi="Courier New"/>
                <w:color w:val="1B3A6B"/>
                <w:sz w:val="18"/>
                <w:szCs w:val="18"/>
              </w:rPr>
              <w:t xml:space="preserve">    vlm_description: null,   // populated offline by VLM</w:t>
            </w:r>
          </w:p>
          <w:p>
            <w:pPr>
              <w:spacing w:before="20" w:after="20"/>
            </w:pPr>
            <w:r>
              <w:rPr>
                <w:rFonts w:ascii="Courier New" w:cs="Courier New" w:eastAsia="Courier New" w:hAnsi="Courier New"/>
                <w:color w:val="1B3A6B"/>
                <w:sz w:val="18"/>
                <w:szCs w:val="18"/>
              </w:rPr>
              <w:t xml:space="preserve">    image_path: "chunks/images/page_67_fig1.jpg",</w:t>
            </w:r>
          </w:p>
          <w:p>
            <w:pPr>
              <w:spacing w:before="20" w:after="20"/>
            </w:pPr>
            <w:r>
              <w:rPr>
                <w:rFonts w:ascii="Courier New" w:cs="Courier New" w:eastAsia="Courier New" w:hAnsi="Courier New"/>
                <w:color w:val="1B3A6B"/>
                <w:sz w:val="18"/>
                <w:szCs w:val="18"/>
              </w:rPr>
              <w:t xml:space="preserve">    in_article: 43</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MATCH (a:Article:EUAIAct {num: 43})</w:t>
            </w:r>
          </w:p>
          <w:p>
            <w:pPr>
              <w:spacing w:before="20" w:after="20"/>
            </w:pPr>
            <w:r>
              <w:rPr>
                <w:rFonts w:ascii="Courier New" w:cs="Courier New" w:eastAsia="Courier New" w:hAnsi="Courier New"/>
                <w:color w:val="1B3A6B"/>
                <w:sz w:val="18"/>
                <w:szCs w:val="18"/>
              </w:rPr>
              <w:t xml:space="preserve">CREATE (a)-[:CONTAINS_IMAGE {</w:t>
            </w:r>
          </w:p>
          <w:p>
            <w:pPr>
              <w:spacing w:before="20" w:after="20"/>
            </w:pPr>
            <w:r>
              <w:rPr>
                <w:rFonts w:ascii="Courier New" w:cs="Courier New" w:eastAsia="Courier New" w:hAnsi="Courier New"/>
                <w:color w:val="1B3A6B"/>
                <w:sz w:val="18"/>
                <w:szCs w:val="18"/>
              </w:rPr>
              <w:t xml:space="preserve">    citation_text: "as illustrated in Figure 1"</w:t>
            </w:r>
          </w:p>
          <w:p>
            <w:pPr>
              <w:spacing w:before="20" w:after="20"/>
            </w:pPr>
            <w:r>
              <w:rPr>
                <w:rFonts w:ascii="Courier New" w:cs="Courier New" w:eastAsia="Courier New" w:hAnsi="Courier New"/>
                <w:color w:val="1B3A6B"/>
                <w:sz w:val="18"/>
                <w:szCs w:val="18"/>
              </w:rPr>
              <w:t xml:space="preserve">}]-&gt;(img)</w:t>
            </w:r>
          </w:p>
        </w:tc>
      </w:tr>
    </w:tbl>
    <w:p>
      <w:pPr>
        <w:pStyle w:val="Heading3"/>
        <w:spacing w:before="280" w:after="120"/>
      </w:pPr>
      <w:r>
        <w:rPr>
          <w:rFonts w:ascii="Arial" w:cs="Arial" w:eastAsia="Arial" w:hAnsi="Arial"/>
          <w:b/>
          <w:bCs/>
          <w:color w:val="0D9488"/>
          <w:sz w:val="24"/>
          <w:szCs w:val="24"/>
        </w:rPr>
        <w:t xml:space="preserve">Approach 2: VLM-Based Offline Description</w:t>
      </w:r>
    </w:p>
    <w:p>
      <w:pPr>
        <w:spacing w:before="0" w:after="160"/>
        <w:jc w:val="both"/>
      </w:pPr>
      <w:r>
        <w:rPr>
          <w:rFonts w:ascii="Arial" w:cs="Arial" w:eastAsia="Arial" w:hAnsi="Arial"/>
          <w:sz w:val="22"/>
          <w:szCs w:val="22"/>
        </w:rPr>
        <w:t xml:space="preserve">During the indexing pipeline (not at query time), pass every extracted image to a VLM with a structured prompt: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Offline description generation (done once, stored permanently)</w:t>
            </w:r>
          </w:p>
          <w:p>
            <w:pPr>
              <w:spacing w:before="20" w:after="20"/>
            </w:pPr>
            <w:r>
              <w:rPr>
                <w:rFonts w:ascii="Courier New" w:cs="Courier New" w:eastAsia="Courier New" w:hAnsi="Courier New"/>
                <w:color w:val="1B3A6B"/>
                <w:sz w:val="18"/>
                <w:szCs w:val="18"/>
              </w:rPr>
              <w:t xml:space="preserve">PROMPT = """</w:t>
            </w:r>
          </w:p>
          <w:p>
            <w:pPr>
              <w:spacing w:before="20" w:after="20"/>
            </w:pPr>
            <w:r>
              <w:rPr>
                <w:rFonts w:ascii="Courier New" w:cs="Courier New" w:eastAsia="Courier New" w:hAnsi="Courier New"/>
                <w:color w:val="1B3A6B"/>
                <w:sz w:val="18"/>
                <w:szCs w:val="18"/>
              </w:rPr>
              <w:t xml:space="preserve">This is a figure from the EU AI Act. Describe it in complete detail:</w:t>
            </w:r>
          </w:p>
          <w:p>
            <w:pPr>
              <w:spacing w:before="20" w:after="20"/>
            </w:pPr>
            <w:r>
              <w:rPr>
                <w:rFonts w:ascii="Courier New" w:cs="Courier New" w:eastAsia="Courier New" w:hAnsi="Courier New"/>
                <w:color w:val="1B3A6B"/>
                <w:sz w:val="18"/>
                <w:szCs w:val="18"/>
              </w:rPr>
              <w:t xml:space="preserve">- What type of diagram is it? (flowchart, table, organisational chart)</w:t>
            </w:r>
          </w:p>
          <w:p>
            <w:pPr>
              <w:spacing w:before="20" w:after="20"/>
            </w:pPr>
            <w:r>
              <w:rPr>
                <w:rFonts w:ascii="Courier New" w:cs="Courier New" w:eastAsia="Courier New" w:hAnsi="Courier New"/>
                <w:color w:val="1B3A6B"/>
                <w:sz w:val="18"/>
                <w:szCs w:val="18"/>
              </w:rPr>
              <w:t xml:space="preserve">- What are the main nodes/boxes and their labels?</w:t>
            </w:r>
          </w:p>
          <w:p>
            <w:pPr>
              <w:spacing w:before="20" w:after="20"/>
            </w:pPr>
            <w:r>
              <w:rPr>
                <w:rFonts w:ascii="Courier New" w:cs="Courier New" w:eastAsia="Courier New" w:hAnsi="Courier New"/>
                <w:color w:val="1B3A6B"/>
                <w:sz w:val="18"/>
                <w:szCs w:val="18"/>
              </w:rPr>
              <w:t xml:space="preserve">- What are the arrows/connections and what do they represent?</w:t>
            </w:r>
          </w:p>
          <w:p>
            <w:pPr>
              <w:spacing w:before="20" w:after="20"/>
            </w:pPr>
            <w:r>
              <w:rPr>
                <w:rFonts w:ascii="Courier New" w:cs="Courier New" w:eastAsia="Courier New" w:hAnsi="Courier New"/>
                <w:color w:val="1B3A6B"/>
                <w:sz w:val="18"/>
                <w:szCs w:val="18"/>
              </w:rPr>
              <w:t xml:space="preserve">- What decision points exist?</w:t>
            </w:r>
          </w:p>
          <w:p>
            <w:pPr>
              <w:spacing w:before="20" w:after="20"/>
            </w:pPr>
            <w:r>
              <w:rPr>
                <w:rFonts w:ascii="Courier New" w:cs="Courier New" w:eastAsia="Courier New" w:hAnsi="Courier New"/>
                <w:color w:val="1B3A6B"/>
                <w:sz w:val="18"/>
                <w:szCs w:val="18"/>
              </w:rPr>
              <w:t xml:space="preserve">- What is the overall process being described?</w:t>
            </w:r>
          </w:p>
          <w:p>
            <w:pPr>
              <w:spacing w:before="20" w:after="20"/>
            </w:pPr>
            <w:r>
              <w:rPr>
                <w:rFonts w:ascii="Courier New" w:cs="Courier New" w:eastAsia="Courier New" w:hAnsi="Courier New"/>
                <w:color w:val="1B3A6B"/>
                <w:sz w:val="18"/>
                <w:szCs w:val="18"/>
              </w:rPr>
              <w:t xml:space="preserve">Be specific enough that a reader could reconstruct the diagram from your description.</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Result stored in vlm_description property:</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Flowchart depicting the conformity assessment process for high-risk AI systems.</w:t>
            </w:r>
          </w:p>
          <w:p>
            <w:pPr>
              <w:spacing w:before="20" w:after="20"/>
            </w:pPr>
            <w:r>
              <w:rPr>
                <w:rFonts w:ascii="Courier New" w:cs="Courier New" w:eastAsia="Courier New" w:hAnsi="Courier New"/>
                <w:color w:val="1B3A6B"/>
                <w:sz w:val="18"/>
                <w:szCs w:val="18"/>
              </w:rPr>
              <w:t xml:space="preserve">Starting node: "Is the AI system listed in Annex III?" Decision branches:</w:t>
            </w:r>
          </w:p>
          <w:p>
            <w:pPr>
              <w:spacing w:before="20" w:after="20"/>
            </w:pPr>
            <w:r>
              <w:rPr>
                <w:rFonts w:ascii="Courier New" w:cs="Courier New" w:eastAsia="Courier New" w:hAnsi="Courier New"/>
                <w:color w:val="1B3A6B"/>
                <w:sz w:val="18"/>
                <w:szCs w:val="18"/>
              </w:rPr>
              <w:t xml:space="preserve">  LEFT (No): leads to "Self-declaration of conformity under Article 48"</w:t>
            </w:r>
          </w:p>
          <w:p>
            <w:pPr>
              <w:spacing w:before="20" w:after="20"/>
            </w:pPr>
            <w:r>
              <w:rPr>
                <w:rFonts w:ascii="Courier New" w:cs="Courier New" w:eastAsia="Courier New" w:hAnsi="Courier New"/>
                <w:color w:val="1B3A6B"/>
                <w:sz w:val="18"/>
                <w:szCs w:val="18"/>
              </w:rPr>
              <w:t xml:space="preserve">  RIGHT (Yes): leads to second decision "Does the system perform real-time</w:t>
            </w:r>
          </w:p>
          <w:p>
            <w:pPr>
              <w:spacing w:before="20" w:after="20"/>
            </w:pPr>
            <w:r>
              <w:rPr>
                <w:rFonts w:ascii="Courier New" w:cs="Courier New" w:eastAsia="Courier New" w:hAnsi="Courier New"/>
                <w:color w:val="1B3A6B"/>
                <w:sz w:val="18"/>
                <w:szCs w:val="18"/>
              </w:rPr>
              <w:t xml:space="preserve">    biometric identification in publicly accessible spaces?"</w:t>
            </w:r>
          </w:p>
          <w:p>
            <w:pPr>
              <w:spacing w:before="20" w:after="20"/>
            </w:pPr>
            <w:r>
              <w:rPr>
                <w:rFonts w:ascii="Courier New" w:cs="Courier New" w:eastAsia="Courier New" w:hAnsi="Courier New"/>
                <w:color w:val="1B3A6B"/>
                <w:sz w:val="18"/>
                <w:szCs w:val="18"/>
              </w:rPr>
              <w:t xml:space="preserve">    NO branch: "Provider may choose: self-assessment OR third-party assessment"</w:t>
            </w:r>
          </w:p>
          <w:p>
            <w:pPr>
              <w:spacing w:before="20" w:after="20"/>
            </w:pPr>
            <w:r>
              <w:rPr>
                <w:rFonts w:ascii="Courier New" w:cs="Courier New" w:eastAsia="Courier New" w:hAnsi="Courier New"/>
                <w:color w:val="1B3A6B"/>
                <w:sz w:val="18"/>
                <w:szCs w:val="18"/>
              </w:rPr>
              <w:t xml:space="preserve">    YES branch: "Mandatory third-party assessment by notified body (Article 43)"</w:t>
            </w:r>
          </w:p>
          <w:p>
            <w:pPr>
              <w:spacing w:before="20" w:after="20"/>
            </w:pPr>
            <w:r>
              <w:rPr>
                <w:rFonts w:ascii="Courier New" w:cs="Courier New" w:eastAsia="Courier New" w:hAnsi="Courier New"/>
                <w:color w:val="1B3A6B"/>
                <w:sz w:val="18"/>
                <w:szCs w:val="18"/>
              </w:rPr>
              <w:t xml:space="preserve">Final node: "CE marking and registration in EU database (Article 48, 71)"</w:t>
            </w:r>
          </w:p>
          <w:p>
            <w:pPr>
              <w:spacing w:before="20" w:after="20"/>
            </w:pPr>
            <w:r>
              <w:rPr>
                <w:rFonts w:ascii="Courier New" w:cs="Courier New" w:eastAsia="Courier New" w:hAnsi="Courier New"/>
                <w:color w:val="1B3A6B"/>
                <w:sz w:val="18"/>
                <w:szCs w:val="18"/>
              </w:rPr>
              <w:t xml:space="preserve">"""</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This description is now embedded and fully searchable. The query "how does conformity assessment work for biometric systems?" retrieves the image chunk via the VLM description, and the generation can include both the text description AND the original image in the response.</w:t>
      </w:r>
    </w:p>
    <w:p>
      <w:pPr>
        <w:pStyle w:val="Heading2"/>
        <w:spacing w:before="360" w:after="160"/>
      </w:pPr>
      <w:r>
        <w:rPr>
          <w:rFonts w:ascii="Arial" w:cs="Arial" w:eastAsia="Arial" w:hAnsi="Arial"/>
          <w:b/>
          <w:bCs/>
          <w:color w:val="1B3A6B"/>
          <w:sz w:val="28"/>
          <w:szCs w:val="28"/>
        </w:rPr>
        <w:t xml:space="preserve">6.3  Multimodal Generation</w:t>
      </w:r>
    </w:p>
    <w:p>
      <w:pPr>
        <w:spacing w:before="0" w:after="160"/>
        <w:jc w:val="both"/>
      </w:pPr>
      <w:r>
        <w:rPr>
          <w:rFonts w:ascii="Arial" w:cs="Arial" w:eastAsia="Arial" w:hAnsi="Arial"/>
          <w:sz w:val="22"/>
          <w:szCs w:val="22"/>
        </w:rPr>
        <w:t xml:space="preserve">When a retrieved chunk has an associated image or table:</w:t>
      </w:r>
    </w:p>
    <w:p>
      <w:pPr>
        <w:pStyle w:val="ListParagraph"/>
        <w:numPr>
          <w:ilvl w:val="0"/>
          <w:numId w:val="2"/>
        </w:numPr>
        <w:spacing w:before="60" w:after="60"/>
      </w:pPr>
      <w:r>
        <w:rPr>
          <w:rFonts w:ascii="Arial" w:cs="Arial" w:eastAsia="Arial" w:hAnsi="Arial"/>
          <w:sz w:val="22"/>
          <w:szCs w:val="22"/>
        </w:rPr>
        <w:t xml:space="preserve">The image or table is included in the LLM generation context as a vision/structured input alongside text chunks</w:t>
      </w:r>
    </w:p>
    <w:p>
      <w:pPr>
        <w:pStyle w:val="ListParagraph"/>
        <w:numPr>
          <w:ilvl w:val="0"/>
          <w:numId w:val="2"/>
        </w:numPr>
        <w:spacing w:before="60" w:after="60"/>
      </w:pPr>
      <w:r>
        <w:rPr>
          <w:rFonts w:ascii="Arial" w:cs="Arial" w:eastAsia="Arial" w:hAnsi="Arial"/>
          <w:sz w:val="22"/>
          <w:szCs w:val="22"/>
        </w:rPr>
        <w:t xml:space="preserve">The response can reference, describe, or reproduce the visual content</w:t>
      </w:r>
    </w:p>
    <w:p>
      <w:pPr>
        <w:pStyle w:val="ListParagraph"/>
        <w:numPr>
          <w:ilvl w:val="0"/>
          <w:numId w:val="2"/>
        </w:numPr>
        <w:spacing w:before="60" w:after="60"/>
      </w:pPr>
      <w:r>
        <w:rPr>
          <w:rFonts w:ascii="Arial" w:cs="Arial" w:eastAsia="Arial" w:hAnsi="Arial"/>
          <w:sz w:val="22"/>
          <w:szCs w:val="22"/>
        </w:rPr>
        <w:t xml:space="preserve">In a production UI (like Harvey AI or Ironclad), the retrieved table is rendered as a formatted table in the response, not just described as text</w:t>
      </w:r>
    </w:p>
    <w:p>
      <w:pPr>
        <w:pStyle w:val="ListParagraph"/>
        <w:numPr>
          <w:ilvl w:val="0"/>
          <w:numId w:val="2"/>
        </w:numPr>
        <w:spacing w:before="60" w:after="60"/>
      </w:pPr>
      <w:r>
        <w:rPr>
          <w:rFonts w:ascii="Arial" w:cs="Arial" w:eastAsia="Arial" w:hAnsi="Arial"/>
          <w:sz w:val="22"/>
          <w:szCs w:val="22"/>
        </w:rPr>
        <w:t xml:space="preserve">The audit trail (which nodes were retrieved) includes the image node and its retrieval path through the graph</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7: Dangling References — Documents You Have Not Seen</w:t>
      </w:r>
    </w:p>
    <w:p>
      <w:pPr>
        <w:spacing w:before="0" w:after="160"/>
        <w:jc w:val="both"/>
      </w:pPr>
      <w:r>
        <w:rPr>
          <w:rFonts w:ascii="Arial" w:cs="Arial" w:eastAsia="Arial" w:hAnsi="Arial"/>
          <w:sz w:val="22"/>
          <w:szCs w:val="22"/>
        </w:rPr>
        <w:t xml:space="preserve">This was the most technically specific question in the interview: "Document 1 refers to something in Document 2 and we have not even seen it — how do you handle this in chunking, retrieval, etc.?"</w:t>
      </w:r>
    </w:p>
    <w:p>
      <w:pPr>
        <w:spacing w:before="0" w:after="160"/>
        <w:jc w:val="both"/>
      </w:pPr>
      <w:r>
        <w:rPr>
          <w:rFonts w:ascii="Arial" w:cs="Arial" w:eastAsia="Arial" w:hAnsi="Arial"/>
          <w:sz w:val="22"/>
          <w:szCs w:val="22"/>
        </w:rPr>
        <w:t xml:space="preserve">It is a critical question because in a legal corpus, you will </w:t>
      </w:r>
      <w:r>
        <w:rPr>
          <w:rFonts w:ascii="Arial" w:cs="Arial" w:eastAsia="Arial" w:hAnsi="Arial"/>
          <w:i/>
          <w:iCs/>
          <w:color w:val="6B7280"/>
          <w:sz w:val="22"/>
          <w:szCs w:val="22"/>
        </w:rPr>
        <w:t xml:space="preserve">always</w:t>
      </w:r>
      <w:r>
        <w:rPr>
          <w:rFonts w:ascii="Arial" w:cs="Arial" w:eastAsia="Arial" w:hAnsi="Arial"/>
          <w:sz w:val="22"/>
          <w:szCs w:val="22"/>
        </w:rPr>
        <w:t xml:space="preserve"> have dangling references. The EU AI Act references the TFEU, the Medical Devices Regulation, GDPR, the NLF, and more. You cannot reasonably ingest every EU legal act referenced by every regulation you process. The question is how you handle the references gracefully rather than pretending they do not exist.</w:t>
      </w:r>
    </w:p>
    <w:p>
      <w:pPr>
        <w:pStyle w:val="Heading2"/>
        <w:spacing w:before="360" w:after="160"/>
      </w:pPr>
      <w:r>
        <w:rPr>
          <w:rFonts w:ascii="Arial" w:cs="Arial" w:eastAsia="Arial" w:hAnsi="Arial"/>
          <w:b/>
          <w:bCs/>
          <w:color w:val="1B3A6B"/>
          <w:sz w:val="28"/>
          <w:szCs w:val="28"/>
        </w:rPr>
        <w:t xml:space="preserve">7.1  Strategy 1: Placeholder (Stub) Nodes</w:t>
      </w:r>
    </w:p>
    <w:p>
      <w:pPr>
        <w:spacing w:before="0" w:after="160"/>
        <w:jc w:val="both"/>
      </w:pPr>
      <w:r>
        <w:rPr>
          <w:rFonts w:ascii="Arial" w:cs="Arial" w:eastAsia="Arial" w:hAnsi="Arial"/>
          <w:sz w:val="22"/>
          <w:szCs w:val="22"/>
        </w:rPr>
        <w:t xml:space="preserve">The foundation of all three strategies: create a node for the referenced entity </w:t>
      </w:r>
      <w:r>
        <w:rPr>
          <w:rFonts w:ascii="Arial" w:cs="Arial" w:eastAsia="Arial" w:hAnsi="Arial"/>
          <w:b/>
          <w:bCs/>
          <w:sz w:val="22"/>
          <w:szCs w:val="22"/>
        </w:rPr>
        <w:t xml:space="preserve">even when you do not have its content</w:t>
      </w:r>
      <w:r>
        <w:rPr>
          <w:rFonts w:ascii="Arial" w:cs="Arial" w:eastAsia="Arial" w:hAnsi="Arial"/>
          <w:sz w:val="22"/>
          <w:szCs w:val="22"/>
        </w:rPr>
        <w:t xml:space="preserve">. The node exists in the graph to anchor the edge, with </w:t>
      </w:r>
      <w:r>
        <w:rPr>
          <w:rFonts w:ascii="Courier New" w:cs="Courier New" w:eastAsia="Courier New" w:hAnsi="Courier New"/>
          <w:color w:val="1B3A6B"/>
          <w:sz w:val="20"/>
          <w:szCs w:val="20"/>
          <w:shd w:fill="F8F9FA" w:val="clear"/>
        </w:rPr>
        <w:t xml:space="preserve">in_corpus: false</w:t>
      </w:r>
      <w:r>
        <w:rPr>
          <w:rFonts w:ascii="Arial" w:cs="Arial" w:eastAsia="Arial" w:hAnsi="Arial"/>
          <w:sz w:val="22"/>
          <w:szCs w:val="22"/>
        </w:rPr>
        <w:t xml:space="preserve"> to signal that its text is not available: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During chunking of EU AI Act Article 10 —</w:t>
            </w:r>
          </w:p>
          <w:p>
            <w:pPr>
              <w:spacing w:before="20" w:after="20"/>
            </w:pPr>
            <w:r>
              <w:rPr>
                <w:rFonts w:ascii="Courier New" w:cs="Courier New" w:eastAsia="Courier New" w:hAnsi="Courier New"/>
                <w:color w:val="1B3A6B"/>
                <w:sz w:val="18"/>
                <w:szCs w:val="18"/>
              </w:rPr>
              <w:t xml:space="preserve">// we encounter the text: "Regulation (EU) 2016/679"</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Create stub node immediately</w:t>
            </w:r>
          </w:p>
          <w:p>
            <w:pPr>
              <w:spacing w:before="20" w:after="20"/>
            </w:pPr>
            <w:r>
              <w:rPr>
                <w:rFonts w:ascii="Courier New" w:cs="Courier New" w:eastAsia="Courier New" w:hAnsi="Courier New"/>
                <w:color w:val="1B3A6B"/>
                <w:sz w:val="18"/>
                <w:szCs w:val="18"/>
              </w:rPr>
              <w:t xml:space="preserve">MERGE (stub:Article:GDPR {</w:t>
            </w:r>
          </w:p>
          <w:p>
            <w:pPr>
              <w:spacing w:before="20" w:after="20"/>
            </w:pPr>
            <w:r>
              <w:rPr>
                <w:rFonts w:ascii="Courier New" w:cs="Courier New" w:eastAsia="Courier New" w:hAnsi="Courier New"/>
                <w:color w:val="1B3A6B"/>
                <w:sz w:val="18"/>
                <w:szCs w:val="18"/>
              </w:rPr>
              <w:t xml:space="preserve">    node_id: "GDPR::Art::9",</w:t>
            </w:r>
          </w:p>
          <w:p>
            <w:pPr>
              <w:spacing w:before="20" w:after="20"/>
            </w:pPr>
            <w:r>
              <w:rPr>
                <w:rFonts w:ascii="Courier New" w:cs="Courier New" w:eastAsia="Courier New" w:hAnsi="Courier New"/>
                <w:color w:val="1B3A6B"/>
                <w:sz w:val="18"/>
                <w:szCs w:val="18"/>
              </w:rPr>
              <w:t xml:space="preserve">    doc_id: "EU_2016_679",</w:t>
            </w:r>
          </w:p>
          <w:p>
            <w:pPr>
              <w:spacing w:before="20" w:after="20"/>
            </w:pPr>
            <w:r>
              <w:rPr>
                <w:rFonts w:ascii="Courier New" w:cs="Courier New" w:eastAsia="Courier New" w:hAnsi="Courier New"/>
                <w:color w:val="1B3A6B"/>
                <w:sz w:val="18"/>
                <w:szCs w:val="18"/>
              </w:rPr>
              <w:t xml:space="preserve">    doc_name: "GDPR",</w:t>
            </w:r>
          </w:p>
          <w:p>
            <w:pPr>
              <w:spacing w:before="20" w:after="20"/>
            </w:pPr>
            <w:r>
              <w:rPr>
                <w:rFonts w:ascii="Courier New" w:cs="Courier New" w:eastAsia="Courier New" w:hAnsi="Courier New"/>
                <w:color w:val="1B3A6B"/>
                <w:sz w:val="18"/>
                <w:szCs w:val="18"/>
              </w:rPr>
              <w:t xml:space="preserve">    num: 9,</w:t>
            </w:r>
          </w:p>
          <w:p>
            <w:pPr>
              <w:spacing w:before="20" w:after="20"/>
            </w:pPr>
            <w:r>
              <w:rPr>
                <w:rFonts w:ascii="Courier New" w:cs="Courier New" w:eastAsia="Courier New" w:hAnsi="Courier New"/>
                <w:color w:val="1B3A6B"/>
                <w:sz w:val="18"/>
                <w:szCs w:val="18"/>
              </w:rPr>
              <w:t xml:space="preserve">    title: "Processing of special categories of personal data",</w:t>
            </w:r>
          </w:p>
          <w:p>
            <w:pPr>
              <w:spacing w:before="20" w:after="20"/>
            </w:pPr>
            <w:r>
              <w:rPr>
                <w:rFonts w:ascii="Courier New" w:cs="Courier New" w:eastAsia="Courier New" w:hAnsi="Courier New"/>
                <w:color w:val="1B3A6B"/>
                <w:sz w:val="18"/>
                <w:szCs w:val="18"/>
              </w:rPr>
              <w:t xml:space="preserve">    text: null,                  // content not available</w:t>
            </w:r>
          </w:p>
          <w:p>
            <w:pPr>
              <w:spacing w:before="20" w:after="20"/>
            </w:pPr>
            <w:r>
              <w:rPr>
                <w:rFonts w:ascii="Courier New" w:cs="Courier New" w:eastAsia="Courier New" w:hAnsi="Courier New"/>
                <w:color w:val="1B3A6B"/>
                <w:sz w:val="18"/>
                <w:szCs w:val="18"/>
              </w:rPr>
              <w:t xml:space="preserve">    in_corpus: false,</w:t>
            </w:r>
          </w:p>
          <w:p>
            <w:pPr>
              <w:spacing w:before="20" w:after="20"/>
            </w:pPr>
            <w:r>
              <w:rPr>
                <w:rFonts w:ascii="Courier New" w:cs="Courier New" w:eastAsia="Courier New" w:hAnsi="Courier New"/>
                <w:color w:val="1B3A6B"/>
                <w:sz w:val="18"/>
                <w:szCs w:val="18"/>
              </w:rPr>
              <w:t xml:space="preserve">    stub_created_from: "EUAI::Art::10",</w:t>
            </w:r>
          </w:p>
          <w:p>
            <w:pPr>
              <w:spacing w:before="20" w:after="20"/>
            </w:pPr>
            <w:r>
              <w:rPr>
                <w:rFonts w:ascii="Courier New" w:cs="Courier New" w:eastAsia="Courier New" w:hAnsi="Courier New"/>
                <w:color w:val="1B3A6B"/>
                <w:sz w:val="18"/>
                <w:szCs w:val="18"/>
              </w:rPr>
              <w:t xml:space="preserve">    ref_context: "bias detection safeguards"</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Create the edge</w:t>
            </w:r>
          </w:p>
          <w:p>
            <w:pPr>
              <w:spacing w:before="20" w:after="20"/>
            </w:pPr>
            <w:r>
              <w:rPr>
                <w:rFonts w:ascii="Courier New" w:cs="Courier New" w:eastAsia="Courier New" w:hAnsi="Courier New"/>
                <w:color w:val="1B3A6B"/>
                <w:sz w:val="18"/>
                <w:szCs w:val="18"/>
              </w:rPr>
              <w:t xml:space="preserve">MATCH (art10:EUAIAct {num: 10})</w:t>
            </w:r>
          </w:p>
          <w:p>
            <w:pPr>
              <w:spacing w:before="20" w:after="20"/>
            </w:pPr>
            <w:r>
              <w:rPr>
                <w:rFonts w:ascii="Courier New" w:cs="Courier New" w:eastAsia="Courier New" w:hAnsi="Courier New"/>
                <w:color w:val="1B3A6B"/>
                <w:sz w:val="18"/>
                <w:szCs w:val="18"/>
              </w:rPr>
              <w:t xml:space="preserve">CREATE (art10)-[:REFERENCES {</w:t>
            </w:r>
          </w:p>
          <w:p>
            <w:pPr>
              <w:spacing w:before="20" w:after="20"/>
            </w:pPr>
            <w:r>
              <w:rPr>
                <w:rFonts w:ascii="Courier New" w:cs="Courier New" w:eastAsia="Courier New" w:hAnsi="Courier New"/>
                <w:color w:val="1B3A6B"/>
                <w:sz w:val="18"/>
                <w:szCs w:val="18"/>
              </w:rPr>
              <w:t xml:space="preserve">    in_corpus: false,</w:t>
            </w:r>
          </w:p>
          <w:p>
            <w:pPr>
              <w:spacing w:before="20" w:after="20"/>
            </w:pPr>
            <w:r>
              <w:rPr>
                <w:rFonts w:ascii="Courier New" w:cs="Courier New" w:eastAsia="Courier New" w:hAnsi="Courier New"/>
                <w:color w:val="1B3A6B"/>
                <w:sz w:val="18"/>
                <w:szCs w:val="18"/>
              </w:rPr>
              <w:t xml:space="preserve">    resolved: false,</w:t>
            </w:r>
          </w:p>
          <w:p>
            <w:pPr>
              <w:spacing w:before="20" w:after="20"/>
            </w:pPr>
            <w:r>
              <w:rPr>
                <w:rFonts w:ascii="Courier New" w:cs="Courier New" w:eastAsia="Courier New" w:hAnsi="Courier New"/>
                <w:color w:val="1B3A6B"/>
                <w:sz w:val="18"/>
                <w:szCs w:val="18"/>
              </w:rPr>
              <w:t xml:space="preserve">    ref_text: "Regulation (EU) 2016/679",</w:t>
            </w:r>
          </w:p>
          <w:p>
            <w:pPr>
              <w:spacing w:before="20" w:after="20"/>
            </w:pPr>
            <w:r>
              <w:rPr>
                <w:rFonts w:ascii="Courier New" w:cs="Courier New" w:eastAsia="Courier New" w:hAnsi="Courier New"/>
                <w:color w:val="1B3A6B"/>
                <w:sz w:val="18"/>
                <w:szCs w:val="18"/>
              </w:rPr>
              <w:t xml:space="preserve">    context: "special categories of personal data processing"</w:t>
            </w:r>
          </w:p>
          <w:p>
            <w:pPr>
              <w:spacing w:before="20" w:after="20"/>
            </w:pPr>
            <w:r>
              <w:rPr>
                <w:rFonts w:ascii="Courier New" w:cs="Courier New" w:eastAsia="Courier New" w:hAnsi="Courier New"/>
                <w:color w:val="1B3A6B"/>
                <w:sz w:val="18"/>
                <w:szCs w:val="18"/>
              </w:rPr>
              <w:t xml:space="preserve">}]-&gt;(stub)</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Later — when you ADD GDPR to your corpus:</w:t>
            </w:r>
          </w:p>
          <w:p>
            <w:pPr>
              <w:spacing w:before="20" w:after="20"/>
            </w:pPr>
            <w:r>
              <w:rPr>
                <w:rFonts w:ascii="Courier New" w:cs="Courier New" w:eastAsia="Courier New" w:hAnsi="Courier New"/>
                <w:color w:val="1B3A6B"/>
                <w:sz w:val="18"/>
                <w:szCs w:val="18"/>
              </w:rPr>
              <w:t xml:space="preserve">MATCH (stub:GDPR {num: 9, in_corpus: false})</w:t>
            </w:r>
          </w:p>
          <w:p>
            <w:pPr>
              <w:spacing w:before="20" w:after="20"/>
            </w:pPr>
            <w:r>
              <w:rPr>
                <w:rFonts w:ascii="Courier New" w:cs="Courier New" w:eastAsia="Courier New" w:hAnsi="Courier New"/>
                <w:color w:val="1B3A6B"/>
                <w:sz w:val="18"/>
                <w:szCs w:val="18"/>
              </w:rPr>
              <w:t xml:space="preserve">SET stub.text = "...",</w:t>
            </w:r>
          </w:p>
          <w:p>
            <w:pPr>
              <w:spacing w:before="20" w:after="20"/>
            </w:pPr>
            <w:r>
              <w:rPr>
                <w:rFonts w:ascii="Courier New" w:cs="Courier New" w:eastAsia="Courier New" w:hAnsi="Courier New"/>
                <w:color w:val="1B3A6B"/>
                <w:sz w:val="18"/>
                <w:szCs w:val="18"/>
              </w:rPr>
              <w:t xml:space="preserve">    stub.in_corpus = true</w:t>
            </w:r>
          </w:p>
          <w:p>
            <w:pPr>
              <w:spacing w:before="20" w:after="20"/>
            </w:pPr>
            <w:r>
              <w:rPr>
                <w:rFonts w:ascii="Courier New" w:cs="Courier New" w:eastAsia="Courier New" w:hAnsi="Courier New"/>
                <w:color w:val="1B3A6B"/>
                <w:sz w:val="18"/>
                <w:szCs w:val="18"/>
              </w:rPr>
              <w:t xml:space="preserve">// Edge is already there. No rebuilding required.</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This pattern is called </w:t>
      </w:r>
      <w:r>
        <w:rPr>
          <w:rFonts w:ascii="Arial" w:cs="Arial" w:eastAsia="Arial" w:hAnsi="Arial"/>
          <w:b/>
          <w:bCs/>
          <w:sz w:val="22"/>
          <w:szCs w:val="22"/>
        </w:rPr>
        <w:t xml:space="preserve">lazy hydration</w:t>
      </w:r>
      <w:r>
        <w:rPr>
          <w:rFonts w:ascii="Arial" w:cs="Arial" w:eastAsia="Arial" w:hAnsi="Arial"/>
          <w:sz w:val="22"/>
          <w:szCs w:val="22"/>
        </w:rPr>
        <w:t xml:space="preserve"> — the graph structure (nodes and edges) is created </w:t>
      </w:r>
      <w:r>
        <w:rPr>
          <w:rFonts w:ascii="Arial" w:cs="Arial" w:eastAsia="Arial" w:hAnsi="Arial"/>
          <w:i/>
          <w:iCs/>
          <w:color w:val="6B7280"/>
          <w:sz w:val="22"/>
          <w:szCs w:val="22"/>
        </w:rPr>
        <w:t xml:space="preserve">eagerly</w:t>
      </w:r>
      <w:r>
        <w:rPr>
          <w:rFonts w:ascii="Arial" w:cs="Arial" w:eastAsia="Arial" w:hAnsi="Arial"/>
          <w:sz w:val="22"/>
          <w:szCs w:val="22"/>
        </w:rPr>
        <w:t xml:space="preserve"> during initial chunking of any document, but content is filled in </w:t>
      </w:r>
      <w:r>
        <w:rPr>
          <w:rFonts w:ascii="Arial" w:cs="Arial" w:eastAsia="Arial" w:hAnsi="Arial"/>
          <w:i/>
          <w:iCs/>
          <w:color w:val="6B7280"/>
          <w:sz w:val="22"/>
          <w:szCs w:val="22"/>
        </w:rPr>
        <w:t xml:space="preserve">lazily</w:t>
      </w:r>
      <w:r>
        <w:rPr>
          <w:rFonts w:ascii="Arial" w:cs="Arial" w:eastAsia="Arial" w:hAnsi="Arial"/>
          <w:sz w:val="22"/>
          <w:szCs w:val="22"/>
        </w:rPr>
        <w:t xml:space="preserve"> when you acquire the referenced document. The graph is always complete in </w:t>
      </w:r>
      <w:r>
        <w:rPr>
          <w:rFonts w:ascii="Arial" w:cs="Arial" w:eastAsia="Arial" w:hAnsi="Arial"/>
          <w:i/>
          <w:iCs/>
          <w:color w:val="6B7280"/>
          <w:sz w:val="22"/>
          <w:szCs w:val="22"/>
        </w:rPr>
        <w:t xml:space="preserve">structure</w:t>
      </w:r>
      <w:r>
        <w:rPr>
          <w:rFonts w:ascii="Arial" w:cs="Arial" w:eastAsia="Arial" w:hAnsi="Arial"/>
          <w:sz w:val="22"/>
          <w:szCs w:val="22"/>
        </w:rPr>
        <w:t xml:space="preserve">; it grows in </w:t>
      </w:r>
      <w:r>
        <w:rPr>
          <w:rFonts w:ascii="Arial" w:cs="Arial" w:eastAsia="Arial" w:hAnsi="Arial"/>
          <w:i/>
          <w:iCs/>
          <w:color w:val="6B7280"/>
          <w:sz w:val="22"/>
          <w:szCs w:val="22"/>
        </w:rPr>
        <w:t xml:space="preserve">content</w:t>
      </w:r>
      <w:r>
        <w:rPr>
          <w:rFonts w:ascii="Arial" w:cs="Arial" w:eastAsia="Arial" w:hAnsi="Arial"/>
          <w:sz w:val="22"/>
          <w:szCs w:val="22"/>
        </w:rPr>
        <w:t xml:space="preserve"> over time.</w:t>
      </w:r>
    </w:p>
    <w:p>
      <w:pPr>
        <w:pStyle w:val="Heading2"/>
        <w:spacing w:before="360" w:after="160"/>
      </w:pPr>
      <w:r>
        <w:rPr>
          <w:rFonts w:ascii="Arial" w:cs="Arial" w:eastAsia="Arial" w:hAnsi="Arial"/>
          <w:b/>
          <w:bCs/>
          <w:color w:val="1B3A6B"/>
          <w:sz w:val="28"/>
          <w:szCs w:val="28"/>
        </w:rPr>
        <w:t xml:space="preserve">7.2  Strategy 2: External Fetch at Query Time</w:t>
      </w:r>
    </w:p>
    <w:p>
      <w:pPr>
        <w:spacing w:before="0" w:after="160"/>
        <w:jc w:val="both"/>
      </w:pPr>
      <w:r>
        <w:rPr>
          <w:rFonts w:ascii="Arial" w:cs="Arial" w:eastAsia="Arial" w:hAnsi="Arial"/>
          <w:sz w:val="22"/>
          <w:szCs w:val="22"/>
        </w:rPr>
        <w:t xml:space="preserve">When a user query requires content from an unresolved stub, you have options: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Option A: Acknowledge the gap transparently</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Article 10(5) of the EU AI Act requires providers to comply with</w:t>
            </w:r>
          </w:p>
          <w:p>
            <w:pPr>
              <w:spacing w:before="20" w:after="20"/>
            </w:pPr>
            <w:r>
              <w:rPr>
                <w:rFonts w:ascii="Courier New" w:cs="Courier New" w:eastAsia="Courier New" w:hAnsi="Courier New"/>
                <w:color w:val="1B3A6B"/>
                <w:sz w:val="18"/>
                <w:szCs w:val="18"/>
              </w:rPr>
              <w:t xml:space="preserve">Regulation (EU) 2016/679 (GDPR) when processing special categories</w:t>
            </w:r>
          </w:p>
          <w:p>
            <w:pPr>
              <w:spacing w:before="20" w:after="20"/>
            </w:pPr>
            <w:r>
              <w:rPr>
                <w:rFonts w:ascii="Courier New" w:cs="Courier New" w:eastAsia="Courier New" w:hAnsi="Courier New"/>
                <w:color w:val="1B3A6B"/>
                <w:sz w:val="18"/>
                <w:szCs w:val="18"/>
              </w:rPr>
              <w:t xml:space="preserve">of personal data for bias detection. GDPR Article 9 governs this</w:t>
            </w:r>
          </w:p>
          <w:p>
            <w:pPr>
              <w:spacing w:before="20" w:after="20"/>
            </w:pPr>
            <w:r>
              <w:rPr>
                <w:rFonts w:ascii="Courier New" w:cs="Courier New" w:eastAsia="Courier New" w:hAnsi="Courier New"/>
                <w:color w:val="1B3A6B"/>
                <w:sz w:val="18"/>
                <w:szCs w:val="18"/>
              </w:rPr>
              <w:t xml:space="preserve">processing but is not currently in the knowledge base.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Based on publicly available GDPR text, Article 9(2)(g) permits</w:t>
            </w:r>
          </w:p>
          <w:p>
            <w:pPr>
              <w:spacing w:before="20" w:after="20"/>
            </w:pPr>
            <w:r>
              <w:rPr>
                <w:rFonts w:ascii="Courier New" w:cs="Courier New" w:eastAsia="Courier New" w:hAnsi="Courier New"/>
                <w:color w:val="1B3A6B"/>
                <w:sz w:val="18"/>
                <w:szCs w:val="18"/>
              </w:rPr>
              <w:t xml:space="preserve">processing for substantial public interest, which may apply here...</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Option B: Programmatic fetch from EUR-Lex SPARQL endpoint</w:t>
            </w:r>
          </w:p>
          <w:p>
            <w:pPr>
              <w:spacing w:before="20" w:after="20"/>
            </w:pPr>
            <w:r>
              <w:rPr>
                <w:rFonts w:ascii="Courier New" w:cs="Courier New" w:eastAsia="Courier New" w:hAnsi="Courier New"/>
                <w:color w:val="1B3A6B"/>
                <w:sz w:val="18"/>
                <w:szCs w:val="18"/>
              </w:rPr>
              <w:t xml:space="preserve">import requests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def fetch_from_eurlex(doc_id: str, article_num: int) -&gt; str:</w:t>
            </w:r>
          </w:p>
          <w:p>
            <w:pPr>
              <w:spacing w:before="20" w:after="20"/>
            </w:pPr>
            <w:r>
              <w:rPr>
                <w:rFonts w:ascii="Courier New" w:cs="Courier New" w:eastAsia="Courier New" w:hAnsi="Courier New"/>
                <w:color w:val="1B3A6B"/>
                <w:sz w:val="18"/>
                <w:szCs w:val="18"/>
              </w:rPr>
              <w:t xml:space="preserve">    """Fetch article text from EUR-Lex at query time."""</w:t>
            </w:r>
          </w:p>
          <w:p>
            <w:pPr>
              <w:spacing w:before="20" w:after="20"/>
            </w:pPr>
            <w:r>
              <w:rPr>
                <w:rFonts w:ascii="Courier New" w:cs="Courier New" w:eastAsia="Courier New" w:hAnsi="Courier New"/>
                <w:color w:val="1B3A6B"/>
                <w:sz w:val="18"/>
                <w:szCs w:val="18"/>
              </w:rPr>
              <w:t xml:space="preserve">    query = f"""</w:t>
            </w:r>
          </w:p>
          <w:p>
            <w:pPr>
              <w:spacing w:before="20" w:after="20"/>
            </w:pPr>
            <w:r>
              <w:rPr>
                <w:rFonts w:ascii="Courier New" w:cs="Courier New" w:eastAsia="Courier New" w:hAnsi="Courier New"/>
                <w:color w:val="1B3A6B"/>
                <w:sz w:val="18"/>
                <w:szCs w:val="18"/>
              </w:rPr>
              <w:t xml:space="preserve">        SELECT ?text WHERE {{</w:t>
            </w:r>
          </w:p>
          <w:p>
            <w:pPr>
              <w:spacing w:before="20" w:after="20"/>
            </w:pPr>
            <w:r>
              <w:rPr>
                <w:rFonts w:ascii="Courier New" w:cs="Courier New" w:eastAsia="Courier New" w:hAnsi="Courier New"/>
                <w:color w:val="1B3A6B"/>
                <w:sz w:val="18"/>
                <w:szCs w:val="18"/>
              </w:rPr>
              <w:t xml:space="preserve">            &lt;http://data.europa.eu/eli/reg/{doc_id}/art_{article_num}&gt;</w:t>
            </w:r>
          </w:p>
          <w:p>
            <w:pPr>
              <w:spacing w:before="20" w:after="20"/>
            </w:pPr>
            <w:r>
              <w:rPr>
                <w:rFonts w:ascii="Courier New" w:cs="Courier New" w:eastAsia="Courier New" w:hAnsi="Courier New"/>
                <w:color w:val="1B3A6B"/>
                <w:sz w:val="18"/>
                <w:szCs w:val="18"/>
              </w:rPr>
              <w:t xml:space="preserve">            eli:body ?text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response = requests.get(</w:t>
            </w:r>
          </w:p>
          <w:p>
            <w:pPr>
              <w:spacing w:before="20" w:after="20"/>
            </w:pPr>
            <w:r>
              <w:rPr>
                <w:rFonts w:ascii="Courier New" w:cs="Courier New" w:eastAsia="Courier New" w:hAnsi="Courier New"/>
                <w:color w:val="1B3A6B"/>
                <w:sz w:val="18"/>
                <w:szCs w:val="18"/>
              </w:rPr>
              <w:t xml:space="preserve">        "https://publications.europa.eu/webapi/rdf/sparql",</w:t>
            </w:r>
          </w:p>
          <w:p>
            <w:pPr>
              <w:spacing w:before="20" w:after="20"/>
            </w:pPr>
            <w:r>
              <w:rPr>
                <w:rFonts w:ascii="Courier New" w:cs="Courier New" w:eastAsia="Courier New" w:hAnsi="Courier New"/>
                <w:color w:val="1B3A6B"/>
                <w:sz w:val="18"/>
                <w:szCs w:val="18"/>
              </w:rPr>
              <w:t xml:space="preserve">        params={"query": query, "format": "json"}</w:t>
            </w:r>
          </w:p>
          <w:p>
            <w:pPr>
              <w:spacing w:before="20" w:after="20"/>
            </w:pPr>
            <w:r>
              <w:rPr>
                <w:rFonts w:ascii="Courier New" w:cs="Courier New" w:eastAsia="Courier New" w:hAnsi="Courier New"/>
                <w:color w:val="1B3A6B"/>
                <w:sz w:val="18"/>
                <w:szCs w:val="18"/>
              </w:rPr>
              <w:t xml:space="preserve">    )</w:t>
            </w:r>
          </w:p>
          <w:p>
            <w:pPr>
              <w:spacing w:before="20" w:after="20"/>
            </w:pPr>
            <w:r>
              <w:rPr>
                <w:rFonts w:ascii="Courier New" w:cs="Courier New" w:eastAsia="Courier New" w:hAnsi="Courier New"/>
                <w:color w:val="1B3A6B"/>
                <w:sz w:val="18"/>
                <w:szCs w:val="18"/>
              </w:rPr>
              <w:t xml:space="preserve">    # Cache the result — update the stub node in graph</w:t>
            </w:r>
          </w:p>
          <w:p>
            <w:pPr>
              <w:spacing w:before="20" w:after="20"/>
            </w:pPr>
            <w:r>
              <w:rPr>
                <w:rFonts w:ascii="Courier New" w:cs="Courier New" w:eastAsia="Courier New" w:hAnsi="Courier New"/>
                <w:color w:val="1B3A6B"/>
                <w:sz w:val="18"/>
                <w:szCs w:val="18"/>
              </w:rPr>
              <w:t xml:space="preserve">    text = response.json()["results"]["bindings"][0]["text"]["value"]</w:t>
            </w:r>
          </w:p>
          <w:p>
            <w:pPr>
              <w:spacing w:before="20" w:after="20"/>
            </w:pPr>
            <w:r>
              <w:rPr>
                <w:rFonts w:ascii="Courier New" w:cs="Courier New" w:eastAsia="Courier New" w:hAnsi="Courier New"/>
                <w:color w:val="1B3A6B"/>
                <w:sz w:val="18"/>
                <w:szCs w:val="18"/>
              </w:rPr>
              <w:t xml:space="preserve">    return text</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CCCCCC" w:sz="1"/>
              <w:right w:val="single" w:color="CCCCCC" w:sz="1"/>
            </w:tcBorders>
            <w:shd w:fill="EFF6FF" w:val="clear"/>
            <w:tcMar>
              <w:top w:type="dxa" w:w="120"/>
              <w:left w:type="dxa" w:w="200"/>
              <w:bottom w:type="dxa" w:w="120"/>
              <w:right w:type="dxa" w:w="200"/>
            </w:tcMar>
          </w:tcPr>
          <w:p>
            <w:pPr>
              <w:spacing w:before="0" w:after="80"/>
            </w:pPr>
            <w:r>
              <w:rPr>
                <w:rFonts w:ascii="Arial" w:cs="Arial" w:eastAsia="Arial" w:hAnsi="Arial"/>
                <w:b/>
                <w:bCs/>
                <w:color w:val="2563EB"/>
                <w:sz w:val="22"/>
                <w:szCs w:val="22"/>
              </w:rPr>
              <w:t xml:space="preserve">NOTE</w:t>
            </w:r>
          </w:p>
          <w:p>
            <w:pPr>
              <w:spacing w:before="0" w:after="0"/>
            </w:pPr>
            <w:r>
              <w:rPr>
                <w:rFonts w:ascii="Arial" w:cs="Arial" w:eastAsia="Arial" w:hAnsi="Arial"/>
                <w:sz w:val="22"/>
                <w:szCs w:val="22"/>
              </w:rPr>
              <w:t xml:space="preserve">EUR-Lex (publications.europa.eu) provides a public SPARQL endpoint for all EU legislation. Every regulation, directive, and decision has a canonical ELI (European Legislation Identifier) URI. This is exactly the SPARQL federation use case — querying a document's public endpoint without needing to ingest it.</w:t>
            </w:r>
          </w:p>
        </w:tc>
      </w:tr>
    </w:tbl>
    <w:p>
      <w:pPr>
        <w:pStyle w:val="Heading2"/>
        <w:spacing w:before="360" w:after="160"/>
      </w:pPr>
      <w:r>
        <w:rPr>
          <w:rFonts w:ascii="Arial" w:cs="Arial" w:eastAsia="Arial" w:hAnsi="Arial"/>
          <w:b/>
          <w:bCs/>
          <w:color w:val="1B3A6B"/>
          <w:sz w:val="28"/>
          <w:szCs w:val="28"/>
        </w:rPr>
        <w:t xml:space="preserve">7.3  Strategy 3: Pre-fetching Known Stubs During Indexing</w:t>
      </w:r>
    </w:p>
    <w:p>
      <w:pPr>
        <w:spacing w:before="0" w:after="160"/>
        <w:jc w:val="both"/>
      </w:pPr>
      <w:r>
        <w:rPr>
          <w:rFonts w:ascii="Arial" w:cs="Arial" w:eastAsia="Arial" w:hAnsi="Arial"/>
          <w:sz w:val="22"/>
          <w:szCs w:val="22"/>
        </w:rPr>
        <w:t xml:space="preserve">The most proactive approach: during the chunking pipeline, for every detected cross-document reference, immediately pre-fetch the referenced article from EUR-Lex and store it as a stub with content. You do not ingest the </w:t>
      </w:r>
      <w:r>
        <w:rPr>
          <w:rFonts w:ascii="Arial" w:cs="Arial" w:eastAsia="Arial" w:hAnsi="Arial"/>
          <w:i/>
          <w:iCs/>
          <w:color w:val="6B7280"/>
          <w:sz w:val="22"/>
          <w:szCs w:val="22"/>
        </w:rPr>
        <w:t xml:space="preserve">full</w:t>
      </w:r>
      <w:r>
        <w:rPr>
          <w:rFonts w:ascii="Arial" w:cs="Arial" w:eastAsia="Arial" w:hAnsi="Arial"/>
          <w:sz w:val="22"/>
          <w:szCs w:val="22"/>
        </w:rPr>
        <w:t xml:space="preserve"> referenced document — just the specific articles referenced:</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def resolve_stub_from_eurlex(stub_node):
    """Called during indexing for each detected cross-document reference."""</w:t>
            </w:r>
          </w:p>
          <w:p>
            <w:pPr>
              <w:spacing w:before="20" w:after="20"/>
            </w:pPr>
            <w:r>
              <w:rPr>
                <w:rFonts w:ascii="Courier New" w:cs="Courier New" w:eastAsia="Courier New" w:hAnsi="Courier New"/>
                <w:color w:val="1B3A6B"/>
                <w:sz w:val="18"/>
                <w:szCs w:val="18"/>
              </w:rPr>
              <w:t xml:space="preserve">    if stub_node["in_corpus"] or stub_node["doc_id"] == "EU_2024_1689":</w:t>
            </w:r>
          </w:p>
          <w:p>
            <w:pPr>
              <w:spacing w:before="20" w:after="20"/>
            </w:pPr>
            <w:r>
              <w:rPr>
                <w:rFonts w:ascii="Courier New" w:cs="Courier New" w:eastAsia="Courier New" w:hAnsi="Courier New"/>
                <w:color w:val="1B3A6B"/>
                <w:sz w:val="18"/>
                <w:szCs w:val="18"/>
              </w:rPr>
              <w:t xml:space="preserve">        return</w:t>
            </w:r>
          </w:p>
          <w:p>
            <w:pPr>
              <w:spacing w:before="20" w:after="20"/>
            </w:pPr>
            <w:r>
              <w:rPr>
                <w:rFonts w:ascii="Courier New" w:cs="Courier New" w:eastAsia="Courier New" w:hAnsi="Courier New"/>
                <w:color w:val="1B3A6B"/>
                <w:sz w:val="18"/>
                <w:szCs w:val="18"/>
              </w:rPr>
              <w:t xml:space="preserve">    try:</w:t>
            </w:r>
          </w:p>
          <w:p>
            <w:pPr>
              <w:spacing w:before="20" w:after="20"/>
            </w:pPr>
            <w:r>
              <w:rPr>
                <w:rFonts w:ascii="Courier New" w:cs="Courier New" w:eastAsia="Courier New" w:hAnsi="Courier New"/>
                <w:color w:val="1B3A6B"/>
                <w:sz w:val="18"/>
                <w:szCs w:val="18"/>
              </w:rPr>
              <w:t xml:space="preserve">        text = fetch_from_eurlex(stub_node["doc_id"], stub_node["num"])</w:t>
            </w:r>
          </w:p>
          <w:p>
            <w:pPr>
              <w:spacing w:before="20" w:after="20"/>
            </w:pPr>
            <w:r>
              <w:rPr>
                <w:rFonts w:ascii="Courier New" w:cs="Courier New" w:eastAsia="Courier New" w:hAnsi="Courier New"/>
                <w:color w:val="1B3A6B"/>
                <w:sz w:val="18"/>
                <w:szCs w:val="18"/>
              </w:rPr>
              <w:t xml:space="preserve">        update_stub_node(stub_node["node_id"], text=text,</w:t>
            </w:r>
          </w:p>
          <w:p>
            <w:pPr>
              <w:spacing w:before="20" w:after="20"/>
            </w:pPr>
            <w:r>
              <w:rPr>
                <w:rFonts w:ascii="Courier New" w:cs="Courier New" w:eastAsia="Courier New" w:hAnsi="Courier New"/>
                <w:color w:val="1B3A6B"/>
                <w:sz w:val="18"/>
                <w:szCs w:val="18"/>
              </w:rPr>
              <w:t xml:space="preserve">                        in_corpus=True, source="eurlex_api")</w:t>
            </w:r>
          </w:p>
          <w:p>
            <w:pPr>
              <w:spacing w:before="20" w:after="20"/>
            </w:pPr>
            <w:r>
              <w:rPr>
                <w:rFonts w:ascii="Courier New" w:cs="Courier New" w:eastAsia="Courier New" w:hAnsi="Courier New"/>
                <w:color w:val="1B3A6B"/>
                <w:sz w:val="18"/>
                <w:szCs w:val="18"/>
              </w:rPr>
              <w:t xml:space="preserve">        print(f"Resolved: {stub_node['node_id']}")</w:t>
            </w:r>
          </w:p>
          <w:p>
            <w:pPr>
              <w:spacing w:before="20" w:after="20"/>
            </w:pPr>
            <w:r>
              <w:rPr>
                <w:rFonts w:ascii="Courier New" w:cs="Courier New" w:eastAsia="Courier New" w:hAnsi="Courier New"/>
                <w:color w:val="1B3A6B"/>
                <w:sz w:val="18"/>
                <w:szCs w:val="18"/>
              </w:rPr>
              <w:t xml:space="preserve">    except Exception as e:</w:t>
            </w:r>
          </w:p>
          <w:p>
            <w:pPr>
              <w:spacing w:before="20" w:after="20"/>
            </w:pPr>
            <w:r>
              <w:rPr>
                <w:rFonts w:ascii="Courier New" w:cs="Courier New" w:eastAsia="Courier New" w:hAnsi="Courier New"/>
                <w:color w:val="1B3A6B"/>
                <w:sz w:val="18"/>
                <w:szCs w:val="18"/>
              </w:rPr>
              <w:t xml:space="preserve">        print(f"Could not resolve {stub_node['node_id']}: {e}")</w:t>
            </w:r>
          </w:p>
          <w:p>
            <w:pPr>
              <w:spacing w:before="20" w:after="20"/>
            </w:pPr>
            <w:r>
              <w:rPr>
                <w:rFonts w:ascii="Courier New" w:cs="Courier New" w:eastAsia="Courier New" w:hAnsi="Courier New"/>
                <w:color w:val="1B3A6B"/>
                <w:sz w:val="18"/>
                <w:szCs w:val="18"/>
              </w:rPr>
              <w:t xml:space="preserve">        # Stub remains with in_corpus=false — handled at query time</w:t>
            </w:r>
          </w:p>
        </w:tc>
      </w:tr>
    </w:tbl>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This strategy gives you the best of both worlds: the graph structure is complete immediately, and the most important referenced articles have content even though you have not ingested the full parent documents. The total cost is small — you are fetching specific articles, not entire regulations.</w:t>
      </w:r>
    </w:p>
    <w:p>
      <w:pPr>
        <w:pStyle w:val="Heading2"/>
        <w:spacing w:before="360" w:after="160"/>
      </w:pPr>
      <w:r>
        <w:rPr>
          <w:rFonts w:ascii="Arial" w:cs="Arial" w:eastAsia="Arial" w:hAnsi="Arial"/>
          <w:b/>
          <w:bCs/>
          <w:color w:val="1B3A6B"/>
          <w:sz w:val="28"/>
          <w:szCs w:val="28"/>
        </w:rPr>
        <w:t xml:space="preserve">7.4  At Query Time — Following Stubs</w:t>
      </w:r>
    </w:p>
    <w:p>
      <w:pPr>
        <w:spacing w:before="0" w:after="160"/>
        <w:jc w:val="both"/>
      </w:pPr>
      <w:r>
        <w:rPr>
          <w:rFonts w:ascii="Arial" w:cs="Arial" w:eastAsia="Arial" w:hAnsi="Arial"/>
          <w:sz w:val="22"/>
          <w:szCs w:val="22"/>
        </w:rPr>
        <w:t xml:space="preserve">The retrieval flow when a dangling reference is encountered:</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def follow_reference(ref_edge):
    """Called when graph traversal reaches an unresolved stub."""</w:t>
            </w:r>
          </w:p>
          <w:p>
            <w:pPr>
              <w:spacing w:before="20" w:after="20"/>
            </w:pPr>
            <w:r>
              <w:rPr>
                <w:rFonts w:ascii="Courier New" w:cs="Courier New" w:eastAsia="Courier New" w:hAnsi="Courier New"/>
                <w:color w:val="1B3A6B"/>
                <w:sz w:val="18"/>
                <w:szCs w:val="18"/>
              </w:rPr>
              <w:t xml:space="preserve">    target = ref_edge["target_node"]</w:t>
            </w:r>
          </w:p>
          <w:p>
            <w:pPr>
              <w:spacing w:before="20" w:after="20"/>
            </w:pPr>
            <w:r>
              <w:rPr>
                <w:rFonts w:ascii="Courier New" w:cs="Courier New" w:eastAsia="Courier New" w:hAnsi="Courier New"/>
                <w:color w:val="1B3A6B"/>
                <w:sz w:val="18"/>
                <w:szCs w:val="18"/>
              </w:rPr>
              <w:t xml:space="preserve">    if target["in_corpus"]:
        return target  # normal — full content available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 Stub with no content</w:t>
            </w:r>
          </w:p>
          <w:p>
            <w:pPr>
              <w:spacing w:before="20" w:after="20"/>
            </w:pPr>
            <w:r>
              <w:rPr>
                <w:rFonts w:ascii="Courier New" w:cs="Courier New" w:eastAsia="Courier New" w:hAnsi="Courier New"/>
                <w:color w:val="1B3A6B"/>
                <w:sz w:val="18"/>
                <w:szCs w:val="18"/>
              </w:rPr>
              <w:t xml:space="preserve">    resolved_text = None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 Try EUR-Lex fetch</w:t>
            </w:r>
          </w:p>
          <w:p>
            <w:pPr>
              <w:spacing w:before="20" w:after="20"/>
            </w:pPr>
            <w:r>
              <w:rPr>
                <w:rFonts w:ascii="Courier New" w:cs="Courier New" w:eastAsia="Courier New" w:hAnsi="Courier New"/>
                <w:color w:val="1B3A6B"/>
                <w:sz w:val="18"/>
                <w:szCs w:val="18"/>
              </w:rPr>
              <w:t xml:space="preserve">    if target["doc_id"] in EURLEX_SUPPORTED:</w:t>
            </w:r>
          </w:p>
          <w:p>
            <w:pPr>
              <w:spacing w:before="20" w:after="20"/>
            </w:pPr>
            <w:r>
              <w:rPr>
                <w:rFonts w:ascii="Courier New" w:cs="Courier New" w:eastAsia="Courier New" w:hAnsi="Courier New"/>
                <w:color w:val="1B3A6B"/>
                <w:sz w:val="18"/>
                <w:szCs w:val="18"/>
              </w:rPr>
              <w:t xml:space="preserve">        resolved_text = fetch_from_eurlex(target["doc_id"], target["num"])</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 Return with explicit flag for LLM prompt</w:t>
            </w:r>
          </w:p>
          <w:p>
            <w:pPr>
              <w:spacing w:before="20" w:after="20"/>
            </w:pPr>
            <w:r>
              <w:rPr>
                <w:rFonts w:ascii="Courier New" w:cs="Courier New" w:eastAsia="Courier New" w:hAnsi="Courier New"/>
                <w:color w:val="1B3A6B"/>
                <w:sz w:val="18"/>
                <w:szCs w:val="18"/>
              </w:rPr>
              <w:t xml:space="preserve">    return {</w:t>
            </w:r>
          </w:p>
          <w:p>
            <w:pPr>
              <w:spacing w:before="20" w:after="20"/>
            </w:pPr>
            <w:r>
              <w:rPr>
                <w:rFonts w:ascii="Courier New" w:cs="Courier New" w:eastAsia="Courier New" w:hAnsi="Courier New"/>
                <w:color w:val="1B3A6B"/>
                <w:sz w:val="18"/>
                <w:szCs w:val="18"/>
              </w:rPr>
              <w:t xml:space="preserve">        **target,</w:t>
            </w:r>
          </w:p>
          <w:p>
            <w:pPr>
              <w:spacing w:before="20" w:after="20"/>
            </w:pPr>
            <w:r>
              <w:rPr>
                <w:rFonts w:ascii="Courier New" w:cs="Courier New" w:eastAsia="Courier New" w:hAnsi="Courier New"/>
                <w:color w:val="1B3A6B"/>
                <w:sz w:val="18"/>
                <w:szCs w:val="18"/>
              </w:rPr>
              <w:t xml:space="preserve">        "text": resolved_text,</w:t>
            </w:r>
          </w:p>
          <w:p>
            <w:pPr>
              <w:spacing w:before="20" w:after="20"/>
            </w:pPr>
            <w:r>
              <w:rPr>
                <w:rFonts w:ascii="Courier New" w:cs="Courier New" w:eastAsia="Courier New" w:hAnsi="Courier New"/>
                <w:color w:val="1B3A6B"/>
                <w:sz w:val="18"/>
                <w:szCs w:val="18"/>
              </w:rPr>
              <w:t xml:space="preserve">        "sourced_from": "eurlex_live_fetch" if resolved_text else "not_available",</w:t>
            </w:r>
          </w:p>
          <w:p>
            <w:pPr>
              <w:spacing w:before="20" w:after="20"/>
            </w:pPr>
            <w:r>
              <w:rPr>
                <w:rFonts w:ascii="Courier New" w:cs="Courier New" w:eastAsia="Courier New" w:hAnsi="Courier New"/>
                <w:color w:val="1B3A6B"/>
                <w:sz w:val="18"/>
                <w:szCs w:val="18"/>
              </w:rPr>
              <w:t xml:space="preserve">        "in_corpus": resolved_text is not None</w:t>
            </w:r>
          </w:p>
          <w:p>
            <w:pPr>
              <w:spacing w:before="20" w:after="20"/>
            </w:pPr>
            <w:r>
              <w:rPr>
                <w:rFonts w:ascii="Courier New" w:cs="Courier New" w:eastAsia="Courier New" w:hAnsi="Courier New"/>
                <w:color w:val="1B3A6B"/>
                <w:sz w:val="18"/>
                <w:szCs w:val="18"/>
              </w:rPr>
              <w:t xml:space="preserve">    }</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8: What Top Legal AI Companies Actually Build</w:t>
      </w:r>
    </w:p>
    <w:p>
      <w:pPr>
        <w:spacing w:before="0" w:after="160"/>
        <w:jc w:val="both"/>
      </w:pPr>
      <w:r>
        <w:rPr>
          <w:rFonts w:ascii="Arial" w:cs="Arial" w:eastAsia="Arial" w:hAnsi="Arial"/>
          <w:sz w:val="22"/>
          <w:szCs w:val="22"/>
        </w:rPr>
        <w:t xml:space="preserve">Understanding what Harvey AI, Casetext (Thomson Reuters), Ironclad, and others actually implement gives you the production target to aim for. The research literature and the product engineering converge on the same architecture — but the product teams add engineering discipline the papers do not mention.</w:t>
      </w:r>
    </w:p>
    <w:p>
      <w:pPr>
        <w:pStyle w:val="Heading2"/>
        <w:spacing w:before="360" w:after="160"/>
      </w:pPr>
      <w:r>
        <w:rPr>
          <w:rFonts w:ascii="Arial" w:cs="Arial" w:eastAsia="Arial" w:hAnsi="Arial"/>
          <w:b/>
          <w:bCs/>
          <w:color w:val="1B3A6B"/>
          <w:sz w:val="28"/>
          <w:szCs w:val="28"/>
        </w:rPr>
        <w:t xml:space="preserve">8.1  The Two Camps</w:t>
      </w:r>
    </w:p>
    <w:p>
      <w:pPr>
        <w:spacing w:before="0" w:after="160"/>
        <w:jc w:val="both"/>
      </w:pPr>
      <w:r>
        <w:rPr>
          <w:rFonts w:ascii="Arial" w:cs="Arial" w:eastAsia="Arial" w:hAnsi="Arial"/>
          <w:sz w:val="22"/>
          <w:szCs w:val="22"/>
        </w:rPr>
        <w:t xml:space="preserve">The top legal AI teams split into two camps based on their primary task:</w:t>
      </w:r>
    </w:p>
    <w:p>
      <w:pPr>
        <w:pStyle w:val="Heading3"/>
        <w:spacing w:before="280" w:after="120"/>
      </w:pPr>
      <w:r>
        <w:rPr>
          <w:rFonts w:ascii="Arial" w:cs="Arial" w:eastAsia="Arial" w:hAnsi="Arial"/>
          <w:b/>
          <w:bCs/>
          <w:color w:val="0D9488"/>
          <w:sz w:val="24"/>
          <w:szCs w:val="24"/>
        </w:rPr>
        <w:t xml:space="preserve">Camp 1: Structure-Preserving Graph (Harvey AI, Ironclad, Spellbook)</w:t>
      </w:r>
    </w:p>
    <w:p>
      <w:pPr>
        <w:spacing w:before="0" w:after="160"/>
        <w:jc w:val="both"/>
      </w:pPr>
      <w:r>
        <w:rPr>
          <w:rFonts w:ascii="Arial" w:cs="Arial" w:eastAsia="Arial" w:hAnsi="Arial"/>
          <w:sz w:val="22"/>
          <w:szCs w:val="22"/>
        </w:rPr>
        <w:t xml:space="preserve">These companies treat legal documents as hierarchical and cross-referential by nature. Their core architecture:</w:t>
      </w:r>
    </w:p>
    <w:p>
      <w:pPr>
        <w:pStyle w:val="ListParagraph"/>
        <w:numPr>
          <w:ilvl w:val="0"/>
          <w:numId w:val="3"/>
        </w:numPr>
        <w:spacing w:before="60" w:after="60"/>
      </w:pPr>
      <w:r>
        <w:rPr>
          <w:rFonts w:ascii="Arial" w:cs="Arial" w:eastAsia="Arial" w:hAnsi="Arial"/>
          <w:sz w:val="22"/>
          <w:szCs w:val="22"/>
        </w:rPr>
        <w:t xml:space="preserve">The document structure itself is the primary graph: Document → Chapter → Article → Paragraph nodes</w:t>
      </w:r>
    </w:p>
    <w:p>
      <w:pPr>
        <w:pStyle w:val="ListParagraph"/>
        <w:numPr>
          <w:ilvl w:val="0"/>
          <w:numId w:val="3"/>
        </w:numPr>
        <w:spacing w:before="60" w:after="60"/>
      </w:pPr>
      <w:r>
        <w:rPr>
          <w:rFonts w:ascii="Arial" w:cs="Arial" w:eastAsia="Arial" w:hAnsi="Arial"/>
          <w:sz w:val="22"/>
          <w:szCs w:val="22"/>
        </w:rPr>
        <w:t xml:space="preserve">Explicit cross-references become typed edges with domain semantics (REFERENCES, AMENDS, DEROGATES_FROM)</w:t>
      </w:r>
    </w:p>
    <w:p>
      <w:pPr>
        <w:pStyle w:val="ListParagraph"/>
        <w:numPr>
          <w:ilvl w:val="0"/>
          <w:numId w:val="3"/>
        </w:numPr>
        <w:spacing w:before="60" w:after="60"/>
      </w:pPr>
      <w:r>
        <w:rPr>
          <w:rFonts w:ascii="Arial" w:cs="Arial" w:eastAsia="Arial" w:hAnsi="Arial"/>
          <w:sz w:val="22"/>
          <w:szCs w:val="22"/>
        </w:rPr>
        <w:t xml:space="preserve">Semantic relationships are layered on top: recital→article rationale maps, definition usage tracking</w:t>
      </w:r>
    </w:p>
    <w:p>
      <w:pPr>
        <w:pStyle w:val="ListParagraph"/>
        <w:numPr>
          <w:ilvl w:val="0"/>
          <w:numId w:val="3"/>
        </w:numPr>
        <w:spacing w:before="60" w:after="60"/>
      </w:pPr>
      <w:r>
        <w:rPr>
          <w:rFonts w:ascii="Arial" w:cs="Arial" w:eastAsia="Arial" w:hAnsi="Arial"/>
          <w:sz w:val="22"/>
          <w:szCs w:val="22"/>
        </w:rPr>
        <w:t xml:space="preserve">At query time: entity extraction from query → deterministic graph traversal → vector search within the retrieved subgraph → LLM generation with the structured context</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graph here is </w:t>
      </w:r>
      <w:r>
        <w:rPr>
          <w:rFonts w:ascii="Arial" w:cs="Arial" w:eastAsia="Arial" w:hAnsi="Arial"/>
          <w:b/>
          <w:bCs/>
          <w:sz w:val="22"/>
          <w:szCs w:val="22"/>
        </w:rPr>
        <w:t xml:space="preserve">not generic entity extraction</w:t>
      </w:r>
      <w:r>
        <w:rPr>
          <w:rFonts w:ascii="Arial" w:cs="Arial" w:eastAsia="Arial" w:hAnsi="Arial"/>
          <w:sz w:val="22"/>
          <w:szCs w:val="22"/>
        </w:rPr>
        <w:t xml:space="preserve"> — it is </w:t>
      </w:r>
      <w:r>
        <w:rPr>
          <w:rFonts w:ascii="Arial" w:cs="Arial" w:eastAsia="Arial" w:hAnsi="Arial"/>
          <w:b/>
          <w:bCs/>
          <w:sz w:val="22"/>
          <w:szCs w:val="22"/>
        </w:rPr>
        <w:t xml:space="preserve">domain-specific legal graph modeling</w:t>
      </w:r>
      <w:r>
        <w:rPr>
          <w:rFonts w:ascii="Arial" w:cs="Arial" w:eastAsia="Arial" w:hAnsi="Arial"/>
          <w:sz w:val="22"/>
          <w:szCs w:val="22"/>
        </w:rPr>
        <w:t xml:space="preserve"> where the node types are Article, Recital, Annex, Definition, Obligation, Prohibition, and the edge types are PROVIDES_RATIONALE_FOR, DEFINES, REFERENCES, REQUIRES_COMPLIANCE_WITH, DEROGATES_FROM. These are legal concepts, not generic NLP entities.</w:t>
      </w:r>
    </w:p>
    <w:p>
      <w:pPr>
        <w:pStyle w:val="Heading3"/>
        <w:spacing w:before="280" w:after="120"/>
      </w:pPr>
      <w:r>
        <w:rPr>
          <w:rFonts w:ascii="Arial" w:cs="Arial" w:eastAsia="Arial" w:hAnsi="Arial"/>
          <w:b/>
          <w:bCs/>
          <w:color w:val="0D9488"/>
          <w:sz w:val="24"/>
          <w:szCs w:val="24"/>
        </w:rPr>
        <w:t xml:space="preserve">Camp 2: Community-Based (Relativity, Luminance)</w:t>
      </w:r>
    </w:p>
    <w:p>
      <w:pPr>
        <w:spacing w:before="0" w:after="160"/>
        <w:jc w:val="both"/>
      </w:pPr>
      <w:r>
        <w:rPr>
          <w:rFonts w:ascii="Arial" w:cs="Arial" w:eastAsia="Arial" w:hAnsi="Arial"/>
          <w:sz w:val="22"/>
          <w:szCs w:val="22"/>
        </w:rPr>
        <w:t xml:space="preserve">Systems handling large document portfolios (e-discovery processing millions of documents, contract review portfolios) use community-based approaches closer to Microsoft GraphRAG for thematic analysis: "what are the recurring risk clauses across this contract portfolio?" rather than "what does Article 16 require?"</w:t>
      </w:r>
    </w:p>
    <w:p>
      <w:pPr>
        <w:spacing w:before="0" w:after="160"/>
        <w:jc w:val="both"/>
      </w:pPr>
      <w:r>
        <w:rPr>
          <w:rFonts w:ascii="Arial" w:cs="Arial" w:eastAsia="Arial" w:hAnsi="Arial"/>
          <w:sz w:val="22"/>
          <w:szCs w:val="22"/>
        </w:rPr>
        <w:t xml:space="preserve">The entity graph here is generated by the LLM (not hand-modeled), and community detection on that graph enables portfolio-level questions that single-document retrieval cannot answer.</w:t>
      </w:r>
    </w:p>
    <w:p>
      <w:pPr>
        <w:pStyle w:val="Heading2"/>
        <w:spacing w:before="360" w:after="160"/>
      </w:pPr>
      <w:r>
        <w:rPr>
          <w:rFonts w:ascii="Arial" w:cs="Arial" w:eastAsia="Arial" w:hAnsi="Arial"/>
          <w:b/>
          <w:bCs/>
          <w:color w:val="1B3A6B"/>
          <w:sz w:val="28"/>
          <w:szCs w:val="28"/>
        </w:rPr>
        <w:t xml:space="preserve">8.2  The Hybrid Retrieval Pattern</w:t>
      </w:r>
    </w:p>
    <w:p>
      <w:pPr>
        <w:spacing w:before="0" w:after="160"/>
        <w:jc w:val="both"/>
      </w:pPr>
      <w:r>
        <w:rPr>
          <w:rFonts w:ascii="Arial" w:cs="Arial" w:eastAsia="Arial" w:hAnsi="Arial"/>
          <w:sz w:val="22"/>
          <w:szCs w:val="22"/>
        </w:rPr>
        <w:t xml:space="preserve">The architecture that top teams converged on by 2025 is </w:t>
      </w:r>
      <w:r>
        <w:rPr>
          <w:rFonts w:ascii="Arial" w:cs="Arial" w:eastAsia="Arial" w:hAnsi="Arial"/>
          <w:b/>
          <w:bCs/>
          <w:sz w:val="22"/>
          <w:szCs w:val="22"/>
        </w:rPr>
        <w:t xml:space="preserve">graph-first, embedding-second</w:t>
      </w:r>
      <w:r>
        <w:rPr>
          <w:rFonts w:ascii="Arial" w:cs="Arial" w:eastAsia="Arial" w:hAnsi="Arial"/>
          <w:sz w:val="22"/>
          <w:szCs w:val="22"/>
        </w:rPr>
        <w:t xml:space="preserve">.</w:t>
      </w:r>
    </w:p>
    <w:p>
      <w:pPr>
        <w:spacing w:before="0" w:after="160"/>
        <w:jc w:val="both"/>
      </w:pPr>
      <w:r>
        <w:rPr>
          <w:rFonts w:ascii="Arial" w:cs="Arial" w:eastAsia="Arial" w:hAnsi="Arial"/>
          <w:sz w:val="22"/>
          <w:szCs w:val="22"/>
        </w:rPr>
        <w:t xml:space="preserve">The key insight: </w:t>
      </w:r>
      <w:r>
        <w:rPr>
          <w:rFonts w:ascii="Arial" w:cs="Arial" w:eastAsia="Arial" w:hAnsi="Arial"/>
          <w:b/>
          <w:bCs/>
          <w:sz w:val="22"/>
          <w:szCs w:val="22"/>
        </w:rPr>
        <w:t xml:space="preserve">for known relationships, graph traversal is always better than embedding search</w:t>
      </w:r>
      <w:r>
        <w:rPr>
          <w:rFonts w:ascii="Arial" w:cs="Arial" w:eastAsia="Arial" w:hAnsi="Arial"/>
          <w:sz w:val="22"/>
          <w:szCs w:val="22"/>
        </w:rPr>
        <w:t xml:space="preserve">. Embedding search is reserved for </w:t>
      </w:r>
      <w:r>
        <w:rPr>
          <w:rFonts w:ascii="Arial" w:cs="Arial" w:eastAsia="Arial" w:hAnsi="Arial"/>
          <w:i/>
          <w:iCs/>
          <w:color w:val="6B7280"/>
          <w:sz w:val="22"/>
          <w:szCs w:val="22"/>
        </w:rPr>
        <w:t xml:space="preserve">ambiguous semantic matching</w:t>
      </w:r>
      <w:r>
        <w:rPr>
          <w:rFonts w:ascii="Arial" w:cs="Arial" w:eastAsia="Arial" w:hAnsi="Arial"/>
          <w:sz w:val="22"/>
          <w:szCs w:val="22"/>
        </w:rPr>
        <w:t xml:space="preserve"> — situations where the relationship is not pre-computed and the query content must float freely.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PRODUCTION HYBRID RETRIEVAL PIPELINE</w:t>
            </w:r>
          </w:p>
          <w:p>
            <w:pPr>
              <w:spacing w:before="20" w:after="20"/>
            </w:pPr>
            <w:r>
              <w:rPr>
                <w:rFonts w:ascii="Courier New" w:cs="Courier New" w:eastAsia="Courier New" w:hAnsi="Courier New"/>
                <w:color w:val="1B3A6B"/>
                <w:sz w:val="18"/>
                <w:szCs w:val="18"/>
              </w:rPr>
              <w:t xml:space="preserv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Query: "What fines apply if a GPAI provider violates</w:t>
            </w:r>
          </w:p>
          <w:p>
            <w:pPr>
              <w:spacing w:before="20" w:after="20"/>
            </w:pPr>
            <w:r>
              <w:rPr>
                <w:rFonts w:ascii="Courier New" w:cs="Courier New" w:eastAsia="Courier New" w:hAnsi="Courier New"/>
                <w:color w:val="1B3A6B"/>
                <w:sz w:val="18"/>
                <w:szCs w:val="18"/>
              </w:rPr>
              <w:t xml:space="preserve">        the transparency requirement in Article 53?"</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1: ENTITY EXTRACTION (LLM)</w:t>
            </w:r>
          </w:p>
          <w:p>
            <w:pPr>
              <w:spacing w:before="20" w:after="20"/>
            </w:pPr>
            <w:r>
              <w:rPr>
                <w:rFonts w:ascii="Courier New" w:cs="Courier New" w:eastAsia="Courier New" w:hAnsi="Courier New"/>
                <w:color w:val="1B3A6B"/>
                <w:sz w:val="18"/>
                <w:szCs w:val="18"/>
              </w:rPr>
              <w:t xml:space="preserve">  → Entities: [GPAI provider, transparency, Article 53, fine, penalty]</w:t>
            </w:r>
          </w:p>
          <w:p>
            <w:pPr>
              <w:spacing w:before="20" w:after="20"/>
            </w:pPr>
            <w:r>
              <w:rPr>
                <w:rFonts w:ascii="Courier New" w:cs="Courier New" w:eastAsia="Courier New" w:hAnsi="Courier New"/>
                <w:color w:val="1B3A6B"/>
                <w:sz w:val="18"/>
                <w:szCs w:val="18"/>
              </w:rPr>
              <w:t xml:space="preserve">  → Recognised articles: [Art 53, Art 99 (penalties), Art 101 (GPAI penalties)]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2: GRAPH SEED LOOKUP (O(1), deterministic)</w:t>
            </w:r>
          </w:p>
          <w:p>
            <w:pPr>
              <w:spacing w:before="20" w:after="20"/>
            </w:pPr>
            <w:r>
              <w:rPr>
                <w:rFonts w:ascii="Courier New" w:cs="Courier New" w:eastAsia="Courier New" w:hAnsi="Courier New"/>
                <w:color w:val="1B3A6B"/>
                <w:sz w:val="18"/>
                <w:szCs w:val="18"/>
              </w:rPr>
              <w:t xml:space="preserve">  → Node: EUAIAct::Art::53 — found</w:t>
            </w:r>
          </w:p>
          <w:p>
            <w:pPr>
              <w:spacing w:before="20" w:after="20"/>
            </w:pPr>
            <w:r>
              <w:rPr>
                <w:rFonts w:ascii="Courier New" w:cs="Courier New" w:eastAsia="Courier New" w:hAnsi="Courier New"/>
                <w:color w:val="1B3A6B"/>
                <w:sz w:val="18"/>
                <w:szCs w:val="18"/>
              </w:rPr>
              <w:t xml:space="preserve">  → Node: EUAIAct::Art::99 — found</w:t>
            </w:r>
          </w:p>
          <w:p>
            <w:pPr>
              <w:spacing w:before="20" w:after="20"/>
            </w:pPr>
            <w:r>
              <w:rPr>
                <w:rFonts w:ascii="Courier New" w:cs="Courier New" w:eastAsia="Courier New" w:hAnsi="Courier New"/>
                <w:color w:val="1B3A6B"/>
                <w:sz w:val="18"/>
                <w:szCs w:val="18"/>
              </w:rPr>
              <w:t xml:space="preserve">  → Node: EUAIAct::Art::101 — found</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3: GRAPH TRAVERSAL (deterministic)</w:t>
            </w:r>
          </w:p>
          <w:p>
            <w:pPr>
              <w:spacing w:before="20" w:after="20"/>
            </w:pPr>
            <w:r>
              <w:rPr>
                <w:rFonts w:ascii="Courier New" w:cs="Courier New" w:eastAsia="Courier New" w:hAnsi="Courier New"/>
                <w:color w:val="1B3A6B"/>
                <w:sz w:val="18"/>
                <w:szCs w:val="18"/>
              </w:rPr>
              <w:t xml:space="preserve">  Art 53 → its Recitals (from LLM-built map): [106, 109, 112, 117, 148]</w:t>
            </w:r>
          </w:p>
          <w:p>
            <w:pPr>
              <w:spacing w:before="20" w:after="20"/>
            </w:pPr>
            <w:r>
              <w:rPr>
                <w:rFonts w:ascii="Courier New" w:cs="Courier New" w:eastAsia="Courier New" w:hAnsi="Courier New"/>
                <w:color w:val="1B3A6B"/>
                <w:sz w:val="18"/>
                <w:szCs w:val="18"/>
              </w:rPr>
              <w:t xml:space="preserve">  Art 53 → REQUIRES → [Transparency_Obligation, Documentation_Obligation]</w:t>
            </w:r>
          </w:p>
          <w:p>
            <w:pPr>
              <w:spacing w:before="20" w:after="20"/>
            </w:pPr>
            <w:r>
              <w:rPr>
                <w:rFonts w:ascii="Courier New" w:cs="Courier New" w:eastAsia="Courier New" w:hAnsi="Courier New"/>
                <w:color w:val="1B3A6B"/>
                <w:sz w:val="18"/>
                <w:szCs w:val="18"/>
              </w:rPr>
              <w:t xml:space="preserve">  Art 99 → HAS_PENALTY → PenaltyNode {amount: "35M EUR or 3% global turnover"}</w:t>
            </w:r>
          </w:p>
          <w:p>
            <w:pPr>
              <w:spacing w:before="20" w:after="20"/>
            </w:pPr>
            <w:r>
              <w:rPr>
                <w:rFonts w:ascii="Courier New" w:cs="Courier New" w:eastAsia="Courier New" w:hAnsi="Courier New"/>
                <w:color w:val="1B3A6B"/>
                <w:sz w:val="18"/>
                <w:szCs w:val="18"/>
              </w:rPr>
              <w:t xml:space="preserve">  Art 101 → HAS_PENALTY → PenaltyNode {GPAI-specific: "15M or 3%"}</w:t>
            </w:r>
          </w:p>
          <w:p>
            <w:pPr>
              <w:spacing w:before="20" w:after="20"/>
            </w:pPr>
            <w:r>
              <w:rPr>
                <w:rFonts w:ascii="Courier New" w:cs="Courier New" w:eastAsia="Courier New" w:hAnsi="Courier New"/>
                <w:color w:val="1B3A6B"/>
                <w:sz w:val="18"/>
                <w:szCs w:val="18"/>
              </w:rPr>
              <w:t xml:space="preserve">  Art 53 → REFERENCES → Art 54, Art 55, Art 56 (follow edges)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4: SUBGRAPH ASSEMBLY</w:t>
            </w:r>
          </w:p>
          <w:p>
            <w:pPr>
              <w:spacing w:before="20" w:after="20"/>
            </w:pPr>
            <w:r>
              <w:rPr>
                <w:rFonts w:ascii="Courier New" w:cs="Courier New" w:eastAsia="Courier New" w:hAnsi="Courier New"/>
                <w:color w:val="1B3A6B"/>
                <w:sz w:val="18"/>
                <w:szCs w:val="18"/>
              </w:rPr>
              <w:t xml:space="preserve">  Candidate context: ~12 nodes (Articles 53, 99, 101, 5 Recitals, 2 Penalties)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5: WITHIN-SUBGRAPH VECTOR SEARCH (embedding now, on 12 nodes, not 452)</w:t>
            </w:r>
          </w:p>
          <w:p>
            <w:pPr>
              <w:spacing w:before="20" w:after="20"/>
            </w:pPr>
            <w:r>
              <w:rPr>
                <w:rFonts w:ascii="Courier New" w:cs="Courier New" w:eastAsia="Courier New" w:hAnsi="Courier New"/>
                <w:color w:val="1B3A6B"/>
                <w:sz w:val="18"/>
                <w:szCs w:val="18"/>
              </w:rPr>
              <w:t xml:space="preserve">  → Rank by cosine similarity to query</w:t>
            </w:r>
          </w:p>
          <w:p>
            <w:pPr>
              <w:spacing w:before="20" w:after="20"/>
            </w:pPr>
            <w:r>
              <w:rPr>
                <w:rFonts w:ascii="Courier New" w:cs="Courier New" w:eastAsia="Courier New" w:hAnsi="Courier New"/>
                <w:color w:val="1B3A6B"/>
                <w:sz w:val="18"/>
                <w:szCs w:val="18"/>
              </w:rPr>
              <w:t xml:space="preserve">  → Take top 6 nodes for context window</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6: MULTIMODAL CHECK</w:t>
            </w:r>
          </w:p>
          <w:p>
            <w:pPr>
              <w:spacing w:before="20" w:after="20"/>
            </w:pPr>
            <w:r>
              <w:rPr>
                <w:rFonts w:ascii="Courier New" w:cs="Courier New" w:eastAsia="Courier New" w:hAnsi="Courier New"/>
                <w:color w:val="1B3A6B"/>
                <w:sz w:val="18"/>
                <w:szCs w:val="18"/>
              </w:rPr>
              <w:t xml:space="preserve">  → Check if any retrieved node has associated TableChunk or ImageChunk</w:t>
            </w:r>
          </w:p>
          <w:p>
            <w:pPr>
              <w:spacing w:before="20" w:after="20"/>
            </w:pPr>
            <w:r>
              <w:rPr>
                <w:rFonts w:ascii="Courier New" w:cs="Courier New" w:eastAsia="Courier New" w:hAnsi="Courier New"/>
                <w:color w:val="1B3A6B"/>
                <w:sz w:val="18"/>
                <w:szCs w:val="18"/>
              </w:rPr>
              <w:t xml:space="preserve">  → Art 99 has penalty table → include structured table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7: GENERATION</w:t>
            </w:r>
          </w:p>
          <w:p>
            <w:pPr>
              <w:spacing w:before="20" w:after="20"/>
            </w:pPr>
            <w:r>
              <w:rPr>
                <w:rFonts w:ascii="Courier New" w:cs="Courier New" w:eastAsia="Courier New" w:hAnsi="Courier New"/>
                <w:color w:val="1B3A6B"/>
                <w:sz w:val="18"/>
                <w:szCs w:val="18"/>
              </w:rPr>
              <w:t xml:space="preserve">  → LLM receives: 6 text chunks + penalty table + graph path annotation</w:t>
            </w:r>
          </w:p>
          <w:p>
            <w:pPr>
              <w:spacing w:before="20" w:after="20"/>
            </w:pPr>
            <w:r>
              <w:rPr>
                <w:rFonts w:ascii="Courier New" w:cs="Courier New" w:eastAsia="Courier New" w:hAnsi="Courier New"/>
                <w:color w:val="1B3A6B"/>
                <w:sz w:val="18"/>
                <w:szCs w:val="18"/>
              </w:rPr>
              <w:t xml:space="preserve">  → Output: precise answer with specific euro amounts, article citations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Compare with pure embedding search:</w:t>
            </w:r>
          </w:p>
          <w:p>
            <w:pPr>
              <w:spacing w:before="20" w:after="20"/>
            </w:pPr>
            <w:r>
              <w:rPr>
                <w:rFonts w:ascii="Courier New" w:cs="Courier New" w:eastAsia="Courier New" w:hAnsi="Courier New"/>
                <w:color w:val="1B3A6B"/>
                <w:sz w:val="18"/>
                <w:szCs w:val="18"/>
              </w:rPr>
              <w:t xml:space="preserve">  → Query "GPAI transparency fine penalty" might find Art 53 and Art 99</w:t>
            </w:r>
          </w:p>
          <w:p>
            <w:pPr>
              <w:spacing w:before="20" w:after="20"/>
            </w:pPr>
            <w:r>
              <w:rPr>
                <w:rFonts w:ascii="Courier New" w:cs="Courier New" w:eastAsia="Courier New" w:hAnsi="Courier New"/>
                <w:color w:val="1B3A6B"/>
                <w:sz w:val="18"/>
                <w:szCs w:val="18"/>
              </w:rPr>
              <w:t xml:space="preserve">  → But might miss Art 101 (GPAI-specific penalties) — different vocabulary</w:t>
            </w:r>
          </w:p>
          <w:p>
            <w:pPr>
              <w:spacing w:before="20" w:after="20"/>
            </w:pPr>
            <w:r>
              <w:rPr>
                <w:rFonts w:ascii="Courier New" w:cs="Courier New" w:eastAsia="Courier New" w:hAnsi="Courier New"/>
                <w:color w:val="1B3A6B"/>
                <w:sz w:val="18"/>
                <w:szCs w:val="18"/>
              </w:rPr>
              <w:t xml:space="preserve">  → Has no structured penalty amounts — must extract from unstructured text</w:t>
            </w:r>
          </w:p>
          <w:p>
            <w:pPr>
              <w:spacing w:before="20" w:after="20"/>
            </w:pPr>
            <w:r>
              <w:rPr>
                <w:rFonts w:ascii="Courier New" w:cs="Courier New" w:eastAsia="Courier New" w:hAnsi="Courier New"/>
                <w:color w:val="1B3A6B"/>
                <w:sz w:val="18"/>
                <w:szCs w:val="18"/>
              </w:rPr>
              <w:t xml:space="preserve">  → Provides no graph traversal audit trail</w:t>
            </w:r>
          </w:p>
        </w:tc>
      </w:tr>
    </w:tbl>
    <w:p>
      <w:pPr>
        <w:pStyle w:val="Heading2"/>
        <w:spacing w:before="360" w:after="160"/>
      </w:pPr>
      <w:r>
        <w:rPr>
          <w:rFonts w:ascii="Arial" w:cs="Arial" w:eastAsia="Arial" w:hAnsi="Arial"/>
          <w:b/>
          <w:bCs/>
          <w:color w:val="1B3A6B"/>
          <w:sz w:val="28"/>
          <w:szCs w:val="28"/>
        </w:rPr>
        <w:t xml:space="preserve">8.3  The Audit Trail Advantage</w:t>
      </w:r>
    </w:p>
    <w:p>
      <w:pPr>
        <w:spacing w:before="0" w:after="160"/>
        <w:jc w:val="both"/>
      </w:pPr>
      <w:r>
        <w:rPr>
          <w:rFonts w:ascii="Arial" w:cs="Arial" w:eastAsia="Arial" w:hAnsi="Arial"/>
          <w:sz w:val="22"/>
          <w:szCs w:val="22"/>
        </w:rPr>
        <w:t xml:space="preserve">One property of graph-based retrieval that is critical for legal AI (and often overlooked in research): </w:t>
      </w:r>
      <w:r>
        <w:rPr>
          <w:rFonts w:ascii="Arial" w:cs="Arial" w:eastAsia="Arial" w:hAnsi="Arial"/>
          <w:b/>
          <w:bCs/>
          <w:sz w:val="22"/>
          <w:szCs w:val="22"/>
        </w:rPr>
        <w:t xml:space="preserve">the retrieved context has an explicit audit trail</w:t>
      </w:r>
      <w:r>
        <w:rPr>
          <w:rFonts w:ascii="Arial" w:cs="Arial" w:eastAsia="Arial" w:hAnsi="Arial"/>
          <w:sz w:val="22"/>
          <w:szCs w:val="22"/>
        </w:rPr>
        <w:t xml:space="preserve">.</w:t>
      </w:r>
    </w:p>
    <w:p>
      <w:pPr>
        <w:spacing w:before="0" w:after="160"/>
        <w:jc w:val="both"/>
      </w:pPr>
      <w:r>
        <w:rPr>
          <w:rFonts w:ascii="Arial" w:cs="Arial" w:eastAsia="Arial" w:hAnsi="Arial"/>
          <w:sz w:val="22"/>
          <w:szCs w:val="22"/>
        </w:rPr>
        <w:t xml:space="preserve">With embedding search, you can say "this chunk was retrieved." With graph traversal, you can say "this chunk was retrieved because:</w:t>
      </w:r>
    </w:p>
    <w:p>
      <w:pPr>
        <w:pStyle w:val="ListParagraph"/>
        <w:numPr>
          <w:ilvl w:val="0"/>
          <w:numId w:val="2"/>
        </w:numPr>
        <w:spacing w:before="60" w:after="60"/>
      </w:pPr>
      <w:r>
        <w:rPr>
          <w:rFonts w:ascii="Arial" w:cs="Arial" w:eastAsia="Arial" w:hAnsi="Arial"/>
          <w:sz w:val="22"/>
          <w:szCs w:val="22"/>
        </w:rPr>
        <w:t xml:space="preserve">Query entity extraction identified Article 53</w:t>
      </w:r>
    </w:p>
    <w:p>
      <w:pPr>
        <w:pStyle w:val="ListParagraph"/>
        <w:numPr>
          <w:ilvl w:val="0"/>
          <w:numId w:val="2"/>
        </w:numPr>
        <w:spacing w:before="60" w:after="60"/>
      </w:pPr>
      <w:r>
        <w:rPr>
          <w:rFonts w:ascii="Arial" w:cs="Arial" w:eastAsia="Arial" w:hAnsi="Arial"/>
          <w:sz w:val="22"/>
          <w:szCs w:val="22"/>
        </w:rPr>
        <w:t xml:space="preserve">PROVIDES_RATIONALE_FOR edges led to Recitals 106, 109, 112</w:t>
      </w:r>
    </w:p>
    <w:p>
      <w:pPr>
        <w:pStyle w:val="ListParagraph"/>
        <w:numPr>
          <w:ilvl w:val="0"/>
          <w:numId w:val="2"/>
        </w:numPr>
        <w:spacing w:before="60" w:after="60"/>
      </w:pPr>
      <w:r>
        <w:rPr>
          <w:rFonts w:ascii="Arial" w:cs="Arial" w:eastAsia="Arial" w:hAnsi="Arial"/>
          <w:sz w:val="22"/>
          <w:szCs w:val="22"/>
        </w:rPr>
        <w:t xml:space="preserve">REQUIRES edges led to the Transparency_Obligation node</w:t>
      </w:r>
    </w:p>
    <w:p>
      <w:pPr>
        <w:pStyle w:val="ListParagraph"/>
        <w:numPr>
          <w:ilvl w:val="0"/>
          <w:numId w:val="2"/>
        </w:numPr>
        <w:spacing w:before="60" w:after="60"/>
      </w:pPr>
      <w:r>
        <w:rPr>
          <w:rFonts w:ascii="Arial" w:cs="Arial" w:eastAsia="Arial" w:hAnsi="Arial"/>
          <w:sz w:val="22"/>
          <w:szCs w:val="22"/>
        </w:rPr>
        <w:t xml:space="preserve">HAS_PENALTY edges led to the GPAI penalty amounts</w:t>
      </w:r>
    </w:p>
    <w:p>
      <w:pPr>
        <w:spacing w:before="0" w:after="8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This audit trail is not just nice to have — in a legal context, it is </w:t>
      </w:r>
      <w:r>
        <w:rPr>
          <w:rFonts w:ascii="Arial" w:cs="Arial" w:eastAsia="Arial" w:hAnsi="Arial"/>
          <w:b/>
          <w:bCs/>
          <w:sz w:val="22"/>
          <w:szCs w:val="22"/>
        </w:rPr>
        <w:t xml:space="preserve">the difference between a system a lawyer can trust and one they cannot</w:t>
      </w:r>
      <w:r>
        <w:rPr>
          <w:rFonts w:ascii="Arial" w:cs="Arial" w:eastAsia="Arial" w:hAnsi="Arial"/>
          <w:sz w:val="22"/>
          <w:szCs w:val="22"/>
        </w:rPr>
        <w:t xml:space="preserve">. When a Harvey AI assistant says "Article 101 imposes a fine of up to 15 million EUR," the lawyer needs to know </w:t>
      </w:r>
      <w:r>
        <w:rPr>
          <w:rFonts w:ascii="Arial" w:cs="Arial" w:eastAsia="Arial" w:hAnsi="Arial"/>
          <w:i/>
          <w:iCs/>
          <w:color w:val="6B7280"/>
          <w:sz w:val="22"/>
          <w:szCs w:val="22"/>
        </w:rPr>
        <w:t xml:space="preserve">why</w:t>
      </w:r>
      <w:r>
        <w:rPr>
          <w:rFonts w:ascii="Arial" w:cs="Arial" w:eastAsia="Arial" w:hAnsi="Arial"/>
          <w:sz w:val="22"/>
          <w:szCs w:val="22"/>
        </w:rPr>
        <w:t xml:space="preserve"> that article was retrieved and what path led to it. Graph traversal provides that path; vector similarity does not.</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9: The EU AI Act Knowledge Graph — Design Blueprint</w:t>
      </w:r>
    </w:p>
    <w:p>
      <w:pPr>
        <w:spacing w:before="0" w:after="160"/>
        <w:jc w:val="both"/>
      </w:pPr>
      <w:r>
        <w:rPr>
          <w:rFonts w:ascii="Arial" w:cs="Arial" w:eastAsia="Arial" w:hAnsi="Arial"/>
          <w:sz w:val="22"/>
          <w:szCs w:val="22"/>
        </w:rPr>
        <w:t xml:space="preserve">This chapter translates everything in this document into a concrete design for the next phase of the EU AI Act project. You already have 363 LLM-verified article→recital edges. Here is how to build the full graph on top of that foundation.</w:t>
      </w:r>
    </w:p>
    <w:p>
      <w:pPr>
        <w:pStyle w:val="Heading2"/>
        <w:spacing w:before="360" w:after="160"/>
      </w:pPr>
      <w:r>
        <w:rPr>
          <w:rFonts w:ascii="Arial" w:cs="Arial" w:eastAsia="Arial" w:hAnsi="Arial"/>
          <w:b/>
          <w:bCs/>
          <w:color w:val="1B3A6B"/>
          <w:sz w:val="28"/>
          <w:szCs w:val="28"/>
        </w:rPr>
        <w:t xml:space="preserve">9.1  What You Already Have (Foundation Layer)</w:t>
      </w:r>
    </w:p>
    <w:p>
      <w:pPr>
        <w:spacing w:before="0" w:after="160"/>
        <w:jc w:val="both"/>
      </w:pPr>
      <w:r>
        <w:rPr>
          <w:rFonts w:ascii="Arial" w:cs="Arial" w:eastAsia="Arial" w:hAnsi="Arial"/>
          <w:sz w:val="22"/>
          <w:szCs w:val="22"/>
        </w:rPr>
        <w:t xml:space="preserve">The work done so far maps directly to graph nodes and edges: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ALREADY BUILT (from Chunking_v2.ipynb and llm_article_recital_map.ipynb):</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Nodes:  180 Recital nodes  (with text, page_num, referenced_articles)</w:t>
            </w:r>
          </w:p>
          <w:p>
            <w:pPr>
              <w:spacing w:before="20" w:after="20"/>
            </w:pPr>
            <w:r>
              <w:rPr>
                <w:rFonts w:ascii="Courier New" w:cs="Courier New" w:eastAsia="Courier New" w:hAnsi="Courier New"/>
                <w:color w:val="1B3A6B"/>
                <w:sz w:val="18"/>
                <w:szCs w:val="18"/>
              </w:rPr>
              <w:t xml:space="preserve">        113 Article nodes  (with title, text, chapter, section — full text)</w:t>
            </w:r>
          </w:p>
          <w:p>
            <w:pPr>
              <w:spacing w:before="20" w:after="20"/>
            </w:pPr>
            <w:r>
              <w:rPr>
                <w:rFonts w:ascii="Courier New" w:cs="Courier New" w:eastAsia="Courier New" w:hAnsi="Courier New"/>
                <w:color w:val="1B3A6B"/>
                <w:sz w:val="18"/>
                <w:szCs w:val="18"/>
              </w:rPr>
              <w:t xml:space="preserve">         12 Annex nodes    (with annex_num, annex_title, text)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Edges:  363 PROVIDES_RATIONALE_FOR  (Recital → Article, LLM-verified,</w:t>
            </w:r>
          </w:p>
          <w:p>
            <w:pPr>
              <w:spacing w:before="20" w:after="20"/>
            </w:pPr>
            <w:r>
              <w:rPr>
                <w:rFonts w:ascii="Courier New" w:cs="Courier New" w:eastAsia="Courier New" w:hAnsi="Courier New"/>
                <w:color w:val="1B3A6B"/>
                <w:sz w:val="18"/>
                <w:szCs w:val="18"/>
              </w:rPr>
              <w:t xml:space="preserve">            each with reason string from article_recital_reasons_llm.json)</w:t>
            </w:r>
          </w:p>
          <w:p>
            <w:pPr>
              <w:spacing w:before="20" w:after="20"/>
            </w:pPr>
            <w:r>
              <w:rPr>
                <w:rFonts w:ascii="Courier New" w:cs="Courier New" w:eastAsia="Courier New" w:hAnsi="Courier New"/>
                <w:color w:val="1B3A6B"/>
                <w:sz w:val="18"/>
                <w:szCs w:val="18"/>
              </w:rPr>
              <w:t xml:space="preserve">        ~200 REFERENCES             (Article → Article, from referenced_articles)</w:t>
            </w:r>
          </w:p>
          <w:p>
            <w:pPr>
              <w:spacing w:before="20" w:after="20"/>
            </w:pPr>
            <w:r>
              <w:rPr>
                <w:rFonts w:ascii="Courier New" w:cs="Courier New" w:eastAsia="Courier New" w:hAnsi="Courier New"/>
                <w:color w:val="1B3A6B"/>
                <w:sz w:val="18"/>
                <w:szCs w:val="18"/>
              </w:rPr>
              <w:t xml:space="preserve">        ~50  REFERENCES_ANNEX       (Article → Annex, from referenced_annexes)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Total:  305 nodes, ~613 edges</w:t>
            </w:r>
          </w:p>
          <w:p>
            <w:pPr>
              <w:spacing w:before="20" w:after="20"/>
            </w:pPr>
            <w:r>
              <w:rPr>
                <w:rFonts w:ascii="Courier New" w:cs="Courier New" w:eastAsia="Courier New" w:hAnsi="Courier New"/>
                <w:color w:val="1B3A6B"/>
                <w:sz w:val="18"/>
                <w:szCs w:val="18"/>
              </w:rPr>
              <w:t xml:space="preserve">This is already a meaningful knowledge graph — just stored as JSON, not in a graph DB.</w:t>
            </w:r>
          </w:p>
        </w:tc>
      </w:tr>
    </w:tbl>
    <w:p>
      <w:pPr>
        <w:pStyle w:val="Heading2"/>
        <w:spacing w:before="360" w:after="160"/>
      </w:pPr>
      <w:r>
        <w:rPr>
          <w:rFonts w:ascii="Arial" w:cs="Arial" w:eastAsia="Arial" w:hAnsi="Arial"/>
          <w:b/>
          <w:bCs/>
          <w:color w:val="1B3A6B"/>
          <w:sz w:val="28"/>
          <w:szCs w:val="28"/>
        </w:rPr>
        <w:t xml:space="preserve">9.2  The Next Three Layers to Build</w:t>
      </w:r>
    </w:p>
    <w:p>
      <w:pPr>
        <w:pStyle w:val="Heading3"/>
        <w:spacing w:before="280" w:after="120"/>
      </w:pPr>
      <w:r>
        <w:rPr>
          <w:rFonts w:ascii="Arial" w:cs="Arial" w:eastAsia="Arial" w:hAnsi="Arial"/>
          <w:b/>
          <w:bCs/>
          <w:color w:val="0D9488"/>
          <w:sz w:val="24"/>
          <w:szCs w:val="24"/>
        </w:rPr>
        <w:t xml:space="preserve">Layer 1 — Definitional Graph (Article 3 → All 113 Articles)</w:t>
      </w:r>
    </w:p>
    <w:p>
      <w:pPr>
        <w:spacing w:before="0" w:after="160"/>
        <w:jc w:val="both"/>
      </w:pPr>
      <w:r>
        <w:rPr>
          <w:rFonts w:ascii="Arial" w:cs="Arial" w:eastAsia="Arial" w:hAnsi="Arial"/>
          <w:sz w:val="22"/>
          <w:szCs w:val="22"/>
        </w:rPr>
        <w:t xml:space="preserve">Article 3 of the EU AI Act defines 65+ terms. Every article that uses these terms should have a USES_DEFINITION_OF edge. This is the single highest-value addition to the graph because it makes "what is X?" queries O(1) deterministic instead of O(n) embedding search.</w:t>
      </w:r>
    </w:p>
    <w:p>
      <w:pPr>
        <w:spacing w:before="0" w:after="160"/>
        <w:jc w:val="both"/>
      </w:pPr>
      <w:r>
        <w:rPr>
          <w:rFonts w:ascii="Arial" w:cs="Arial" w:eastAsia="Arial" w:hAnsi="Arial"/>
          <w:sz w:val="22"/>
          <w:szCs w:val="22"/>
        </w:rPr>
        <w:t xml:space="preserve">The terms to extract: "AI system" (Art 3(1)), "provider" (Art 3(3)), "deployer" (Art 3(4)), "high-risk AI system", "general-purpose AI model" (Art 3(63)), "systemic risk" (Art 3(65)), "conformity assessment" (Art 3(20)), and 60 more.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 Implementation approach: LLM-based, same pattern as article_recital_map</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For each article, ask LLM:</w:t>
            </w:r>
          </w:p>
          <w:p>
            <w:pPr>
              <w:spacing w:before="20" w:after="20"/>
            </w:pPr>
            <w:r>
              <w:rPr>
                <w:rFonts w:ascii="Courier New" w:cs="Courier New" w:eastAsia="Courier New" w:hAnsi="Courier New"/>
                <w:color w:val="1B3A6B"/>
                <w:sz w:val="18"/>
                <w:szCs w:val="18"/>
              </w:rPr>
              <w:t xml:space="preserve"># "Which of these Article 3 definition terms does this article</w:t>
            </w:r>
          </w:p>
          <w:p>
            <w:pPr>
              <w:spacing w:before="20" w:after="20"/>
            </w:pPr>
            <w:r>
              <w:rPr>
                <w:rFonts w:ascii="Courier New" w:cs="Courier New" w:eastAsia="Courier New" w:hAnsi="Courier New"/>
                <w:color w:val="1B3A6B"/>
                <w:sz w:val="18"/>
                <w:szCs w:val="18"/>
              </w:rPr>
              <w:t xml:space="preserve">#  directly use or rely on? Be specific."</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Example result for Article 9 (Risk Management System):</w:t>
            </w:r>
          </w:p>
          <w:p>
            <w:pPr>
              <w:spacing w:before="20" w:after="20"/>
            </w:pPr>
            <w:r>
              <w:rPr>
                <w:rFonts w:ascii="Courier New" w:cs="Courier New" w:eastAsia="Courier New" w:hAnsi="Courier New"/>
                <w:color w:val="1B3A6B"/>
                <w:sz w:val="18"/>
                <w:szCs w:val="18"/>
              </w:rPr>
              <w:t xml:space="preserve"># Uses definitions: provider (Art 3(3)), high-risk AI system (Art 3(s)),</w:t>
            </w:r>
          </w:p>
          <w:p>
            <w:pPr>
              <w:spacing w:before="20" w:after="20"/>
            </w:pPr>
            <w:r>
              <w:rPr>
                <w:rFonts w:ascii="Courier New" w:cs="Courier New" w:eastAsia="Courier New" w:hAnsi="Courier New"/>
                <w:color w:val="1B3A6B"/>
                <w:sz w:val="18"/>
                <w:szCs w:val="18"/>
              </w:rPr>
              <w:t xml:space="preserve">#   AI system (Art 3(1)), intended purpose (Art 3(12))</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Create edges:</w:t>
            </w:r>
          </w:p>
          <w:p>
            <w:pPr>
              <w:spacing w:before="20" w:after="20"/>
            </w:pPr>
            <w:r>
              <w:rPr>
                <w:rFonts w:ascii="Courier New" w:cs="Courier New" w:eastAsia="Courier New" w:hAnsi="Courier New"/>
                <w:color w:val="1B3A6B"/>
                <w:sz w:val="18"/>
                <w:szCs w:val="18"/>
              </w:rPr>
              <w:t xml:space="preserve"># (Art 9) -[USES_DEFINITION_OF]-&gt; (Definition: "provider")</w:t>
            </w:r>
          </w:p>
          <w:p>
            <w:pPr>
              <w:spacing w:before="20" w:after="20"/>
            </w:pPr>
            <w:r>
              <w:rPr>
                <w:rFonts w:ascii="Courier New" w:cs="Courier New" w:eastAsia="Courier New" w:hAnsi="Courier New"/>
                <w:color w:val="1B3A6B"/>
                <w:sz w:val="18"/>
                <w:szCs w:val="18"/>
              </w:rPr>
              <w:t xml:space="preserve"># (Art 9) -[USES_DEFINITION_OF]-&gt; (Definition: "high-risk AI system")</w:t>
            </w:r>
          </w:p>
          <w:p>
            <w:pPr>
              <w:spacing w:before="20" w:after="20"/>
            </w:pPr>
            <w:r>
              <w:rPr>
                <w:rFonts w:ascii="Courier New" w:cs="Courier New" w:eastAsia="Courier New" w:hAnsi="Courier New"/>
                <w:color w:val="1B3A6B"/>
                <w:sz w:val="18"/>
                <w:szCs w:val="18"/>
              </w:rPr>
              <w:t xml:space="preserve"># (Art 9) -[USES_DEFINITION_OF]-&gt; (Definition: "intended purpose")</w:t>
            </w:r>
          </w:p>
        </w:tc>
      </w:tr>
    </w:tbl>
    <w:p>
      <w:pPr>
        <w:pStyle w:val="Heading3"/>
        <w:spacing w:before="280" w:after="120"/>
      </w:pPr>
      <w:r>
        <w:rPr>
          <w:rFonts w:ascii="Arial" w:cs="Arial" w:eastAsia="Arial" w:hAnsi="Arial"/>
          <w:b/>
          <w:bCs/>
          <w:color w:val="0D9488"/>
          <w:sz w:val="24"/>
          <w:szCs w:val="24"/>
        </w:rPr>
        <w:t xml:space="preserve">Layer 2 — Obligation and Penalty Graph</w:t>
      </w:r>
    </w:p>
    <w:p>
      <w:pPr>
        <w:spacing w:before="0" w:after="160"/>
        <w:jc w:val="both"/>
      </w:pPr>
      <w:r>
        <w:rPr>
          <w:rFonts w:ascii="Arial" w:cs="Arial" w:eastAsia="Arial" w:hAnsi="Arial"/>
          <w:sz w:val="22"/>
          <w:szCs w:val="22"/>
        </w:rPr>
        <w:t xml:space="preserve">Extract named obligations as nodes and link them to the articles that impose them and the actors they apply to. This enables queries like "what are all obligations that apply to deployers?" as a graph query rather than a semantic search:</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OBLIGATIONS extracted from Chapter III:</w:t>
            </w:r>
          </w:p>
          <w:p>
            <w:pPr>
              <w:spacing w:before="20" w:after="20"/>
            </w:pPr>
            <w:r>
              <w:rPr>
                <w:rFonts w:ascii="Courier New" w:cs="Courier New" w:eastAsia="Courier New" w:hAnsi="Courier New"/>
                <w:color w:val="1B3A6B"/>
                <w:sz w:val="18"/>
                <w:szCs w:val="18"/>
              </w:rPr>
              <w:t xml:space="preserve">  Art 9  → REQUIRES → Obligation{name: "risk_management_system"}</w:t>
            </w:r>
          </w:p>
          <w:p>
            <w:pPr>
              <w:spacing w:before="20" w:after="20"/>
            </w:pPr>
            <w:r>
              <w:rPr>
                <w:rFonts w:ascii="Courier New" w:cs="Courier New" w:eastAsia="Courier New" w:hAnsi="Courier New"/>
                <w:color w:val="1B3A6B"/>
                <w:sz w:val="18"/>
                <w:szCs w:val="18"/>
              </w:rPr>
              <w:t xml:space="preserve">  Art 10 → REQUIRES → Obligation{name: "data_governance"}</w:t>
            </w:r>
          </w:p>
          <w:p>
            <w:pPr>
              <w:spacing w:before="20" w:after="20"/>
            </w:pPr>
            <w:r>
              <w:rPr>
                <w:rFonts w:ascii="Courier New" w:cs="Courier New" w:eastAsia="Courier New" w:hAnsi="Courier New"/>
                <w:color w:val="1B3A6B"/>
                <w:sz w:val="18"/>
                <w:szCs w:val="18"/>
              </w:rPr>
              <w:t xml:space="preserve">  Art 11 → REQUIRES → Obligation{name: "technical_documentation"}</w:t>
            </w:r>
          </w:p>
          <w:p>
            <w:pPr>
              <w:spacing w:before="20" w:after="20"/>
            </w:pPr>
            <w:r>
              <w:rPr>
                <w:rFonts w:ascii="Courier New" w:cs="Courier New" w:eastAsia="Courier New" w:hAnsi="Courier New"/>
                <w:color w:val="1B3A6B"/>
                <w:sz w:val="18"/>
                <w:szCs w:val="18"/>
              </w:rPr>
              <w:t xml:space="preserve">  Art 12 → REQUIRES → Obligation{name: "record_keeping"}</w:t>
            </w:r>
          </w:p>
          <w:p>
            <w:pPr>
              <w:spacing w:before="20" w:after="20"/>
            </w:pPr>
            <w:r>
              <w:rPr>
                <w:rFonts w:ascii="Courier New" w:cs="Courier New" w:eastAsia="Courier New" w:hAnsi="Courier New"/>
                <w:color w:val="1B3A6B"/>
                <w:sz w:val="18"/>
                <w:szCs w:val="18"/>
              </w:rPr>
              <w:t xml:space="preserve">  Art 13 → REQUIRES → Obligation{name: "transparency_to_deployers"}</w:t>
            </w:r>
          </w:p>
          <w:p>
            <w:pPr>
              <w:spacing w:before="20" w:after="20"/>
            </w:pPr>
            <w:r>
              <w:rPr>
                <w:rFonts w:ascii="Courier New" w:cs="Courier New" w:eastAsia="Courier New" w:hAnsi="Courier New"/>
                <w:color w:val="1B3A6B"/>
                <w:sz w:val="18"/>
                <w:szCs w:val="18"/>
              </w:rPr>
              <w:t xml:space="preserve">  Art 14 → REQUIRES → Obligation{name: "human_oversight"}</w:t>
            </w:r>
          </w:p>
          <w:p>
            <w:pPr>
              <w:spacing w:before="20" w:after="20"/>
            </w:pPr>
            <w:r>
              <w:rPr>
                <w:rFonts w:ascii="Courier New" w:cs="Courier New" w:eastAsia="Courier New" w:hAnsi="Courier New"/>
                <w:color w:val="1B3A6B"/>
                <w:sz w:val="18"/>
                <w:szCs w:val="18"/>
              </w:rPr>
              <w:t xml:space="preserve">  Art 15 → REQUIRES → Obligation{name: "accuracy_robustness_cybersecurity"}</w:t>
            </w:r>
          </w:p>
          <w:p>
            <w:pPr>
              <w:spacing w:before="20" w:after="20"/>
            </w:pPr>
            <w:r>
              <w:rPr>
                <w:rFonts w:ascii="Courier New" w:cs="Courier New" w:eastAsia="Courier New" w:hAnsi="Courier New"/>
                <w:color w:val="1B3A6B"/>
                <w:sz w:val="18"/>
                <w:szCs w:val="18"/>
              </w:rPr>
              <w:t xml:space="preserve">  Art 16 → REQUIRES → Obligation{name: "provider_obligations"}</w:t>
            </w:r>
          </w:p>
          <w:p>
            <w:pPr>
              <w:spacing w:before="20" w:after="20"/>
            </w:pPr>
            <w:r>
              <w:rPr>
                <w:rFonts w:ascii="Courier New" w:cs="Courier New" w:eastAsia="Courier New" w:hAnsi="Courier New"/>
                <w:color w:val="1B3A6B"/>
                <w:sz w:val="18"/>
                <w:szCs w:val="18"/>
              </w:rPr>
              <w:t xml:space="preserve">  Art 26 → REQUIRES → Obligation{name: "deployer_obligations"}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PENALTIES (Art 99):</w:t>
            </w:r>
          </w:p>
          <w:p>
            <w:pPr>
              <w:spacing w:before="20" w:after="20"/>
            </w:pPr>
            <w:r>
              <w:rPr>
                <w:rFonts w:ascii="Courier New" w:cs="Courier New" w:eastAsia="Courier New" w:hAnsi="Courier New"/>
                <w:color w:val="1B3A6B"/>
                <w:sz w:val="18"/>
                <w:szCs w:val="18"/>
              </w:rPr>
              <w:t xml:space="preserve">  Obligation{provider_obligations} -[HAS_PENALTY]-&gt;</w:t>
            </w:r>
          </w:p>
          <w:p>
            <w:pPr>
              <w:spacing w:before="20" w:after="20"/>
            </w:pPr>
            <w:r>
              <w:rPr>
                <w:rFonts w:ascii="Courier New" w:cs="Courier New" w:eastAsia="Courier New" w:hAnsi="Courier New"/>
                <w:color w:val="1B3A6B"/>
                <w:sz w:val="18"/>
                <w:szCs w:val="18"/>
              </w:rPr>
              <w:t xml:space="preserve">    Penalty{amount: "30M or 6% global annual turnover",</w:t>
            </w:r>
          </w:p>
          <w:p>
            <w:pPr>
              <w:spacing w:before="20" w:after="20"/>
            </w:pPr>
            <w:r>
              <w:rPr>
                <w:rFonts w:ascii="Courier New" w:cs="Courier New" w:eastAsia="Courier New" w:hAnsi="Courier New"/>
                <w:color w:val="1B3A6B"/>
                <w:sz w:val="18"/>
                <w:szCs w:val="18"/>
              </w:rPr>
              <w:t xml:space="preserve">            applies_to: "prohibited_practices"}</w:t>
            </w:r>
          </w:p>
          <w:p>
            <w:pPr>
              <w:spacing w:before="20" w:after="20"/>
            </w:pPr>
            <w:r>
              <w:rPr>
                <w:rFonts w:ascii="Courier New" w:cs="Courier New" w:eastAsia="Courier New" w:hAnsi="Courier New"/>
                <w:color w:val="1B3A6B"/>
                <w:sz w:val="18"/>
                <w:szCs w:val="18"/>
              </w:rPr>
              <w:t xml:space="preserve">  Obligation{provider_obligations} -[HAS_PENALTY]-&gt;</w:t>
            </w:r>
          </w:p>
          <w:p>
            <w:pPr>
              <w:spacing w:before="20" w:after="20"/>
            </w:pPr>
            <w:r>
              <w:rPr>
                <w:rFonts w:ascii="Courier New" w:cs="Courier New" w:eastAsia="Courier New" w:hAnsi="Courier New"/>
                <w:color w:val="1B3A6B"/>
                <w:sz w:val="18"/>
                <w:szCs w:val="18"/>
              </w:rPr>
              <w:t xml:space="preserve">    Penalty{amount: "20M or 4%",</w:t>
            </w:r>
          </w:p>
          <w:p>
            <w:pPr>
              <w:spacing w:before="20" w:after="20"/>
            </w:pPr>
            <w:r>
              <w:rPr>
                <w:rFonts w:ascii="Courier New" w:cs="Courier New" w:eastAsia="Courier New" w:hAnsi="Courier New"/>
                <w:color w:val="1B3A6B"/>
                <w:sz w:val="18"/>
                <w:szCs w:val="18"/>
              </w:rPr>
              <w:t xml:space="preserve">            applies_to: "other_high_risk_violations"}</w:t>
            </w:r>
          </w:p>
          <w:p>
            <w:pPr>
              <w:spacing w:before="20" w:after="20"/>
            </w:pPr>
            <w:r>
              <w:rPr>
                <w:rFonts w:ascii="Courier New" w:cs="Courier New" w:eastAsia="Courier New" w:hAnsi="Courier New"/>
                <w:color w:val="1B3A6B"/>
                <w:sz w:val="18"/>
                <w:szCs w:val="18"/>
              </w:rPr>
              <w:t xml:space="preserve">  Obligation{gpai_provider} -[HAS_PENALTY]-&gt;</w:t>
            </w:r>
          </w:p>
          <w:p>
            <w:pPr>
              <w:spacing w:before="20" w:after="20"/>
            </w:pPr>
            <w:r>
              <w:rPr>
                <w:rFonts w:ascii="Courier New" w:cs="Courier New" w:eastAsia="Courier New" w:hAnsi="Courier New"/>
                <w:color w:val="1B3A6B"/>
                <w:sz w:val="18"/>
                <w:szCs w:val="18"/>
              </w:rPr>
              <w:t xml:space="preserve">    Penalty{amount: "15M or 3%",  # Art 101</w:t>
            </w:r>
          </w:p>
          <w:p>
            <w:pPr>
              <w:spacing w:before="20" w:after="20"/>
            </w:pPr>
            <w:r>
              <w:rPr>
                <w:rFonts w:ascii="Courier New" w:cs="Courier New" w:eastAsia="Courier New" w:hAnsi="Courier New"/>
                <w:color w:val="1B3A6B"/>
                <w:sz w:val="18"/>
                <w:szCs w:val="18"/>
              </w:rPr>
              <w:t xml:space="preserve">            applies_to: "gpai_obligations"}</w:t>
            </w:r>
          </w:p>
        </w:tc>
      </w:tr>
    </w:tbl>
    <w:p>
      <w:pPr>
        <w:pStyle w:val="Heading3"/>
        <w:spacing w:before="280" w:after="120"/>
      </w:pPr>
      <w:r>
        <w:rPr>
          <w:rFonts w:ascii="Arial" w:cs="Arial" w:eastAsia="Arial" w:hAnsi="Arial"/>
          <w:b/>
          <w:bCs/>
          <w:color w:val="0D9488"/>
          <w:sz w:val="24"/>
          <w:szCs w:val="24"/>
        </w:rPr>
        <w:t xml:space="preserve">Layer 3 — Cross-Document Stub Network</w:t>
      </w:r>
    </w:p>
    <w:p>
      <w:pPr>
        <w:spacing w:before="0" w:after="160"/>
        <w:jc w:val="both"/>
      </w:pPr>
      <w:r>
        <w:rPr>
          <w:rFonts w:ascii="Arial" w:cs="Arial" w:eastAsia="Arial" w:hAnsi="Arial"/>
          <w:sz w:val="22"/>
          <w:szCs w:val="22"/>
        </w:rPr>
        <w:t xml:space="preserve">For every external regulation referenced in the EU AI Act, create a stub node with namespace-aware IDs and the EUR-Lex ELI URL for potential live fetching:</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EXTERNAL STUBS to create:</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GDPR Art 9   — special categories, referenced by EU AI Act Art 10</w:t>
            </w:r>
          </w:p>
          <w:p>
            <w:pPr>
              <w:spacing w:before="20" w:after="20"/>
            </w:pPr>
            <w:r>
              <w:rPr>
                <w:rFonts w:ascii="Courier New" w:cs="Courier New" w:eastAsia="Courier New" w:hAnsi="Courier New"/>
                <w:color w:val="1B3A6B"/>
                <w:sz w:val="18"/>
                <w:szCs w:val="18"/>
              </w:rPr>
              <w:t xml:space="preserve">GDPR Art 4(1) — definition of personal data, referenced multiple times</w:t>
            </w:r>
          </w:p>
          <w:p>
            <w:pPr>
              <w:spacing w:before="20" w:after="20"/>
            </w:pPr>
            <w:r>
              <w:rPr>
                <w:rFonts w:ascii="Courier New" w:cs="Courier New" w:eastAsia="Courier New" w:hAnsi="Courier New"/>
                <w:color w:val="1B3A6B"/>
                <w:sz w:val="18"/>
                <w:szCs w:val="18"/>
              </w:rPr>
              <w:t xml:space="preserve">GDPR Art 22   — automated decision-making, context for Art 22 EUAI</w:t>
            </w:r>
          </w:p>
          <w:p>
            <w:pPr>
              <w:spacing w:before="20" w:after="20"/>
            </w:pPr>
            <w:r>
              <w:rPr>
                <w:rFonts w:ascii="Courier New" w:cs="Courier New" w:eastAsia="Courier New" w:hAnsi="Courier New"/>
                <w:color w:val="1B3A6B"/>
                <w:sz w:val="18"/>
                <w:szCs w:val="18"/>
              </w:rPr>
              <w:t xml:space="preserve">MedDev Reg   — Annex I Section A, high-risk classification</w:t>
            </w:r>
          </w:p>
          <w:p>
            <w:pPr>
              <w:spacing w:before="20" w:after="20"/>
            </w:pPr>
            <w:r>
              <w:rPr>
                <w:rFonts w:ascii="Courier New" w:cs="Courier New" w:eastAsia="Courier New" w:hAnsi="Courier New"/>
                <w:color w:val="1B3A6B"/>
                <w:sz w:val="18"/>
                <w:szCs w:val="18"/>
              </w:rPr>
              <w:t xml:space="preserve">Machinery Reg — Annex I Section A, high-risk classification</w:t>
            </w:r>
          </w:p>
          <w:p>
            <w:pPr>
              <w:spacing w:before="20" w:after="20"/>
            </w:pPr>
            <w:r>
              <w:rPr>
                <w:rFonts w:ascii="Courier New" w:cs="Courier New" w:eastAsia="Courier New" w:hAnsi="Courier New"/>
                <w:color w:val="1B3A6B"/>
                <w:sz w:val="18"/>
                <w:szCs w:val="18"/>
              </w:rPr>
              <w:t xml:space="preserve">NLF Reg 765/2008 — conformity assessment framework, Art 9 alignment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 All have canonical ELI URIs:</w:t>
            </w:r>
          </w:p>
          <w:p>
            <w:pPr>
              <w:spacing w:before="20" w:after="20"/>
            </w:pPr>
            <w:r>
              <w:rPr>
                <w:rFonts w:ascii="Courier New" w:cs="Courier New" w:eastAsia="Courier New" w:hAnsi="Courier New"/>
                <w:color w:val="1B3A6B"/>
                <w:sz w:val="18"/>
                <w:szCs w:val="18"/>
              </w:rPr>
              <w:t xml:space="preserve"># http://data.europa.eu/eli/reg/2016/679/art_9  (GDPR Article 9)</w:t>
            </w:r>
          </w:p>
          <w:p>
            <w:pPr>
              <w:spacing w:before="20" w:after="20"/>
            </w:pPr>
            <w:r>
              <w:rPr>
                <w:rFonts w:ascii="Courier New" w:cs="Courier New" w:eastAsia="Courier New" w:hAnsi="Courier New"/>
                <w:color w:val="1B3A6B"/>
                <w:sz w:val="18"/>
                <w:szCs w:val="18"/>
              </w:rPr>
              <w:t xml:space="preserve"># These can be fetched from EUR-Lex API if needed</w:t>
            </w:r>
          </w:p>
        </w:tc>
      </w:tr>
    </w:tbl>
    <w:p>
      <w:pPr>
        <w:pStyle w:val="Heading2"/>
        <w:spacing w:before="360" w:after="160"/>
      </w:pPr>
      <w:r>
        <w:rPr>
          <w:rFonts w:ascii="Arial" w:cs="Arial" w:eastAsia="Arial" w:hAnsi="Arial"/>
          <w:b/>
          <w:bCs/>
          <w:color w:val="1B3A6B"/>
          <w:sz w:val="28"/>
          <w:szCs w:val="28"/>
        </w:rPr>
        <w:t xml:space="preserve">9.3  The Query-Time Flow (Complete)</w:t>
      </w:r>
    </w:p>
    <w:p>
      <w:pPr>
        <w:spacing w:before="0" w:after="160"/>
        <w:jc w:val="both"/>
      </w:pPr>
      <w:r>
        <w:rPr>
          <w:rFonts w:ascii="Arial" w:cs="Arial" w:eastAsia="Arial" w:hAnsi="Arial"/>
          <w:sz w:val="22"/>
          <w:szCs w:val="22"/>
        </w:rPr>
        <w:t xml:space="preserve">Once all three layers are built, here is the full query-time flow for the most complex legal question a practitioner would ask:</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before="20" w:after="20"/>
            </w:pPr>
            <w:r>
              <w:rPr>
                <w:rFonts w:ascii="Courier New" w:cs="Courier New" w:eastAsia="Courier New" w:hAnsi="Courier New"/>
                <w:color w:val="1B3A6B"/>
                <w:sz w:val="18"/>
                <w:szCs w:val="18"/>
              </w:rPr>
              <w:t xml:space="preserve">Query: "I am building a facial recognition system for access control</w:t>
            </w:r>
          </w:p>
          <w:p>
            <w:pPr>
              <w:spacing w:before="20" w:after="20"/>
            </w:pPr>
            <w:r>
              <w:rPr>
                <w:rFonts w:ascii="Courier New" w:cs="Courier New" w:eastAsia="Courier New" w:hAnsi="Courier New"/>
                <w:color w:val="1B3A6B"/>
                <w:sz w:val="18"/>
                <w:szCs w:val="18"/>
              </w:rPr>
              <w:t xml:space="preserve">        at a hospital. What are all my obligations under the EU AI Act,</w:t>
            </w:r>
          </w:p>
          <w:p>
            <w:pPr>
              <w:spacing w:before="20" w:after="20"/>
            </w:pPr>
            <w:r>
              <w:rPr>
                <w:rFonts w:ascii="Courier New" w:cs="Courier New" w:eastAsia="Courier New" w:hAnsi="Courier New"/>
                <w:color w:val="1B3A6B"/>
                <w:sz w:val="18"/>
                <w:szCs w:val="18"/>
              </w:rPr>
              <w:t xml:space="preserve">        what data protection rules apply, and what are the fines if I</w:t>
            </w:r>
          </w:p>
          <w:p>
            <w:pPr>
              <w:spacing w:before="20" w:after="20"/>
            </w:pPr>
            <w:r>
              <w:rPr>
                <w:rFonts w:ascii="Courier New" w:cs="Courier New" w:eastAsia="Courier New" w:hAnsi="Courier New"/>
                <w:color w:val="1B3A6B"/>
                <w:sz w:val="18"/>
                <w:szCs w:val="18"/>
              </w:rPr>
              <w:t xml:space="preserve">        am non-compliant?"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1: QUERY UNDERSTANDING</w:t>
            </w:r>
          </w:p>
          <w:p>
            <w:pPr>
              <w:spacing w:before="20" w:after="20"/>
            </w:pPr>
            <w:r>
              <w:rPr>
                <w:rFonts w:ascii="Courier New" w:cs="Courier New" w:eastAsia="Courier New" w:hAnsi="Courier New"/>
                <w:color w:val="1B3A6B"/>
                <w:sz w:val="18"/>
                <w:szCs w:val="18"/>
              </w:rPr>
              <w:t xml:space="preserve">  Entities: [facial recognition, access control, hospital, obligations,</w:t>
            </w:r>
          </w:p>
          <w:p>
            <w:pPr>
              <w:spacing w:before="20" w:after="20"/>
            </w:pPr>
            <w:r>
              <w:rPr>
                <w:rFonts w:ascii="Courier New" w:cs="Courier New" w:eastAsia="Courier New" w:hAnsi="Courier New"/>
                <w:color w:val="1B3A6B"/>
                <w:sz w:val="18"/>
                <w:szCs w:val="18"/>
              </w:rPr>
              <w:t xml:space="preserve">             data protection, fines, non-compliance]</w:t>
            </w:r>
          </w:p>
          <w:p>
            <w:pPr>
              <w:spacing w:before="20" w:after="20"/>
            </w:pPr>
            <w:r>
              <w:rPr>
                <w:rFonts w:ascii="Courier New" w:cs="Courier New" w:eastAsia="Courier New" w:hAnsi="Courier New"/>
                <w:color w:val="1B3A6B"/>
                <w:sz w:val="18"/>
                <w:szCs w:val="18"/>
              </w:rPr>
              <w:t xml:space="preserve">  Legal classification: high-risk AI system (biometric identification)</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2: GRAPH SEED LOOKUP</w:t>
            </w:r>
          </w:p>
          <w:p>
            <w:pPr>
              <w:spacing w:before="20" w:after="20"/>
            </w:pPr>
            <w:r>
              <w:rPr>
                <w:rFonts w:ascii="Courier New" w:cs="Courier New" w:eastAsia="Courier New" w:hAnsi="Courier New"/>
                <w:color w:val="1B3A6B"/>
                <w:sz w:val="18"/>
                <w:szCs w:val="18"/>
              </w:rPr>
              <w:t xml:space="preserve">  → Annex III Category 1 (biometrics) — direct</w:t>
            </w:r>
          </w:p>
          <w:p>
            <w:pPr>
              <w:spacing w:before="20" w:after="20"/>
            </w:pPr>
            <w:r>
              <w:rPr>
                <w:rFonts w:ascii="Courier New" w:cs="Courier New" w:eastAsia="Courier New" w:hAnsi="Courier New"/>
                <w:color w:val="1B3A6B"/>
                <w:sz w:val="18"/>
                <w:szCs w:val="18"/>
              </w:rPr>
              <w:t xml:space="preserve">  → Article 6 (classification rules) — via ANNEX_III edge</w:t>
            </w:r>
          </w:p>
          <w:p>
            <w:pPr>
              <w:spacing w:before="20" w:after="20"/>
            </w:pPr>
            <w:r>
              <w:rPr>
                <w:rFonts w:ascii="Courier New" w:cs="Courier New" w:eastAsia="Courier New" w:hAnsi="Courier New"/>
                <w:color w:val="1B3A6B"/>
                <w:sz w:val="18"/>
                <w:szCs w:val="18"/>
              </w:rPr>
              <w:t xml:space="preserve">  → Article 26 (deployer obligations) — hospital is a deployer</w:t>
            </w:r>
          </w:p>
          <w:p>
            <w:pPr>
              <w:spacing w:before="20" w:after="20"/>
            </w:pPr>
            <w:r>
              <w:rPr>
                <w:rFonts w:ascii="Courier New" w:cs="Courier New" w:eastAsia="Courier New" w:hAnsi="Courier New"/>
                <w:color w:val="1B3A6B"/>
                <w:sz w:val="18"/>
                <w:szCs w:val="18"/>
              </w:rPr>
              <w:t xml:space="preserve">  → Article 9 (risk management) — REQUIRES from Art 6</w:t>
            </w:r>
          </w:p>
          <w:p>
            <w:pPr>
              <w:spacing w:before="20" w:after="20"/>
            </w:pPr>
            <w:r>
              <w:rPr>
                <w:rFonts w:ascii="Courier New" w:cs="Courier New" w:eastAsia="Courier New" w:hAnsi="Courier New"/>
                <w:color w:val="1B3A6B"/>
                <w:sz w:val="18"/>
                <w:szCs w:val="18"/>
              </w:rPr>
              <w:t xml:space="preserve">  → Article 10 (data governance) — REQUIRES from Art 6</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3: GRAPH TRAVERSAL</w:t>
            </w:r>
          </w:p>
          <w:p>
            <w:pPr>
              <w:spacing w:before="20" w:after="20"/>
            </w:pPr>
            <w:r>
              <w:rPr>
                <w:rFonts w:ascii="Courier New" w:cs="Courier New" w:eastAsia="Courier New" w:hAnsi="Courier New"/>
                <w:color w:val="1B3A6B"/>
                <w:sz w:val="18"/>
                <w:szCs w:val="18"/>
              </w:rPr>
              <w:t xml:space="preserve">  Art 6  → Art 9 → Art 10 → Art 11 → Art 12 → Art 13 → Art 14 → Art 15</w:t>
            </w:r>
          </w:p>
          <w:p>
            <w:pPr>
              <w:spacing w:before="20" w:after="20"/>
            </w:pPr>
            <w:r>
              <w:rPr>
                <w:rFonts w:ascii="Courier New" w:cs="Courier New" w:eastAsia="Courier New" w:hAnsi="Courier New"/>
                <w:color w:val="1B3A6B"/>
                <w:sz w:val="18"/>
                <w:szCs w:val="18"/>
              </w:rPr>
              <w:t xml:space="preserve">         [full obligation chain for high-risk AI systems]</w:t>
            </w:r>
          </w:p>
          <w:p>
            <w:pPr>
              <w:spacing w:before="20" w:after="20"/>
            </w:pPr>
            <w:r>
              <w:rPr>
                <w:rFonts w:ascii="Courier New" w:cs="Courier New" w:eastAsia="Courier New" w:hAnsi="Courier New"/>
                <w:color w:val="1B3A6B"/>
                <w:sz w:val="18"/>
                <w:szCs w:val="18"/>
              </w:rPr>
              <w:t xml:space="preserve">  Art 26 → deployer-specific obligations</w:t>
            </w:r>
          </w:p>
          <w:p>
            <w:pPr>
              <w:spacing w:before="20" w:after="20"/>
            </w:pPr>
            <w:r>
              <w:rPr>
                <w:rFonts w:ascii="Courier New" w:cs="Courier New" w:eastAsia="Courier New" w:hAnsi="Courier New"/>
                <w:color w:val="1B3A6B"/>
                <w:sz w:val="18"/>
                <w:szCs w:val="18"/>
              </w:rPr>
              <w:t xml:space="preserve">  Art 10 → GDPR Art 9 stub (biometric = special category data)</w:t>
            </w:r>
          </w:p>
          <w:p>
            <w:pPr>
              <w:spacing w:before="20" w:after="20"/>
            </w:pPr>
            <w:r>
              <w:rPr>
                <w:rFonts w:ascii="Courier New" w:cs="Courier New" w:eastAsia="Courier New" w:hAnsi="Courier New"/>
                <w:color w:val="1B3A6B"/>
                <w:sz w:val="18"/>
                <w:szCs w:val="18"/>
              </w:rPr>
              <w:t xml:space="preserve">         → GDPR Art 9 fetched from EUR-Lex: "explicit consent or...</w:t>
            </w:r>
          </w:p>
          <w:p>
            <w:pPr>
              <w:spacing w:before="20" w:after="20"/>
            </w:pPr>
            <w:r>
              <w:rPr>
                <w:rFonts w:ascii="Courier New" w:cs="Courier New" w:eastAsia="Courier New" w:hAnsi="Courier New"/>
                <w:color w:val="1B3A6B"/>
                <w:sz w:val="18"/>
                <w:szCs w:val="18"/>
              </w:rPr>
              <w:t xml:space="preserve">            substantial public interest required"</w:t>
            </w:r>
          </w:p>
          <w:p>
            <w:pPr>
              <w:spacing w:before="20" w:after="20"/>
            </w:pPr>
            <w:r>
              <w:rPr>
                <w:rFonts w:ascii="Courier New" w:cs="Courier New" w:eastAsia="Courier New" w:hAnsi="Courier New"/>
                <w:color w:val="1B3A6B"/>
                <w:sz w:val="18"/>
                <w:szCs w:val="18"/>
              </w:rPr>
              <w:t xml:space="preserve">  Art 99 → HAS_PENALTY → {20M or 4% for high-risk violations}</w:t>
            </w:r>
          </w:p>
          <w:p>
            <w:pPr>
              <w:spacing w:before="20" w:after="20"/>
            </w:pPr>
            <w:r>
              <w:rPr>
                <w:rFonts w:ascii="Courier New" w:cs="Courier New" w:eastAsia="Courier New" w:hAnsi="Courier New"/>
                <w:color w:val="1B3A6B"/>
                <w:sz w:val="18"/>
                <w:szCs w:val="18"/>
              </w:rPr>
              <w:t xml:space="preserve">  Art 5  → check: does facial recognition at hospital = prohibited?</w:t>
            </w:r>
          </w:p>
          <w:p>
            <w:pPr>
              <w:spacing w:before="20" w:after="20"/>
            </w:pPr>
            <w:r>
              <w:rPr>
                <w:rFonts w:ascii="Courier New" w:cs="Courier New" w:eastAsia="Courier New" w:hAnsi="Courier New"/>
                <w:color w:val="1B3A6B"/>
                <w:sz w:val="18"/>
                <w:szCs w:val="18"/>
              </w:rPr>
              <w:t xml:space="preserve">         → NO (not "real-time" and not "law enforcement" context)</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4: RECITAL ENRICHMENT</w:t>
            </w:r>
          </w:p>
          <w:p>
            <w:pPr>
              <w:spacing w:before="20" w:after="20"/>
            </w:pPr>
            <w:r>
              <w:rPr>
                <w:rFonts w:ascii="Courier New" w:cs="Courier New" w:eastAsia="Courier New" w:hAnsi="Courier New"/>
                <w:color w:val="1B3A6B"/>
                <w:sz w:val="18"/>
                <w:szCs w:val="18"/>
              </w:rPr>
              <w:t xml:space="preserve">  Pull top recitals from LLM map for Art 6, Art 9, Art 26</w:t>
            </w:r>
          </w:p>
          <w:p>
            <w:pPr>
              <w:spacing w:before="20" w:after="20"/>
            </w:pPr>
            <w:r>
              <w:rPr>
                <w:rFonts w:ascii="Courier New" w:cs="Courier New" w:eastAsia="Courier New" w:hAnsi="Courier New"/>
                <w:color w:val="1B3A6B"/>
                <w:sz w:val="18"/>
                <w:szCs w:val="18"/>
              </w:rPr>
              <w:t xml:space="preserve">  These provide the "why" behind each obligation</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5: PENALTY TABLE RETRIEVAL</w:t>
            </w:r>
          </w:p>
          <w:p>
            <w:pPr>
              <w:spacing w:before="20" w:after="20"/>
            </w:pPr>
            <w:r>
              <w:rPr>
                <w:rFonts w:ascii="Courier New" w:cs="Courier New" w:eastAsia="Courier New" w:hAnsi="Courier New"/>
                <w:color w:val="1B3A6B"/>
                <w:sz w:val="18"/>
                <w:szCs w:val="18"/>
              </w:rPr>
              <w:t xml:space="preserve">  Annex provides structured penalty table — include as TableChunk</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STEP 6: GENERATION</w:t>
            </w:r>
          </w:p>
          <w:p>
            <w:pPr>
              <w:spacing w:before="20" w:after="20"/>
            </w:pPr>
            <w:r>
              <w:rPr>
                <w:rFonts w:ascii="Courier New" w:cs="Courier New" w:eastAsia="Courier New" w:hAnsi="Courier New"/>
                <w:color w:val="1B3A6B"/>
                <w:sz w:val="18"/>
                <w:szCs w:val="18"/>
              </w:rPr>
              <w:t xml:space="preserve">  LLM receives structured subgraph + GDPR live-fetched text + penalty table</w:t>
            </w:r>
          </w:p>
          <w:p>
            <w:pPr>
              <w:spacing w:before="20" w:after="20"/>
            </w:pPr>
            <w:r>
              <w:rPr>
                <w:rFonts w:ascii="Courier New" w:cs="Courier New" w:eastAsia="Courier New" w:hAnsi="Courier New"/>
                <w:color w:val="1B3A6B"/>
                <w:sz w:val="18"/>
                <w:szCs w:val="18"/>
              </w:rPr>
              <w:t xml:space="preserve">  Produces: obligation checklist, data protection requirements,</w:t>
            </w:r>
          </w:p>
          <w:p>
            <w:pPr>
              <w:spacing w:before="20" w:after="20"/>
            </w:pPr>
            <w:r>
              <w:rPr>
                <w:rFonts w:ascii="Courier New" w:cs="Courier New" w:eastAsia="Courier New" w:hAnsi="Courier New"/>
                <w:color w:val="1B3A6B"/>
                <w:sz w:val="18"/>
                <w:szCs w:val="18"/>
              </w:rPr>
              <w:t xml:space="preserve">            specific penalty amounts, all with article citations</w:t>
            </w:r>
          </w:p>
          <w:p>
            <w:pPr>
              <w:spacing w:before="20" w:after="20"/>
            </w:pPr>
            <w:r>
              <w:rPr>
                <w:rFonts w:ascii="Courier New" w:cs="Courier New" w:eastAsia="Courier New" w:hAnsi="Courier New"/>
                <w:color w:val="1B3A6B"/>
                <w:sz w:val="18"/>
                <w:szCs w:val="18"/>
              </w:rPr>
              <w:t xml:space="preserve"/>
            </w:r>
          </w:p>
          <w:p>
            <w:pPr>
              <w:spacing w:before="20" w:after="20"/>
            </w:pPr>
            <w:r>
              <w:rPr>
                <w:rFonts w:ascii="Courier New" w:cs="Courier New" w:eastAsia="Courier New" w:hAnsi="Courier New"/>
                <w:color w:val="1B3A6B"/>
                <w:sz w:val="18"/>
                <w:szCs w:val="18"/>
              </w:rPr>
              <w:t xml:space="preserve">AUDIT TRAIL:</w:t>
            </w:r>
          </w:p>
          <w:p>
            <w:pPr>
              <w:spacing w:before="20" w:after="20"/>
            </w:pPr>
            <w:r>
              <w:rPr>
                <w:rFonts w:ascii="Courier New" w:cs="Courier New" w:eastAsia="Courier New" w:hAnsi="Courier New"/>
                <w:color w:val="1B3A6B"/>
                <w:sz w:val="18"/>
                <w:szCs w:val="18"/>
              </w:rPr>
              <w:t xml:space="preserve">  Annex III → Art 6 → Art 9, 10, 11, 12, 13, 14, 15</w:t>
            </w:r>
          </w:p>
          <w:p>
            <w:pPr>
              <w:spacing w:before="20" w:after="20"/>
            </w:pPr>
            <w:r>
              <w:rPr>
                <w:rFonts w:ascii="Courier New" w:cs="Courier New" w:eastAsia="Courier New" w:hAnsi="Courier New"/>
                <w:color w:val="1B3A6B"/>
                <w:sz w:val="18"/>
                <w:szCs w:val="18"/>
              </w:rPr>
              <w:t xml:space="preserve">  Art 10 → GDPR Art 9 (external fetch)</w:t>
            </w:r>
          </w:p>
          <w:p>
            <w:pPr>
              <w:spacing w:before="20" w:after="20"/>
            </w:pPr>
            <w:r>
              <w:rPr>
                <w:rFonts w:ascii="Courier New" w:cs="Courier New" w:eastAsia="Courier New" w:hAnsi="Courier New"/>
                <w:color w:val="1B3A6B"/>
                <w:sz w:val="18"/>
                <w:szCs w:val="18"/>
              </w:rPr>
              <w:t xml:space="preserve">  Art 99 → Penalty {20M/4%}</w:t>
            </w:r>
          </w:p>
          <w:p>
            <w:pPr>
              <w:spacing w:before="20" w:after="20"/>
            </w:pPr>
            <w:r>
              <w:rPr>
                <w:rFonts w:ascii="Courier New" w:cs="Courier New" w:eastAsia="Courier New" w:hAnsi="Courier New"/>
                <w:color w:val="1B3A6B"/>
                <w:sz w:val="18"/>
                <w:szCs w:val="18"/>
              </w:rPr>
              <w:t xml:space="preserve">  [Every step is traceable to a specific graph edge]</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0"/>
      </w:pPr>
      <w:r>
        <w:br w:type="page"/>
      </w:r>
    </w:p>
    <w:p>
      <w:pPr>
        <w:pStyle w:val="Heading1"/>
        <w:pBdr>
          <w:bottom w:val="single" w:color="1B3A6B" w:sz="4" w:space="6"/>
        </w:pBdr>
        <w:spacing w:before="480" w:after="200"/>
      </w:pPr>
      <w:r>
        <w:rPr>
          <w:rFonts w:ascii="Arial" w:cs="Arial" w:eastAsia="Arial" w:hAnsi="Arial"/>
          <w:b/>
          <w:bCs/>
          <w:color w:val="1B3A6B"/>
          <w:sz w:val="36"/>
          <w:szCs w:val="36"/>
        </w:rPr>
        <w:t xml:space="preserve">Chapter 10: Your Learning Path and Key Resources</w:t>
      </w:r>
    </w:p>
    <w:p>
      <w:pPr>
        <w:spacing w:before="0" w:after="160"/>
        <w:jc w:val="both"/>
      </w:pPr>
      <w:r>
        <w:rPr>
          <w:rFonts w:ascii="Arial" w:cs="Arial" w:eastAsia="Arial" w:hAnsi="Arial"/>
          <w:sz w:val="22"/>
          <w:szCs w:val="22"/>
        </w:rPr>
        <w:t xml:space="preserve">This final chapter maps out the sequence of concepts to study, with the most reliable primary sources for each. The order matters — each layer builds on the previous one.</w:t>
      </w:r>
    </w:p>
    <w:p>
      <w:pPr>
        <w:pStyle w:val="Heading2"/>
        <w:spacing w:before="360" w:after="160"/>
      </w:pPr>
      <w:r>
        <w:rPr>
          <w:rFonts w:ascii="Arial" w:cs="Arial" w:eastAsia="Arial" w:hAnsi="Arial"/>
          <w:b/>
          <w:bCs/>
          <w:color w:val="1B3A6B"/>
          <w:sz w:val="28"/>
          <w:szCs w:val="28"/>
        </w:rPr>
        <w:t xml:space="preserve">10.1  Foundational Concepts (Study These First)</w:t>
      </w:r>
    </w:p>
    <w:p>
      <w:pPr>
        <w:pStyle w:val="Heading3"/>
        <w:spacing w:before="280" w:after="120"/>
      </w:pPr>
      <w:r>
        <w:rPr>
          <w:rFonts w:ascii="Arial" w:cs="Arial" w:eastAsia="Arial" w:hAnsi="Arial"/>
          <w:b/>
          <w:bCs/>
          <w:color w:val="0D9488"/>
          <w:sz w:val="24"/>
          <w:szCs w:val="24"/>
        </w:rPr>
        <w:t xml:space="preserve">Graph Theory Basics</w:t>
      </w:r>
    </w:p>
    <w:p>
      <w:pPr>
        <w:spacing w:before="0" w:after="160"/>
        <w:jc w:val="both"/>
      </w:pPr>
      <w:r>
        <w:rPr>
          <w:rFonts w:ascii="Arial" w:cs="Arial" w:eastAsia="Arial" w:hAnsi="Arial"/>
          <w:sz w:val="22"/>
          <w:szCs w:val="22"/>
        </w:rPr>
        <w:t xml:space="preserve">Before any RAG-specific content, you need the vocabulary of graphs: directed vs undirected, weighted edges, paths, cycles, degree, centrality, connected components. You do not need to go deep into graph algorithms — but you need the vocabulary to read papers and understand what traversal means at a precise level.</w:t>
      </w:r>
    </w:p>
    <w:p>
      <w:pPr>
        <w:spacing w:before="0" w:after="160"/>
      </w:pPr>
      <w:r>
        <w:rPr>
          <w:rFonts w:ascii="Arial" w:cs="Arial" w:eastAsia="Arial" w:hAnsi="Arial"/>
          <w:b/>
          <w:bCs/>
          <w:sz w:val="22"/>
          <w:szCs w:val="22"/>
        </w:rPr>
        <w:t xml:space="preserve">Resource: </w:t>
      </w:r>
      <w:hyperlink w:history="1" r:id="rId4vu5mczkwpo9im_fa8q22">
        <w:r>
          <w:rPr>
            <w:rFonts w:ascii="Arial" w:cs="Arial" w:eastAsia="Arial" w:hAnsi="Arial"/>
            <w:color w:val="2563EB"/>
            <w:sz w:val="22"/>
            <w:szCs w:val="22"/>
            <w:u w:val="single" w:color="2563EB"/>
          </w:rPr>
          <w:t xml:space="preserve">"Graphs" — CS50's Introduction to Computer Science</w:t>
        </w:r>
      </w:hyperlink>
      <w:r>
        <w:rPr>
          <w:rFonts w:ascii="Arial" w:cs="Arial" w:eastAsia="Arial" w:hAnsi="Arial"/>
          <w:sz w:val="22"/>
          <w:szCs w:val="22"/>
        </w:rPr>
        <w:t xml:space="preserve"> — Free, precise, uses visualisations. Watch the "data structures" lecture section on graphs (~45 minutes).</w:t>
      </w:r>
    </w:p>
    <w:p>
      <w:pPr>
        <w:spacing w:before="0" w:after="160"/>
      </w:pPr>
      <w:r>
        <w:rPr>
          <w:rFonts w:ascii="Arial" w:cs="Arial" w:eastAsia="Arial" w:hAnsi="Arial"/>
          <w:b/>
          <w:bCs/>
          <w:sz w:val="22"/>
          <w:szCs w:val="22"/>
        </w:rPr>
        <w:t xml:space="preserve">Alternative: </w:t>
      </w:r>
      <w:r>
        <w:rPr>
          <w:rFonts w:ascii="Arial" w:cs="Arial" w:eastAsia="Arial" w:hAnsi="Arial"/>
          <w:sz w:val="22"/>
          <w:szCs w:val="22"/>
        </w:rPr>
        <w:t xml:space="preserve">Chapter 22 of </w:t>
      </w:r>
      <w:r>
        <w:rPr>
          <w:rFonts w:ascii="Arial" w:cs="Arial" w:eastAsia="Arial" w:hAnsi="Arial"/>
          <w:i/>
          <w:iCs/>
          <w:color w:val="6B7280"/>
          <w:sz w:val="22"/>
          <w:szCs w:val="22"/>
        </w:rPr>
        <w:t xml:space="preserve">Introduction to Algorithms</w:t>
      </w:r>
      <w:r>
        <w:rPr>
          <w:rFonts w:ascii="Arial" w:cs="Arial" w:eastAsia="Arial" w:hAnsi="Arial"/>
          <w:sz w:val="22"/>
          <w:szCs w:val="22"/>
        </w:rPr>
        <w:t xml:space="preserve"> (CLRS) — the academic standard, more formal, heavier reading.</w:t>
      </w:r>
    </w:p>
    <w:p>
      <w:pPr>
        <w:pStyle w:val="Heading3"/>
        <w:spacing w:before="280" w:after="120"/>
      </w:pPr>
      <w:r>
        <w:rPr>
          <w:rFonts w:ascii="Arial" w:cs="Arial" w:eastAsia="Arial" w:hAnsi="Arial"/>
          <w:b/>
          <w:bCs/>
          <w:color w:val="0D9488"/>
          <w:sz w:val="24"/>
          <w:szCs w:val="24"/>
        </w:rPr>
        <w:t xml:space="preserve">Property Graph Model and Cypher</w:t>
      </w:r>
    </w:p>
    <w:p>
      <w:pPr>
        <w:spacing w:before="0" w:after="160"/>
      </w:pPr>
      <w:r>
        <w:rPr>
          <w:rFonts w:ascii="Arial" w:cs="Arial" w:eastAsia="Arial" w:hAnsi="Arial"/>
          <w:b/>
          <w:bCs/>
          <w:sz w:val="22"/>
          <w:szCs w:val="22"/>
        </w:rPr>
        <w:t xml:space="preserve">Primary resource: </w:t>
      </w:r>
      <w:hyperlink w:history="1" r:id="rId5zlt6tpjqxa8i2dbd3zyc">
        <w:r>
          <w:rPr>
            <w:rFonts w:ascii="Arial" w:cs="Arial" w:eastAsia="Arial" w:hAnsi="Arial"/>
            <w:color w:val="2563EB"/>
            <w:sz w:val="22"/>
            <w:szCs w:val="22"/>
            <w:u w:val="single" w:color="2563EB"/>
          </w:rPr>
          <w:t xml:space="preserve">Neo4j GraphAcademy</w:t>
        </w:r>
      </w:hyperlink>
      <w:r>
        <w:rPr>
          <w:rFonts w:ascii="Arial" w:cs="Arial" w:eastAsia="Arial" w:hAnsi="Arial"/>
          <w:sz w:val="22"/>
          <w:szCs w:val="22"/>
        </w:rPr>
        <w:t xml:space="preserve"> — </w:t>
      </w:r>
      <w:r>
        <w:rPr>
          <w:rFonts w:ascii="Arial" w:cs="Arial" w:eastAsia="Arial" w:hAnsi="Arial"/>
          <w:i/>
          <w:iCs/>
          <w:color w:val="6B7280"/>
          <w:sz w:val="22"/>
          <w:szCs w:val="22"/>
        </w:rPr>
        <w:t xml:space="preserve">Neo4j Fundamentals</w:t>
      </w:r>
      <w:r>
        <w:rPr>
          <w:rFonts w:ascii="Arial" w:cs="Arial" w:eastAsia="Arial" w:hAnsi="Arial"/>
          <w:sz w:val="22"/>
          <w:szCs w:val="22"/>
        </w:rPr>
        <w:t xml:space="preserve"> course is free, takes 4-6 hours, teaches node/edge/property model, Cypher queries, and how to think in graphs. This is the best hands-on introduction to property graphs.</w:t>
      </w:r>
    </w:p>
    <w:p>
      <w:pPr>
        <w:spacing w:before="0" w:after="160"/>
      </w:pPr>
      <w:r>
        <w:rPr>
          <w:rFonts w:ascii="Arial" w:cs="Arial" w:eastAsia="Arial" w:hAnsi="Arial"/>
          <w:b/>
          <w:bCs/>
          <w:sz w:val="22"/>
          <w:szCs w:val="22"/>
        </w:rPr>
        <w:t xml:space="preserve">Reference: </w:t>
      </w:r>
      <w:hyperlink w:history="1" r:id="rIdqer6qolsr0gcawpjbfp6c">
        <w:r>
          <w:rPr>
            <w:rFonts w:ascii="Arial" w:cs="Arial" w:eastAsia="Arial" w:hAnsi="Arial"/>
            <w:color w:val="2563EB"/>
            <w:sz w:val="22"/>
            <w:szCs w:val="22"/>
            <w:u w:val="single" w:color="2563EB"/>
          </w:rPr>
          <w:t xml:space="preserve">Cypher Query Language Documentation</w:t>
        </w:r>
      </w:hyperlink>
      <w:r>
        <w:rPr>
          <w:rFonts w:ascii="Arial" w:cs="Arial" w:eastAsia="Arial" w:hAnsi="Arial"/>
          <w:sz w:val="22"/>
          <w:szCs w:val="22"/>
        </w:rPr>
        <w:t xml:space="preserve"> — Keep this open when writing queries. The MATCH/WHERE/RETURN/CREATE/MERGE syntax is straightforward but has important subtleties.</w:t>
      </w:r>
    </w:p>
    <w:p>
      <w:pPr>
        <w:pStyle w:val="Heading3"/>
        <w:spacing w:before="280" w:after="120"/>
      </w:pPr>
      <w:r>
        <w:rPr>
          <w:rFonts w:ascii="Arial" w:cs="Arial" w:eastAsia="Arial" w:hAnsi="Arial"/>
          <w:b/>
          <w:bCs/>
          <w:color w:val="0D9488"/>
          <w:sz w:val="24"/>
          <w:szCs w:val="24"/>
        </w:rPr>
        <w:t xml:space="preserve">SPARQL and RDF (Know It Exists, Understand When It Applies)</w:t>
      </w:r>
    </w:p>
    <w:p>
      <w:pPr>
        <w:spacing w:before="0" w:after="160"/>
      </w:pPr>
      <w:r>
        <w:rPr>
          <w:rFonts w:ascii="Arial" w:cs="Arial" w:eastAsia="Arial" w:hAnsi="Arial"/>
          <w:b/>
          <w:bCs/>
          <w:sz w:val="22"/>
          <w:szCs w:val="22"/>
        </w:rPr>
        <w:t xml:space="preserve">Resource: </w:t>
      </w:r>
      <w:hyperlink w:history="1" r:id="rIde-epbrmiq_bpj9befr7pp">
        <w:r>
          <w:rPr>
            <w:rFonts w:ascii="Arial" w:cs="Arial" w:eastAsia="Arial" w:hAnsi="Arial"/>
            <w:color w:val="2563EB"/>
            <w:sz w:val="22"/>
            <w:szCs w:val="22"/>
            <w:u w:val="single" w:color="2563EB"/>
          </w:rPr>
          <w:t xml:space="preserve">W3C SPARQL 1.1 Overview</w:t>
        </w:r>
      </w:hyperlink>
      <w:r>
        <w:rPr>
          <w:rFonts w:ascii="Arial" w:cs="Arial" w:eastAsia="Arial" w:hAnsi="Arial"/>
          <w:sz w:val="22"/>
          <w:szCs w:val="22"/>
        </w:rPr>
        <w:t xml:space="preserve"> — Read the Overview only (~20 pages), not the full spec. Goal: understand what a triple is, what SPARQL federation does, and why global unique identifiers matter.</w:t>
      </w:r>
    </w:p>
    <w:p>
      <w:pPr>
        <w:spacing w:before="0" w:after="160"/>
      </w:pPr>
      <w:r>
        <w:rPr>
          <w:rFonts w:ascii="Arial" w:cs="Arial" w:eastAsia="Arial" w:hAnsi="Arial"/>
          <w:b/>
          <w:bCs/>
          <w:sz w:val="22"/>
          <w:szCs w:val="22"/>
        </w:rPr>
        <w:t xml:space="preserve">EUR-Lex SPARQL endpoint: </w:t>
      </w:r>
      <w:hyperlink w:history="1" r:id="rIdg-8up94fzxd2ljihugjjd">
        <w:r>
          <w:rPr>
            <w:rFonts w:ascii="Arial" w:cs="Arial" w:eastAsia="Arial" w:hAnsi="Arial"/>
            <w:color w:val="2563EB"/>
            <w:sz w:val="22"/>
            <w:szCs w:val="22"/>
            <w:u w:val="single" w:color="2563EB"/>
          </w:rPr>
          <w:t xml:space="preserve">data.europa.eu/eli</w:t>
        </w:r>
      </w:hyperlink>
      <w:r>
        <w:rPr>
          <w:rFonts w:ascii="Arial" w:cs="Arial" w:eastAsia="Arial" w:hAnsi="Arial"/>
          <w:sz w:val="22"/>
          <w:szCs w:val="22"/>
        </w:rPr>
        <w:t xml:space="preserve"> — Try querying it. This is the public SPARQL endpoint for all EU legislation. Every regulation you need has a URI here.</w:t>
      </w:r>
    </w:p>
    <w:p>
      <w:pPr>
        <w:pStyle w:val="Heading2"/>
        <w:spacing w:before="360" w:after="160"/>
      </w:pPr>
      <w:r>
        <w:rPr>
          <w:rFonts w:ascii="Arial" w:cs="Arial" w:eastAsia="Arial" w:hAnsi="Arial"/>
          <w:b/>
          <w:bCs/>
          <w:color w:val="1B3A6B"/>
          <w:sz w:val="28"/>
          <w:szCs w:val="28"/>
        </w:rPr>
        <w:t xml:space="preserve">10.2  Graph RAG Concepts (Study After Foundations)</w:t>
      </w:r>
    </w:p>
    <w:p>
      <w:pPr>
        <w:pStyle w:val="Heading3"/>
        <w:spacing w:before="280" w:after="120"/>
      </w:pPr>
      <w:r>
        <w:rPr>
          <w:rFonts w:ascii="Arial" w:cs="Arial" w:eastAsia="Arial" w:hAnsi="Arial"/>
          <w:b/>
          <w:bCs/>
          <w:color w:val="0D9488"/>
          <w:sz w:val="24"/>
          <w:szCs w:val="24"/>
        </w:rPr>
        <w:t xml:space="preserve">Microsoft GraphRAG Paper (The Reference Implementation)</w:t>
      </w:r>
    </w:p>
    <w:p>
      <w:pPr>
        <w:spacing w:before="0" w:after="160"/>
      </w:pPr>
      <w:r>
        <w:rPr>
          <w:rFonts w:ascii="Arial" w:cs="Arial" w:eastAsia="Arial" w:hAnsi="Arial"/>
          <w:b/>
          <w:bCs/>
          <w:sz w:val="22"/>
          <w:szCs w:val="22"/>
        </w:rPr>
        <w:t xml:space="preserve">Paper: </w:t>
      </w:r>
      <w:hyperlink w:history="1" r:id="rId0hylgt4lik-9zftztugrx">
        <w:r>
          <w:rPr>
            <w:rFonts w:ascii="Arial" w:cs="Arial" w:eastAsia="Arial" w:hAnsi="Arial"/>
            <w:color w:val="2563EB"/>
            <w:sz w:val="22"/>
            <w:szCs w:val="22"/>
            <w:u w:val="single" w:color="2563EB"/>
          </w:rPr>
          <w:t xml:space="preserve">"From Local to Global: A Graph RAG Approach to Query-Focused Summarization"</w:t>
        </w:r>
      </w:hyperlink>
      <w:r>
        <w:rPr>
          <w:rFonts w:ascii="Arial" w:cs="Arial" w:eastAsia="Arial" w:hAnsi="Arial"/>
          <w:sz w:val="22"/>
          <w:szCs w:val="22"/>
        </w:rPr>
        <w:t xml:space="preserve"> — Darren Edge et al., April 2024. Read Sections 1, 2, 3, and 4 carefully. Section 3 explains the indexing pipeline; Section 4 explains local vs global search. This is the foundational paper everyone in the field references.</w:t>
      </w:r>
    </w:p>
    <w:p>
      <w:pPr>
        <w:spacing w:before="0" w:after="160"/>
      </w:pPr>
      <w:r>
        <w:rPr>
          <w:rFonts w:ascii="Arial" w:cs="Arial" w:eastAsia="Arial" w:hAnsi="Arial"/>
          <w:b/>
          <w:bCs/>
          <w:sz w:val="22"/>
          <w:szCs w:val="22"/>
        </w:rPr>
        <w:t xml:space="preserve">Code: </w:t>
      </w:r>
      <w:hyperlink w:history="1" r:id="rIdauhm5krq8pvc95yg9ifuy">
        <w:r>
          <w:rPr>
            <w:rFonts w:ascii="Arial" w:cs="Arial" w:eastAsia="Arial" w:hAnsi="Arial"/>
            <w:color w:val="2563EB"/>
            <w:sz w:val="22"/>
            <w:szCs w:val="22"/>
            <w:u w:val="single" w:color="2563EB"/>
          </w:rPr>
          <w:t xml:space="preserve">github.com/microsoft/graphrag</w:t>
        </w:r>
      </w:hyperlink>
      <w:r>
        <w:rPr>
          <w:rFonts w:ascii="Arial" w:cs="Arial" w:eastAsia="Arial" w:hAnsi="Arial"/>
          <w:sz w:val="22"/>
          <w:szCs w:val="22"/>
        </w:rPr>
        <w:t xml:space="preserve"> — Run the quickstart on a small text file. Seeing the parquet outputs (entities, relationships, communities, community_reports) helps you understand what the pipeline actually produces.</w:t>
      </w:r>
    </w:p>
    <w:p>
      <w:pPr>
        <w:pStyle w:val="Heading3"/>
        <w:spacing w:before="280" w:after="120"/>
      </w:pPr>
      <w:r>
        <w:rPr>
          <w:rFonts w:ascii="Arial" w:cs="Arial" w:eastAsia="Arial" w:hAnsi="Arial"/>
          <w:b/>
          <w:bCs/>
          <w:color w:val="0D9488"/>
          <w:sz w:val="24"/>
          <w:szCs w:val="24"/>
        </w:rPr>
        <w:t xml:space="preserve">LightRAG Paper</w:t>
      </w:r>
    </w:p>
    <w:p>
      <w:pPr>
        <w:spacing w:before="0" w:after="160"/>
      </w:pPr>
      <w:r>
        <w:rPr>
          <w:rFonts w:ascii="Arial" w:cs="Arial" w:eastAsia="Arial" w:hAnsi="Arial"/>
          <w:b/>
          <w:bCs/>
          <w:sz w:val="22"/>
          <w:szCs w:val="22"/>
        </w:rPr>
        <w:t xml:space="preserve">Paper: </w:t>
      </w:r>
      <w:hyperlink w:history="1" r:id="rIdrzeaxtoyrqzhhmwrk2byo">
        <w:r>
          <w:rPr>
            <w:rFonts w:ascii="Arial" w:cs="Arial" w:eastAsia="Arial" w:hAnsi="Arial"/>
            <w:color w:val="2563EB"/>
            <w:sz w:val="22"/>
            <w:szCs w:val="22"/>
            <w:u w:val="single" w:color="2563EB"/>
          </w:rPr>
          <w:t xml:space="preserve">"LightRAG: Simple and Fast Retrieval-Augmented Generation"</w:t>
        </w:r>
      </w:hyperlink>
      <w:r>
        <w:rPr>
          <w:rFonts w:ascii="Arial" w:cs="Arial" w:eastAsia="Arial" w:hAnsi="Arial"/>
          <w:sz w:val="22"/>
          <w:szCs w:val="22"/>
        </w:rPr>
        <w:t xml:space="preserve"> — Guo et al., October 2024. Focus on Section 3 (dual-level retrieval) and the Legal dataset results in Table 3. The comparison against GraphRAG on cost and latency is directly relevant to your work.</w:t>
      </w:r>
    </w:p>
    <w:p>
      <w:pPr>
        <w:pStyle w:val="Heading3"/>
        <w:spacing w:before="280" w:after="120"/>
      </w:pPr>
      <w:r>
        <w:rPr>
          <w:rFonts w:ascii="Arial" w:cs="Arial" w:eastAsia="Arial" w:hAnsi="Arial"/>
          <w:b/>
          <w:bCs/>
          <w:color w:val="0D9488"/>
          <w:sz w:val="24"/>
          <w:szCs w:val="24"/>
        </w:rPr>
        <w:t xml:space="preserve">HippoRAG Paper (Best for Multi-hop)</w:t>
      </w:r>
    </w:p>
    <w:p>
      <w:pPr>
        <w:spacing w:before="0" w:after="160"/>
      </w:pPr>
      <w:r>
        <w:rPr>
          <w:rFonts w:ascii="Arial" w:cs="Arial" w:eastAsia="Arial" w:hAnsi="Arial"/>
          <w:b/>
          <w:bCs/>
          <w:sz w:val="22"/>
          <w:szCs w:val="22"/>
        </w:rPr>
        <w:t xml:space="preserve">Paper: </w:t>
      </w:r>
      <w:hyperlink w:history="1" r:id="rIdsgmw93w120xiyhy03hnkp">
        <w:r>
          <w:rPr>
            <w:rFonts w:ascii="Arial" w:cs="Arial" w:eastAsia="Arial" w:hAnsi="Arial"/>
            <w:color w:val="2563EB"/>
            <w:sz w:val="22"/>
            <w:szCs w:val="22"/>
            <w:u w:val="single" w:color="2563EB"/>
          </w:rPr>
          <w:t xml:space="preserve">"HippoRAG: Neurobiologically Inspired Long-Term Memory for Large Language Models"</w:t>
        </w:r>
      </w:hyperlink>
      <w:r>
        <w:rPr>
          <w:rFonts w:ascii="Arial" w:cs="Arial" w:eastAsia="Arial" w:hAnsi="Arial"/>
          <w:sz w:val="22"/>
          <w:szCs w:val="22"/>
        </w:rPr>
        <w:t xml:space="preserve"> — NeurIPS 2024. Section 3.2 on Personalised PageRank is the key technical contribution. Understanding PPR at an intuitive level is more valuable than the mathematics.</w:t>
      </w:r>
    </w:p>
    <w:p>
      <w:pPr>
        <w:pStyle w:val="Heading3"/>
        <w:spacing w:before="280" w:after="120"/>
      </w:pPr>
      <w:r>
        <w:rPr>
          <w:rFonts w:ascii="Arial" w:cs="Arial" w:eastAsia="Arial" w:hAnsi="Arial"/>
          <w:b/>
          <w:bCs/>
          <w:color w:val="0D9488"/>
          <w:sz w:val="24"/>
          <w:szCs w:val="24"/>
        </w:rPr>
        <w:t xml:space="preserve">PathRAG Paper</w:t>
      </w:r>
    </w:p>
    <w:p>
      <w:pPr>
        <w:spacing w:before="0" w:after="160"/>
      </w:pPr>
      <w:r>
        <w:rPr>
          <w:rFonts w:ascii="Arial" w:cs="Arial" w:eastAsia="Arial" w:hAnsi="Arial"/>
          <w:b/>
          <w:bCs/>
          <w:sz w:val="22"/>
          <w:szCs w:val="22"/>
        </w:rPr>
        <w:t xml:space="preserve">Paper: </w:t>
      </w:r>
      <w:hyperlink w:history="1" r:id="rIdyikvyavta1uesakp8jn_y">
        <w:r>
          <w:rPr>
            <w:rFonts w:ascii="Arial" w:cs="Arial" w:eastAsia="Arial" w:hAnsi="Arial"/>
            <w:color w:val="2563EB"/>
            <w:sz w:val="22"/>
            <w:szCs w:val="22"/>
            <w:u w:val="single" w:color="2563EB"/>
          </w:rPr>
          <w:t xml:space="preserve">"PathRAG: Pruning Graph-Based Retrieval Augmented Generation with Relational Paths"</w:t>
        </w:r>
      </w:hyperlink>
      <w:r>
        <w:rPr>
          <w:rFonts w:ascii="Arial" w:cs="Arial" w:eastAsia="Arial" w:hAnsi="Arial"/>
          <w:sz w:val="22"/>
          <w:szCs w:val="22"/>
        </w:rPr>
        <w:t xml:space="preserve"> — AAAI 2025. Compare Figure 1 (comparison of GraphRAG vs LightRAG vs PathRAG retrieval strategies) — this single figure clarifies the differences between the three approaches visually.</w:t>
      </w:r>
    </w:p>
    <w:p>
      <w:pPr>
        <w:pStyle w:val="Heading3"/>
        <w:spacing w:before="280" w:after="120"/>
      </w:pPr>
      <w:r>
        <w:rPr>
          <w:rFonts w:ascii="Arial" w:cs="Arial" w:eastAsia="Arial" w:hAnsi="Arial"/>
          <w:b/>
          <w:bCs/>
          <w:color w:val="0D9488"/>
          <w:sz w:val="24"/>
          <w:szCs w:val="24"/>
        </w:rPr>
        <w:t xml:space="preserve">Survey Paper (The Best Overview)</w:t>
      </w:r>
    </w:p>
    <w:p>
      <w:pPr>
        <w:spacing w:before="0" w:after="160"/>
      </w:pPr>
      <w:r>
        <w:rPr>
          <w:rFonts w:ascii="Arial" w:cs="Arial" w:eastAsia="Arial" w:hAnsi="Arial"/>
          <w:b/>
          <w:bCs/>
          <w:sz w:val="22"/>
          <w:szCs w:val="22"/>
        </w:rPr>
        <w:t xml:space="preserve">Paper: </w:t>
      </w:r>
      <w:hyperlink w:history="1" r:id="rIdoyq4rsr-o6ipngoes3kju">
        <w:r>
          <w:rPr>
            <w:rFonts w:ascii="Arial" w:cs="Arial" w:eastAsia="Arial" w:hAnsi="Arial"/>
            <w:color w:val="2563EB"/>
            <w:sz w:val="22"/>
            <w:szCs w:val="22"/>
            <w:u w:val="single" w:color="2563EB"/>
          </w:rPr>
          <w:t xml:space="preserve">"Graph Retrieval-Augmented Generation: A Survey"</w:t>
        </w:r>
      </w:hyperlink>
      <w:r>
        <w:rPr>
          <w:rFonts w:ascii="Arial" w:cs="Arial" w:eastAsia="Arial" w:hAnsi="Arial"/>
          <w:sz w:val="22"/>
          <w:szCs w:val="22"/>
        </w:rPr>
        <w:t xml:space="preserve"> — ACM TOIS, 2025. This is the most comprehensive academic survey of the field. Read the taxonomy in Section 3 and the legal/financial domain applications in Section 8. Use it as a reference when you encounter unfamiliar terminology.</w:t>
      </w:r>
    </w:p>
    <w:p>
      <w:pPr>
        <w:pStyle w:val="Heading2"/>
        <w:spacing w:before="360" w:after="160"/>
      </w:pPr>
      <w:r>
        <w:rPr>
          <w:rFonts w:ascii="Arial" w:cs="Arial" w:eastAsia="Arial" w:hAnsi="Arial"/>
          <w:b/>
          <w:bCs/>
          <w:color w:val="1B3A6B"/>
          <w:sz w:val="28"/>
          <w:szCs w:val="28"/>
        </w:rPr>
        <w:t xml:space="preserve">10.3  Legal AI Engineering (Study After Graph RAG)</w:t>
      </w:r>
    </w:p>
    <w:p>
      <w:pPr>
        <w:pStyle w:val="Heading3"/>
        <w:spacing w:before="280" w:after="120"/>
      </w:pPr>
      <w:r>
        <w:rPr>
          <w:rFonts w:ascii="Arial" w:cs="Arial" w:eastAsia="Arial" w:hAnsi="Arial"/>
          <w:b/>
          <w:bCs/>
          <w:color w:val="0D9488"/>
          <w:sz w:val="24"/>
          <w:szCs w:val="24"/>
        </w:rPr>
        <w:t xml:space="preserve">Structure-Aware Chunking</w:t>
      </w:r>
    </w:p>
    <w:p>
      <w:pPr>
        <w:spacing w:before="0" w:after="160"/>
      </w:pPr>
      <w:r>
        <w:rPr>
          <w:rFonts w:ascii="Arial" w:cs="Arial" w:eastAsia="Arial" w:hAnsi="Arial"/>
          <w:b/>
          <w:bCs/>
          <w:sz w:val="22"/>
          <w:szCs w:val="22"/>
        </w:rPr>
        <w:t xml:space="preserve">Paper: </w:t>
      </w:r>
      <w:hyperlink w:history="1" r:id="rIdkof_qepjozeewlmysugem">
        <w:r>
          <w:rPr>
            <w:rFonts w:ascii="Arial" w:cs="Arial" w:eastAsia="Arial" w:hAnsi="Arial"/>
            <w:color w:val="2563EB"/>
            <w:sz w:val="22"/>
            <w:szCs w:val="22"/>
            <w:u w:val="single" w:color="2563EB"/>
          </w:rPr>
          <w:t xml:space="preserve">"From Legal Documents to Knowledge Graphs"</w:t>
        </w:r>
      </w:hyperlink>
      <w:r>
        <w:rPr>
          <w:rFonts w:ascii="Arial" w:cs="Arial" w:eastAsia="Arial" w:hAnsi="Arial"/>
          <w:sz w:val="22"/>
          <w:szCs w:val="22"/>
        </w:rPr>
        <w:t xml:space="preserve"> — Neo4j developer blog, October 2025. Concrete implementation walkthrough using LlamaCloud + Neo4j for legal contract graphs. Read this alongside your chunking code.</w:t>
      </w:r>
    </w:p>
    <w:p>
      <w:pPr>
        <w:pStyle w:val="Heading3"/>
        <w:spacing w:before="280" w:after="120"/>
      </w:pPr>
      <w:r>
        <w:rPr>
          <w:rFonts w:ascii="Arial" w:cs="Arial" w:eastAsia="Arial" w:hAnsi="Arial"/>
          <w:b/>
          <w:bCs/>
          <w:color w:val="0D9488"/>
          <w:sz w:val="24"/>
          <w:szCs w:val="24"/>
        </w:rPr>
        <w:t xml:space="preserve">Multimodal RAG</w:t>
      </w:r>
    </w:p>
    <w:p>
      <w:pPr>
        <w:spacing w:before="0" w:after="160"/>
      </w:pPr>
      <w:r>
        <w:rPr>
          <w:rFonts w:ascii="Arial" w:cs="Arial" w:eastAsia="Arial" w:hAnsi="Arial"/>
          <w:b/>
          <w:bCs/>
          <w:sz w:val="22"/>
          <w:szCs w:val="22"/>
        </w:rPr>
        <w:t xml:space="preserve">Resource: </w:t>
      </w:r>
      <w:hyperlink w:history="1" r:id="rIdz1mfjviav894owhab1tcf">
        <w:r>
          <w:rPr>
            <w:rFonts w:ascii="Arial" w:cs="Arial" w:eastAsia="Arial" w:hAnsi="Arial"/>
            <w:color w:val="2563EB"/>
            <w:sz w:val="22"/>
            <w:szCs w:val="22"/>
            <w:u w:val="single" w:color="2563EB"/>
          </w:rPr>
          <w:t xml:space="preserve">LlamaIndex Multimodal RAG Tutorial</w:t>
        </w:r>
      </w:hyperlink>
      <w:r>
        <w:rPr>
          <w:rFonts w:ascii="Arial" w:cs="Arial" w:eastAsia="Arial" w:hAnsi="Arial"/>
          <w:sz w:val="22"/>
          <w:szCs w:val="22"/>
        </w:rPr>
        <w:t xml:space="preserve"> — The most practical introduction to VLM-based table/image extraction in a RAG pipeline.</w:t>
      </w:r>
    </w:p>
    <w:p>
      <w:pPr>
        <w:spacing w:before="0" w:after="160"/>
      </w:pPr>
      <w:r>
        <w:rPr>
          <w:rFonts w:ascii="Arial" w:cs="Arial" w:eastAsia="Arial" w:hAnsi="Arial"/>
          <w:b/>
          <w:bCs/>
          <w:sz w:val="22"/>
          <w:szCs w:val="22"/>
        </w:rPr>
        <w:t xml:space="preserve">Paper: </w:t>
      </w:r>
      <w:hyperlink w:history="1" r:id="rIdiu1zaksvvicgtyjbuekhm">
        <w:r>
          <w:rPr>
            <w:rFonts w:ascii="Arial" w:cs="Arial" w:eastAsia="Arial" w:hAnsi="Arial"/>
            <w:color w:val="2563EB"/>
            <w:sz w:val="22"/>
            <w:szCs w:val="22"/>
            <w:u w:val="single" w:color="2563EB"/>
          </w:rPr>
          <w:t xml:space="preserve">"ColPali: Efficient Document Retrieval with Vision Language Models"</w:t>
        </w:r>
      </w:hyperlink>
      <w:r>
        <w:rPr>
          <w:rFonts w:ascii="Arial" w:cs="Arial" w:eastAsia="Arial" w:hAnsi="Arial"/>
          <w:sz w:val="22"/>
          <w:szCs w:val="22"/>
        </w:rPr>
        <w:t xml:space="preserve"> — The current state of the art for treating entire PDF pages as images and retrieving them with vision embeddings. This is what top companies use for documents where layout matters.</w:t>
      </w:r>
    </w:p>
    <w:p>
      <w:pPr>
        <w:pStyle w:val="Heading3"/>
        <w:spacing w:before="280" w:after="120"/>
      </w:pPr>
      <w:r>
        <w:rPr>
          <w:rFonts w:ascii="Arial" w:cs="Arial" w:eastAsia="Arial" w:hAnsi="Arial"/>
          <w:b/>
          <w:bCs/>
          <w:color w:val="0D9488"/>
          <w:sz w:val="24"/>
          <w:szCs w:val="24"/>
        </w:rPr>
        <w:t xml:space="preserve">Production Legal RAG</w:t>
      </w:r>
    </w:p>
    <w:p>
      <w:pPr>
        <w:spacing w:before="0" w:after="160"/>
      </w:pPr>
      <w:r>
        <w:rPr>
          <w:rFonts w:ascii="Arial" w:cs="Arial" w:eastAsia="Arial" w:hAnsi="Arial"/>
          <w:b/>
          <w:bCs/>
          <w:sz w:val="22"/>
          <w:szCs w:val="22"/>
        </w:rPr>
        <w:t xml:space="preserve">Blog: </w:t>
      </w:r>
      <w:hyperlink w:history="1" r:id="rIdtjpq5ak1fhunwyr3g7wrb">
        <w:r>
          <w:rPr>
            <w:rFonts w:ascii="Arial" w:cs="Arial" w:eastAsia="Arial" w:hAnsi="Arial"/>
            <w:color w:val="2563EB"/>
            <w:sz w:val="22"/>
            <w:szCs w:val="22"/>
            <w:u w:val="single" w:color="2563EB"/>
          </w:rPr>
          <w:t xml:space="preserve">Harvey AI Engineering Blog</w:t>
        </w:r>
      </w:hyperlink>
      <w:r>
        <w:rPr>
          <w:rFonts w:ascii="Arial" w:cs="Arial" w:eastAsia="Arial" w:hAnsi="Arial"/>
          <w:sz w:val="22"/>
          <w:szCs w:val="22"/>
        </w:rPr>
        <w:t xml:space="preserve"> — When they publish technical posts, read them. Harvey is the reference implementation for production legal AI.</w:t>
      </w:r>
    </w:p>
    <w:p>
      <w:pPr>
        <w:spacing w:before="0" w:after="160"/>
      </w:pPr>
      <w:r>
        <w:rPr>
          <w:rFonts w:ascii="Arial" w:cs="Arial" w:eastAsia="Arial" w:hAnsi="Arial"/>
          <w:b/>
          <w:bCs/>
          <w:sz w:val="22"/>
          <w:szCs w:val="22"/>
        </w:rPr>
        <w:t xml:space="preserve">Blog: </w:t>
      </w:r>
      <w:hyperlink w:history="1" r:id="rIdorfb5ujnedv-nvweej9gh">
        <w:r>
          <w:rPr>
            <w:rFonts w:ascii="Arial" w:cs="Arial" w:eastAsia="Arial" w:hAnsi="Arial"/>
            <w:color w:val="2563EB"/>
            <w:sz w:val="22"/>
            <w:szCs w:val="22"/>
            <w:u w:val="single" w:color="2563EB"/>
          </w:rPr>
          <w:t xml:space="preserve">Casetext / Thomson Reuters AI Research</w:t>
        </w:r>
      </w:hyperlink>
      <w:r>
        <w:rPr>
          <w:rFonts w:ascii="Arial" w:cs="Arial" w:eastAsia="Arial" w:hAnsi="Arial"/>
          <w:sz w:val="22"/>
          <w:szCs w:val="22"/>
        </w:rPr>
        <w:t xml:space="preserve"> — Useful for understanding how legal practitioners actually use these systems and what quality looks like to a lawyer.</w:t>
      </w:r>
    </w:p>
    <w:p>
      <w:pPr>
        <w:pStyle w:val="Heading2"/>
        <w:spacing w:before="360" w:after="160"/>
      </w:pPr>
      <w:r>
        <w:rPr>
          <w:rFonts w:ascii="Arial" w:cs="Arial" w:eastAsia="Arial" w:hAnsi="Arial"/>
          <w:b/>
          <w:bCs/>
          <w:color w:val="1B3A6B"/>
          <w:sz w:val="28"/>
          <w:szCs w:val="28"/>
        </w:rPr>
        <w:t xml:space="preserve">10.4  The Sequence of Next Notebooks</w:t>
      </w:r>
    </w:p>
    <w:p>
      <w:pPr>
        <w:spacing w:before="0" w:after="160"/>
        <w:jc w:val="both"/>
      </w:pPr>
      <w:r>
        <w:rPr>
          <w:rFonts w:ascii="Arial" w:cs="Arial" w:eastAsia="Arial" w:hAnsi="Arial"/>
          <w:sz w:val="22"/>
          <w:szCs w:val="22"/>
        </w:rPr>
        <w:t xml:space="preserve">Given everything in this document, here is the recommended order for the next phase of the EU AI Act project: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Notebook</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What It Builds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eu_ai_act_graph_builder.ipynb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Takes all_chunks.json + article_recital_map_llm.json and builds a NetworkX graph (no database needed) with all node and edge types from Chapter 9</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eu_ai_act_definition_map.ipynb</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LLM-based extraction of which Article 3 definitions each article uses (same pattern as the recital map)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eu_ai_act_obligation_map.ipynb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Extracts named obligations and penalties from Chapter III and Article 99 as graph nodes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eu_ai_act_neo4j.ipynb</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Loads the NetworkX graph into a local Neo4j instance (Docker), enabling Cypher queries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eu_ai_act_graph_retrieval.ipynb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Implements the graph-first, embedding-second retrieval pipeline — replacing the pure embedding retrieval in eu_ai_act_retrieval.ipynb</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eu_ai_act_multimodal.ipynb</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Adds table extraction (structured JSON) and image extraction (VLM descriptions) for Annexes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eu_ai_act_stub_resolution.ipynb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Adds GDPR and other external regulation stubs, implements EUR-Lex API fetching</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Style w:val="Heading2"/>
        <w:spacing w:before="360" w:after="160"/>
      </w:pPr>
      <w:r>
        <w:rPr>
          <w:rFonts w:ascii="Arial" w:cs="Arial" w:eastAsia="Arial" w:hAnsi="Arial"/>
          <w:b/>
          <w:bCs/>
          <w:color w:val="1B3A6B"/>
          <w:sz w:val="28"/>
          <w:szCs w:val="28"/>
        </w:rPr>
        <w:t xml:space="preserve">10.5  Interview Preparation</w:t>
      </w:r>
    </w:p>
    <w:p>
      <w:pPr>
        <w:spacing w:before="0" w:after="160"/>
        <w:jc w:val="both"/>
      </w:pPr>
      <w:r>
        <w:rPr>
          <w:rFonts w:ascii="Arial" w:cs="Arial" w:eastAsia="Arial" w:hAnsi="Arial"/>
          <w:sz w:val="22"/>
          <w:szCs w:val="22"/>
        </w:rPr>
        <w:t xml:space="preserve">For future interviews on this topic, here is how to map concepts to concrete answers: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If They Ask...</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Mention These Concepts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"Do you know SPARQL?"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RDF triple stores, semantic web, W3C standards, federated query across independent endpoints, EUR-Lex SPARQL API. Contrast with property graphs / Cypher. Explain when each applies.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"Structure-aware chunking?"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Document hierarchy boundaries (Chapter→Section→Article), content type tagging (normative/definitional/recital), paragraph-level coherence, reference anchoring as metadata on chunks.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"Multi-document with cross-references?"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Namespace-aware node IDs (doc_id prefix), stub/placeholder nodes with in_corpus flag, lazy hydration, three resolution strategies (stub, live fetch, EUR-Lex API).</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"Images and tables in RAG?"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VLM-based table extraction, structured JSON representation, ImageChunk nodes with vlm_description property, ColPali for visual retrieval, CONTAINS_IMAGE edges in graph.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"GraphRAG?"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before="0" w:after="0"/>
            </w:pPr>
            <w:r>
              <w:rPr>
                <w:rFonts w:ascii="Arial" w:cs="Arial" w:eastAsia="Arial" w:hAnsi="Arial"/>
                <w:sz w:val="22"/>
                <w:szCs w:val="22"/>
              </w:rPr>
              <w:t xml:space="preserve">Microsoft 2024 paper, entity extraction, Leiden community detection, local vs global search. Also mention LightRAG (incremental), HippoRAG (PPR), PathRAG (relational paths). Explain trade-offs.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"Why not just embeddings?"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50"/>
              <w:bottom w:type="dxa" w:w="80"/>
              <w:right w:type="dxa" w:w="150"/>
            </w:tcMar>
          </w:tcPr>
          <w:p>
            <w:pPr>
              <w:spacing w:before="0" w:after="0"/>
            </w:pPr>
            <w:r>
              <w:rPr>
                <w:rFonts w:ascii="Arial" w:cs="Arial" w:eastAsia="Arial" w:hAnsi="Arial"/>
                <w:sz w:val="22"/>
                <w:szCs w:val="22"/>
              </w:rPr>
              <w:t xml:space="preserve">Our K-sweep: 8B parameter model finds 15% of known recital→article links at K=30. Embeddings bridge semantic similarity; graphs encode known relationships deterministically. Graph-first, embedding-second.</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E5E7EB" w:sz="2" w:space="4"/>
        </w:pBdr>
        <w:spacing w:before="200" w:after="20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320"/>
        <w:jc w:val="both"/>
      </w:pPr>
      <w:r>
        <w:rPr>
          <w:rFonts w:ascii="Arial" w:cs="Arial" w:eastAsia="Arial" w:hAnsi="Arial"/>
          <w:b/>
          <w:bCs/>
          <w:sz w:val="22"/>
          <w:szCs w:val="22"/>
        </w:rPr>
        <w:t xml:space="preserve">This document covers the complete arc from embedding failure to production knowledge graph. Build it sequentially. Every notebook you write advances one layer of the graph. The final system — graph-first retrieval with deterministic traversal for known relationships, embedding search within the retrieved subgraph, multimodal context assembly, and EUR-Lex live fetching for dangling references — is exactly what the best teams in legal AI are building today.</w:t>
      </w:r>
    </w:p>
    <w:p>
      <w:pPr>
        <w:spacing w:before="0" w:after="80"/>
      </w:pPr>
      <w:r>
        <w:rPr>
          <w:rFonts w:ascii="Arial" w:cs="Arial" w:eastAsia="Arial" w:hAnsi="Arial"/>
          <w:sz w:val="22"/>
          <w:szCs w:val="22"/>
        </w:rP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rPr>
        <w:rFonts w:ascii="Arial" w:cs="Arial" w:eastAsia="Arial" w:hAnsi="Arial"/>
        <w:sz w:val="22"/>
        <w:szCs w:val="22"/>
      </w:rPr>
      <w:t xml:space="preserve">Graph-Based RAG for Legal Documents   •   EU AI Act Reference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3A6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4vu5mczkwpo9im_fa8q22" Type="http://schemas.openxmlformats.org/officeDocument/2006/relationships/hyperlink" Target="https://cs50.harvard.edu/x/2024/" TargetMode="External"/><Relationship Id="rId5zlt6tpjqxa8i2dbd3zyc" Type="http://schemas.openxmlformats.org/officeDocument/2006/relationships/hyperlink" Target="https://graphacademy.neo4j.com/" TargetMode="External"/><Relationship Id="rIdqer6qolsr0gcawpjbfp6c" Type="http://schemas.openxmlformats.org/officeDocument/2006/relationships/hyperlink" Target="https://neo4j.com/docs/cypher-manual/current/" TargetMode="External"/><Relationship Id="rIde-epbrmiq_bpj9befr7pp" Type="http://schemas.openxmlformats.org/officeDocument/2006/relationships/hyperlink" Target="https://www.w3.org/TR/sparql11-overview/" TargetMode="External"/><Relationship Id="rIdg-8up94fzxd2ljihugjjd" Type="http://schemas.openxmlformats.org/officeDocument/2006/relationships/hyperlink" Target="https://data.europa.eu/eli" TargetMode="External"/><Relationship Id="rId0hylgt4lik-9zftztugrx" Type="http://schemas.openxmlformats.org/officeDocument/2006/relationships/hyperlink" Target="https://arxiv.org/abs/2404.16130" TargetMode="External"/><Relationship Id="rIdauhm5krq8pvc95yg9ifuy" Type="http://schemas.openxmlformats.org/officeDocument/2006/relationships/hyperlink" Target="https://github.com/microsoft/graphrag" TargetMode="External"/><Relationship Id="rIdrzeaxtoyrqzhhmwrk2byo" Type="http://schemas.openxmlformats.org/officeDocument/2006/relationships/hyperlink" Target="https://arxiv.org/abs/2410.05779" TargetMode="External"/><Relationship Id="rIdsgmw93w120xiyhy03hnkp" Type="http://schemas.openxmlformats.org/officeDocument/2006/relationships/hyperlink" Target="https://arxiv.org/abs/2405.14831" TargetMode="External"/><Relationship Id="rIdyikvyavta1uesakp8jn_y" Type="http://schemas.openxmlformats.org/officeDocument/2006/relationships/hyperlink" Target="https://arxiv.org/abs/2502.14902" TargetMode="External"/><Relationship Id="rIdoyq4rsr-o6ipngoes3kju" Type="http://schemas.openxmlformats.org/officeDocument/2006/relationships/hyperlink" Target="https://dl.acm.org/doi/10.1145/3777378" TargetMode="External"/><Relationship Id="rIdkof_qepjozeewlmysugem" Type="http://schemas.openxmlformats.org/officeDocument/2006/relationships/hyperlink" Target="https://neo4j.com/blog/developer/from-legal-documents-to-knowledge-graphs/" TargetMode="External"/><Relationship Id="rIdz1mfjviav894owhab1tcf" Type="http://schemas.openxmlformats.org/officeDocument/2006/relationships/hyperlink" Target="https://docs.llamaindex.ai/en/stable/examples/multi_modal/" TargetMode="External"/><Relationship Id="rIdiu1zaksvvicgtyjbuekhm" Type="http://schemas.openxmlformats.org/officeDocument/2006/relationships/hyperlink" Target="https://arxiv.org/abs/2407.01449" TargetMode="External"/><Relationship Id="rIdtjpq5ak1fhunwyr3g7wrb" Type="http://schemas.openxmlformats.org/officeDocument/2006/relationships/hyperlink" Target="https://www.harvey.ai/blog" TargetMode="External"/><Relationship Id="rIdorfb5ujnedv-nvweej9gh" Type="http://schemas.openxmlformats.org/officeDocument/2006/relationships/hyperlink" Target="https://casetext.com/blog"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2026-03-29T07:21:23.090Z</dcterms:created>
  <dcterms:modified xsi:type="dcterms:W3CDTF">2026-03-29T07:21:23.091Z</dcterms:modified>
</cp:coreProperties>
</file>

<file path=docProps/custom.xml><?xml version="1.0" encoding="utf-8"?>
<Properties xmlns="http://schemas.openxmlformats.org/officeDocument/2006/custom-properties" xmlns:vt="http://schemas.openxmlformats.org/officeDocument/2006/docPropsVTypes"/>
</file>