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800"/>
      </w:pPr>
      <w:r>
        <w:rPr>
          <w:b/>
          <w:bCs/>
          <w:color w:val="A76324"/>
          <w:spacing w:val="80"/>
          <w:sz w:val="22"/>
          <w:szCs w:val="22"/>
        </w:rPr>
        <w:t xml:space="preserve">FLOORINGMART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3F342B"/>
          <w:sz w:val="42"/>
          <w:szCs w:val="42"/>
        </w:rPr>
        <w:t xml:space="preserve">Access &amp; Subscription Manager</w:t>
      </w:r>
    </w:p>
    <w:p>
      <w:pPr>
        <w:spacing w:after="500"/>
      </w:pPr>
      <w:r>
        <w:rPr>
          <w:b/>
          <w:bCs/>
          <w:color w:val="A76324"/>
          <w:sz w:val="28"/>
          <w:szCs w:val="28"/>
        </w:rPr>
        <w:t xml:space="preserve">Administrator Help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il"/>
              <w:left w:val="nil"/>
              <w:bottom w:val="nil"/>
              <w:right w:val="nil"/>
            </w:tcBorders>
            <w:shd w:fill="A76324" w:val="clear"/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il"/>
              <w:left w:val="nil"/>
              <w:bottom w:val="nil"/>
              <w:right w:val="nil"/>
            </w:tcBorders>
            <w:shd w:fill="F2E7D7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b/>
                <w:bCs/>
                <w:color w:val="28231F"/>
              </w:rPr>
              <w:t xml:space="preserve">Purpose. </w:t>
            </w:r>
            <w:r>
              <w:rPr>
                <w:color w:val="28231F"/>
              </w:rPr>
              <w:t xml:space="preserve">Use this guide to maintain employee, system, subscription, and access records while preserving a complete audit trail.</w:t>
            </w:r>
          </w:p>
        </w:tc>
      </w:tr>
    </w:tbl>
    <w:p>
      <w:pPr>
        <w:spacing w:after="100" w:before="500"/>
      </w:pPr>
      <w:r>
        <w:rPr>
          <w:b/>
          <w:bCs/>
          <w:color w:val="6B645D"/>
          <w:spacing w:val="60"/>
          <w:sz w:val="18"/>
          <w:szCs w:val="18"/>
        </w:rPr>
        <w:t xml:space="preserve">QUICK START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Sign in with your confirmed FlooringMart work email and password.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Start on Dashboard and resolve risk alerts before routine data entry.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Keep Employees and Systems &amp; Subscriptions current.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Record every access grant, change, suspension, and removal in Access Management.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Use workflows for onboarding, offboarding, and role changes.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Complete quarterly reviews and use Reports for follow-up and evidence.</w:t>
      </w:r>
    </w:p>
    <w:p>
      <w:pPr>
        <w:tabs>
          <w:tab w:val="right" w:pos="9026"/>
        </w:tabs>
        <w:spacing w:before="350"/>
      </w:pPr>
      <w:r>
        <w:rPr>
          <w:color w:val="6B645D"/>
          <w:sz w:val="18"/>
          <w:szCs w:val="18"/>
        </w:rPr>
        <w:t xml:space="preserve">Owner: FlooringMart Administration</w:t>
      </w:r>
      <w:r>
        <w:rPr>
          <w:color w:val="6B645D"/>
          <w:sz w:val="18"/>
          <w:szCs w:val="18"/>
        </w:rPr>
        <w:t xml:space="preserve">	Version 1.0 · September 2026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1. Sign in and account roles</w:t>
      </w:r>
    </w:p>
    <w:p>
      <w:pPr>
        <w:pStyle w:val="Heading2"/>
      </w:pPr>
      <w:r>
        <w:t xml:space="preserve">Sign in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Open the app and enter your work email and password on the Sign in tab.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If you created a new account, open the confirmation email first. The account cannot sign in until confirmed.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After sign-in, your name and role appear at the bottom of the navigation panel. Use Sign out when finished.</w:t>
      </w:r>
    </w:p>
    <w:p>
      <w:pPr>
        <w:pStyle w:val="Heading2"/>
      </w:pPr>
      <w:r>
        <w:t xml:space="preserve">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8D0C5" w:sz="1"/>
              <w:left w:val="single" w:color="D8D0C5" w:sz="1"/>
              <w:bottom w:val="single" w:color="D8D0C5" w:sz="1"/>
              <w:right w:val="single" w:color="D8D0C5" w:sz="1"/>
            </w:tcBorders>
            <w:shd w:fill="3F34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8231F"/>
                <w:sz w:val="17"/>
                <w:szCs w:val="17"/>
              </w:rPr>
              <w:t xml:space="preserve">Role</w:t>
            </w:r>
          </w:p>
        </w:tc>
        <w:tc>
          <w:tcPr>
            <w:tcW w:type="dxa" w:w="7460"/>
            <w:tcBorders>
              <w:top w:val="single" w:color="D8D0C5" w:sz="1"/>
              <w:left w:val="single" w:color="D8D0C5" w:sz="1"/>
              <w:bottom w:val="single" w:color="D8D0C5" w:sz="1"/>
              <w:right w:val="single" w:color="D8D0C5" w:sz="1"/>
            </w:tcBorders>
            <w:shd w:fill="3F34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8231F"/>
                <w:sz w:val="17"/>
                <w:szCs w:val="17"/>
              </w:rPr>
              <w:t xml:space="preserve">Capabilities</w:t>
            </w:r>
          </w:p>
        </w:tc>
      </w:tr>
      <w:tr>
        <w:tc>
          <w:tcPr>
            <w:tcW w:type="dxa" w:w="1900"/>
            <w:tcBorders>
              <w:top w:val="single" w:color="D8D0C5" w:sz="1"/>
              <w:left w:val="single" w:color="D8D0C5" w:sz="1"/>
              <w:bottom w:val="single" w:color="D8D0C5" w:sz="1"/>
              <w:right w:val="single" w:color="D8D0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8231F"/>
                <w:sz w:val="17"/>
                <w:szCs w:val="17"/>
              </w:rPr>
              <w:t xml:space="preserve">Super Admin</w:t>
            </w:r>
          </w:p>
        </w:tc>
        <w:tc>
          <w:tcPr>
            <w:tcW w:type="dxa" w:w="7460"/>
            <w:tcBorders>
              <w:top w:val="single" w:color="D8D0C5" w:sz="1"/>
              <w:left w:val="single" w:color="D8D0C5" w:sz="1"/>
              <w:bottom w:val="single" w:color="D8D0C5" w:sz="1"/>
              <w:right w:val="single" w:color="D8D0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8231F"/>
                <w:sz w:val="17"/>
                <w:szCs w:val="17"/>
              </w:rPr>
              <w:t xml:space="preserve">Full administration, including administrator role management and permitted deletions.</w:t>
            </w:r>
          </w:p>
        </w:tc>
      </w:tr>
      <w:tr>
        <w:tc>
          <w:tcPr>
            <w:tcW w:type="dxa" w:w="1900"/>
            <w:tcBorders>
              <w:top w:val="single" w:color="D8D0C5" w:sz="1"/>
              <w:left w:val="single" w:color="D8D0C5" w:sz="1"/>
              <w:bottom w:val="single" w:color="D8D0C5" w:sz="1"/>
              <w:right w:val="single" w:color="D8D0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8231F"/>
                <w:sz w:val="17"/>
                <w:szCs w:val="17"/>
              </w:rPr>
              <w:t xml:space="preserve">IT / Admin</w:t>
            </w:r>
          </w:p>
        </w:tc>
        <w:tc>
          <w:tcPr>
            <w:tcW w:type="dxa" w:w="7460"/>
            <w:tcBorders>
              <w:top w:val="single" w:color="D8D0C5" w:sz="1"/>
              <w:left w:val="single" w:color="D8D0C5" w:sz="1"/>
              <w:bottom w:val="single" w:color="D8D0C5" w:sz="1"/>
              <w:right w:val="single" w:color="D8D0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8231F"/>
                <w:sz w:val="17"/>
                <w:szCs w:val="17"/>
              </w:rPr>
              <w:t xml:space="preserve">Create and edit operational records, access, workflows, reviews, and logs.</w:t>
            </w:r>
          </w:p>
        </w:tc>
      </w:tr>
      <w:tr>
        <w:tc>
          <w:tcPr>
            <w:tcW w:type="dxa" w:w="1900"/>
            <w:tcBorders>
              <w:top w:val="single" w:color="D8D0C5" w:sz="1"/>
              <w:left w:val="single" w:color="D8D0C5" w:sz="1"/>
              <w:bottom w:val="single" w:color="D8D0C5" w:sz="1"/>
              <w:right w:val="single" w:color="D8D0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8231F"/>
                <w:sz w:val="17"/>
                <w:szCs w:val="17"/>
              </w:rPr>
              <w:t xml:space="preserve">Manager</w:t>
            </w:r>
          </w:p>
        </w:tc>
        <w:tc>
          <w:tcPr>
            <w:tcW w:type="dxa" w:w="7460"/>
            <w:tcBorders>
              <w:top w:val="single" w:color="D8D0C5" w:sz="1"/>
              <w:left w:val="single" w:color="D8D0C5" w:sz="1"/>
              <w:bottom w:val="single" w:color="D8D0C5" w:sz="1"/>
              <w:right w:val="single" w:color="D8D0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8231F"/>
                <w:sz w:val="17"/>
                <w:szCs w:val="17"/>
              </w:rPr>
              <w:t xml:space="preserve">View records and reports for oversight; no administrative changes.</w:t>
            </w:r>
          </w:p>
        </w:tc>
      </w:tr>
      <w:tr>
        <w:tc>
          <w:tcPr>
            <w:tcW w:type="dxa" w:w="1900"/>
            <w:tcBorders>
              <w:top w:val="single" w:color="D8D0C5" w:sz="1"/>
              <w:left w:val="single" w:color="D8D0C5" w:sz="1"/>
              <w:bottom w:val="single" w:color="D8D0C5" w:sz="1"/>
              <w:right w:val="single" w:color="D8D0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8231F"/>
                <w:sz w:val="17"/>
                <w:szCs w:val="17"/>
              </w:rPr>
              <w:t xml:space="preserve">Viewer</w:t>
            </w:r>
          </w:p>
        </w:tc>
        <w:tc>
          <w:tcPr>
            <w:tcW w:type="dxa" w:w="7460"/>
            <w:tcBorders>
              <w:top w:val="single" w:color="D8D0C5" w:sz="1"/>
              <w:left w:val="single" w:color="D8D0C5" w:sz="1"/>
              <w:bottom w:val="single" w:color="D8D0C5" w:sz="1"/>
              <w:right w:val="single" w:color="D8D0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8231F"/>
                <w:sz w:val="17"/>
                <w:szCs w:val="17"/>
              </w:rPr>
              <w:t xml:space="preserve">Read-only visibility into the system.</w:t>
            </w:r>
          </w:p>
        </w:tc>
      </w:tr>
    </w:tbl>
    <w:p>
      <w:pPr>
        <w:spacing w:after="120"/>
      </w:pPr>
      <w:r>
        <w:rPr>
          <w:color w:val="28231F"/>
        </w:rPr>
        <w:t xml:space="preserve">Only grant administrator roles to people who need them. Review privileged access quarterly.</w:t>
      </w:r>
    </w:p>
    <w:p>
      <w:pPr>
        <w:pStyle w:val="Heading1"/>
      </w:pPr>
      <w:r>
        <w:t xml:space="preserve">2. Daily administration</w:t>
      </w:r>
    </w:p>
    <w:p>
      <w:pPr>
        <w:pStyle w:val="Heading2"/>
      </w:pPr>
      <w:r>
        <w:t xml:space="preserve">Dashboard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Review active employees, active systems, known spend, and active grants.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Prioritize former employees with active access and privileged accounts without recorded MFA.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Review subscriptions needing attention and renewals due within 60 days.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Recent changes to confirm important access work was recorded.</w:t>
      </w:r>
    </w:p>
    <w:p>
      <w:pPr>
        <w:pStyle w:val="Heading2"/>
      </w:pPr>
      <w:r>
        <w:t xml:space="preserve">Employees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Select Employees, then Add employee.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Enter the employee ID, name, department, role, manager, email, dates, status, and notes.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For departures, edit the employee and set Status to Former; enter the end date.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il"/>
              <w:left w:val="nil"/>
              <w:bottom w:val="nil"/>
              <w:right w:val="nil"/>
            </w:tcBorders>
            <w:shd w:fill="A76324" w:val="clear"/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il"/>
              <w:left w:val="nil"/>
              <w:bottom w:val="nil"/>
              <w:right w:val="nil"/>
            </w:tcBorders>
            <w:shd w:fill="F2E7D7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b/>
                <w:bCs/>
                <w:color w:val="28231F"/>
              </w:rPr>
              <w:t xml:space="preserve">Preserve history. </w:t>
            </w:r>
            <w:r>
              <w:rPr>
                <w:color w:val="28231F"/>
              </w:rPr>
              <w:t xml:space="preserve">Never delete a historical employee. Mark the employee Former and remove their active access records.</w:t>
            </w:r>
          </w:p>
        </w:tc>
      </w:tr>
    </w:tbl>
    <w:p>
      <w:pPr>
        <w:pStyle w:val="Heading2"/>
      </w:pPr>
      <w:r>
        <w:t xml:space="preserve">Systems &amp; Subscriptions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Select Add system to register a software system or subscription.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Record owners, purpose, cost, renewal date, seats, active users, and status.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Set the review decision: Keep, Keep if used, Verify, Consolidate, or Cancel after confirmation.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Use Cancelled only after the external vendor action has actually been completed and confirmed.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il"/>
              <w:left w:val="nil"/>
              <w:bottom w:val="nil"/>
              <w:right w:val="nil"/>
            </w:tcBorders>
            <w:shd w:fill="A76324" w:val="clear"/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il"/>
              <w:left w:val="nil"/>
              <w:bottom w:val="nil"/>
              <w:right w:val="nil"/>
            </w:tcBorders>
            <w:shd w:fill="F2E7D7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b/>
                <w:bCs/>
                <w:color w:val="28231F"/>
              </w:rPr>
              <w:t xml:space="preserve">Tracking only. </w:t>
            </w:r>
            <w:r>
              <w:rPr>
                <w:color w:val="28231F"/>
              </w:rPr>
              <w:t xml:space="preserve">The app does not cancel a subscription or change an external account automatically.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3. Access management</w:t>
      </w:r>
    </w:p>
    <w:p>
      <w:pPr>
        <w:pStyle w:val="Heading2"/>
      </w:pPr>
      <w:r>
        <w:t xml:space="preserve">Add or change access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Open Access Management and select Add access.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Choose the employee and system, then record level, username, grant details, owner, MFA status, review date, and notes.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Enter only the credential-vault reference, such as a vault item name or record number.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To suspend or remove access, select Edit and change Status. Record removal date and who completed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il"/>
              <w:left w:val="nil"/>
              <w:bottom w:val="nil"/>
              <w:right w:val="nil"/>
            </w:tcBorders>
            <w:shd w:fill="A13E36" w:val="clear"/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il"/>
              <w:left w:val="nil"/>
              <w:bottom w:val="nil"/>
              <w:right w:val="nil"/>
            </w:tcBorders>
            <w:shd w:fill="F2E7D7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b/>
                <w:bCs/>
                <w:color w:val="28231F"/>
              </w:rPr>
              <w:t xml:space="preserve">Security rule. </w:t>
            </w:r>
            <w:r>
              <w:rPr>
                <w:color w:val="28231F"/>
              </w:rPr>
              <w:t xml:space="preserve">Never enter passwords, API keys, MFA secrets, or recovery codes. Store only a reference to the approved credential vault.</w:t>
            </w:r>
          </w:p>
        </w:tc>
      </w:tr>
    </w:tbl>
    <w:p>
      <w:pPr>
        <w:pStyle w:val="Heading2"/>
      </w:pPr>
      <w:r>
        <w:t xml:space="preserve">Views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Access records: searchable, sortable list of every grant.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By employee: all active systems assigned to each person.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By system: all active users for each system.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Matrix: employee-by-system overview for spotting gaps and excess access.</w:t>
      </w:r>
    </w:p>
    <w:p>
      <w:pPr>
        <w:pStyle w:val="Heading2"/>
      </w:pPr>
      <w:r>
        <w:t xml:space="preserve">Access Change Log</w:t>
      </w:r>
    </w:p>
    <w:p>
      <w:pPr>
        <w:spacing w:after="120"/>
      </w:pPr>
      <w:r>
        <w:rPr>
          <w:color w:val="28231F"/>
        </w:rPr>
        <w:t xml:space="preserve">Access Management automatically creates a history entry when a record is granted, modified, elevated, suspended, or removed. Use Access Change Log to review date, old and new access, approver, completer, reason, ticket, and notes. Preserve this history; it is the audit record.</w:t>
      </w:r>
    </w:p>
    <w:p>
      <w:pPr>
        <w:pStyle w:val="Heading1"/>
      </w:pPr>
      <w:r>
        <w:t xml:space="preserve">4. Employee lifecycle workflows</w:t>
      </w:r>
    </w:p>
    <w:p>
      <w:pPr>
        <w:pStyle w:val="Heading2"/>
      </w:pPr>
      <w:r>
        <w:t xml:space="preserve">Onboarding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Add the employee record first.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Open Onboarding and create a workflow for the employee.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Select Generate standard checklist. Role-based access suggestions appear when templates match the employee’s job title.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Complete each task only after the real-world action is finished.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Use second-person verification for sensitive or privileged access.</w:t>
      </w:r>
    </w:p>
    <w:p>
      <w:pPr>
        <w:pStyle w:val="Heading2"/>
      </w:pPr>
      <w:r>
        <w:t xml:space="preserve">Offboarding and role changes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Open Offboarding / Role Change and create the correct workflow.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Generate the checklist and verify email/SSO, Magento, GitHub, DigitalOcean, Figma, AI tools, accounting, domains, password manager, tokens, drives, and every registered system.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Update Access Management records to Suspended or Removed after completing the external action.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Record the completer and a separate verifier where required.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Set the employee to Former for departures, and finish the workflow only when all actions are confirmed.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il"/>
              <w:left w:val="nil"/>
              <w:bottom w:val="nil"/>
              <w:right w:val="nil"/>
            </w:tcBorders>
            <w:shd w:fill="A76324" w:val="clear"/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il"/>
              <w:left w:val="nil"/>
              <w:bottom w:val="nil"/>
              <w:right w:val="nil"/>
            </w:tcBorders>
            <w:shd w:fill="F2E7D7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b/>
                <w:bCs/>
                <w:color w:val="28231F"/>
              </w:rPr>
              <w:t xml:space="preserve">No automatic revocation. </w:t>
            </w:r>
            <w:r>
              <w:rPr>
                <w:color w:val="28231F"/>
              </w:rPr>
              <w:t xml:space="preserve">Checklist completion documents the work; it does not revoke access in the external system.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5. Quarterly reviews and reports</w:t>
      </w:r>
    </w:p>
    <w:p>
      <w:pPr>
        <w:pStyle w:val="Heading2"/>
      </w:pPr>
      <w:r>
        <w:t xml:space="preserve">Quarterly Review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Create a review with a title, period, type, due date, and owner notes.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For subscription reviews, use Add all unreviewed systems.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Confirm each item against actual usage, ownership, MFA, seat count, and business need.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Mark each item complete with reviewer name and date, then set the review to Completed when all evidence is present.</w:t>
      </w:r>
    </w:p>
    <w:p>
      <w:pPr>
        <w:pStyle w:val="Heading2"/>
      </w:pPr>
      <w:r>
        <w:t xml:space="preserve">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8D0C5" w:sz="1"/>
              <w:left w:val="single" w:color="D8D0C5" w:sz="1"/>
              <w:bottom w:val="single" w:color="D8D0C5" w:sz="1"/>
              <w:right w:val="single" w:color="D8D0C5" w:sz="1"/>
            </w:tcBorders>
            <w:shd w:fill="3F34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8231F"/>
                <w:sz w:val="17"/>
                <w:szCs w:val="17"/>
              </w:rPr>
              <w:t xml:space="preserve">Report</w:t>
            </w:r>
          </w:p>
        </w:tc>
        <w:tc>
          <w:tcPr>
            <w:tcW w:type="dxa" w:w="6760"/>
            <w:tcBorders>
              <w:top w:val="single" w:color="D8D0C5" w:sz="1"/>
              <w:left w:val="single" w:color="D8D0C5" w:sz="1"/>
              <w:bottom w:val="single" w:color="D8D0C5" w:sz="1"/>
              <w:right w:val="single" w:color="D8D0C5" w:sz="1"/>
            </w:tcBorders>
            <w:shd w:fill="3F34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8231F"/>
                <w:sz w:val="17"/>
                <w:szCs w:val="17"/>
              </w:rPr>
              <w:t xml:space="preserve">Use</w:t>
            </w:r>
          </w:p>
        </w:tc>
      </w:tr>
      <w:tr>
        <w:tc>
          <w:tcPr>
            <w:tcW w:type="dxa" w:w="2600"/>
            <w:tcBorders>
              <w:top w:val="single" w:color="D8D0C5" w:sz="1"/>
              <w:left w:val="single" w:color="D8D0C5" w:sz="1"/>
              <w:bottom w:val="single" w:color="D8D0C5" w:sz="1"/>
              <w:right w:val="single" w:color="D8D0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8231F"/>
                <w:sz w:val="17"/>
                <w:szCs w:val="17"/>
              </w:rPr>
              <w:t xml:space="preserve">Current access</w:t>
            </w:r>
          </w:p>
        </w:tc>
        <w:tc>
          <w:tcPr>
            <w:tcW w:type="dxa" w:w="6760"/>
            <w:tcBorders>
              <w:top w:val="single" w:color="D8D0C5" w:sz="1"/>
              <w:left w:val="single" w:color="D8D0C5" w:sz="1"/>
              <w:bottom w:val="single" w:color="D8D0C5" w:sz="1"/>
              <w:right w:val="single" w:color="D8D0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8231F"/>
                <w:sz w:val="17"/>
                <w:szCs w:val="17"/>
              </w:rPr>
              <w:t xml:space="preserve">Validate each employee’s active system access.</w:t>
            </w:r>
          </w:p>
        </w:tc>
      </w:tr>
      <w:tr>
        <w:tc>
          <w:tcPr>
            <w:tcW w:type="dxa" w:w="2600"/>
            <w:tcBorders>
              <w:top w:val="single" w:color="D8D0C5" w:sz="1"/>
              <w:left w:val="single" w:color="D8D0C5" w:sz="1"/>
              <w:bottom w:val="single" w:color="D8D0C5" w:sz="1"/>
              <w:right w:val="single" w:color="D8D0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8231F"/>
                <w:sz w:val="17"/>
                <w:szCs w:val="17"/>
              </w:rPr>
              <w:t xml:space="preserve">Former employee access</w:t>
            </w:r>
          </w:p>
        </w:tc>
        <w:tc>
          <w:tcPr>
            <w:tcW w:type="dxa" w:w="6760"/>
            <w:tcBorders>
              <w:top w:val="single" w:color="D8D0C5" w:sz="1"/>
              <w:left w:val="single" w:color="D8D0C5" w:sz="1"/>
              <w:bottom w:val="single" w:color="D8D0C5" w:sz="1"/>
              <w:right w:val="single" w:color="D8D0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8231F"/>
                <w:sz w:val="17"/>
                <w:szCs w:val="17"/>
              </w:rPr>
              <w:t xml:space="preserve">Urgent list for removals and verification.</w:t>
            </w:r>
          </w:p>
        </w:tc>
      </w:tr>
      <w:tr>
        <w:tc>
          <w:tcPr>
            <w:tcW w:type="dxa" w:w="2600"/>
            <w:tcBorders>
              <w:top w:val="single" w:color="D8D0C5" w:sz="1"/>
              <w:left w:val="single" w:color="D8D0C5" w:sz="1"/>
              <w:bottom w:val="single" w:color="D8D0C5" w:sz="1"/>
              <w:right w:val="single" w:color="D8D0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8231F"/>
                <w:sz w:val="17"/>
                <w:szCs w:val="17"/>
              </w:rPr>
              <w:t xml:space="preserve">Admin / owner</w:t>
            </w:r>
          </w:p>
        </w:tc>
        <w:tc>
          <w:tcPr>
            <w:tcW w:type="dxa" w:w="6760"/>
            <w:tcBorders>
              <w:top w:val="single" w:color="D8D0C5" w:sz="1"/>
              <w:left w:val="single" w:color="D8D0C5" w:sz="1"/>
              <w:bottom w:val="single" w:color="D8D0C5" w:sz="1"/>
              <w:right w:val="single" w:color="D8D0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8231F"/>
                <w:sz w:val="17"/>
                <w:szCs w:val="17"/>
              </w:rPr>
              <w:t xml:space="preserve">Review elevated privileges and MFA coverage.</w:t>
            </w:r>
          </w:p>
        </w:tc>
      </w:tr>
      <w:tr>
        <w:tc>
          <w:tcPr>
            <w:tcW w:type="dxa" w:w="2600"/>
            <w:tcBorders>
              <w:top w:val="single" w:color="D8D0C5" w:sz="1"/>
              <w:left w:val="single" w:color="D8D0C5" w:sz="1"/>
              <w:bottom w:val="single" w:color="D8D0C5" w:sz="1"/>
              <w:right w:val="single" w:color="D8D0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8231F"/>
                <w:sz w:val="17"/>
                <w:szCs w:val="17"/>
              </w:rPr>
              <w:t xml:space="preserve">Costs &amp; renewals</w:t>
            </w:r>
          </w:p>
        </w:tc>
        <w:tc>
          <w:tcPr>
            <w:tcW w:type="dxa" w:w="6760"/>
            <w:tcBorders>
              <w:top w:val="single" w:color="D8D0C5" w:sz="1"/>
              <w:left w:val="single" w:color="D8D0C5" w:sz="1"/>
              <w:bottom w:val="single" w:color="D8D0C5" w:sz="1"/>
              <w:right w:val="single" w:color="D8D0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8231F"/>
                <w:sz w:val="17"/>
                <w:szCs w:val="17"/>
              </w:rPr>
              <w:t xml:space="preserve">Plan spend decisions and renewal actions.</w:t>
            </w:r>
          </w:p>
        </w:tc>
      </w:tr>
      <w:tr>
        <w:tc>
          <w:tcPr>
            <w:tcW w:type="dxa" w:w="2600"/>
            <w:tcBorders>
              <w:top w:val="single" w:color="D8D0C5" w:sz="1"/>
              <w:left w:val="single" w:color="D8D0C5" w:sz="1"/>
              <w:bottom w:val="single" w:color="D8D0C5" w:sz="1"/>
              <w:right w:val="single" w:color="D8D0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8231F"/>
                <w:sz w:val="17"/>
                <w:szCs w:val="17"/>
              </w:rPr>
              <w:t xml:space="preserve">Review items</w:t>
            </w:r>
          </w:p>
        </w:tc>
        <w:tc>
          <w:tcPr>
            <w:tcW w:type="dxa" w:w="6760"/>
            <w:tcBorders>
              <w:top w:val="single" w:color="D8D0C5" w:sz="1"/>
              <w:left w:val="single" w:color="D8D0C5" w:sz="1"/>
              <w:bottom w:val="single" w:color="D8D0C5" w:sz="1"/>
              <w:right w:val="single" w:color="D8D0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8231F"/>
                <w:sz w:val="17"/>
                <w:szCs w:val="17"/>
              </w:rPr>
              <w:t xml:space="preserve">Follow up on Verify, Consolidate, Cancel, or Needs Review items.</w:t>
            </w:r>
          </w:p>
        </w:tc>
      </w:tr>
      <w:tr>
        <w:tc>
          <w:tcPr>
            <w:tcW w:type="dxa" w:w="2600"/>
            <w:tcBorders>
              <w:top w:val="single" w:color="D8D0C5" w:sz="1"/>
              <w:left w:val="single" w:color="D8D0C5" w:sz="1"/>
              <w:bottom w:val="single" w:color="D8D0C5" w:sz="1"/>
              <w:right w:val="single" w:color="D8D0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8231F"/>
                <w:sz w:val="17"/>
                <w:szCs w:val="17"/>
              </w:rPr>
              <w:t xml:space="preserve">Access changes</w:t>
            </w:r>
          </w:p>
        </w:tc>
        <w:tc>
          <w:tcPr>
            <w:tcW w:type="dxa" w:w="6760"/>
            <w:tcBorders>
              <w:top w:val="single" w:color="D8D0C5" w:sz="1"/>
              <w:left w:val="single" w:color="D8D0C5" w:sz="1"/>
              <w:bottom w:val="single" w:color="D8D0C5" w:sz="1"/>
              <w:right w:val="single" w:color="D8D0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8231F"/>
                <w:sz w:val="17"/>
                <w:szCs w:val="17"/>
              </w:rPr>
              <w:t xml:space="preserve">Filter by date for audit evidence and management review.</w:t>
            </w:r>
          </w:p>
        </w:tc>
      </w:tr>
    </w:tbl>
    <w:p>
      <w:pPr>
        <w:pStyle w:val="Heading1"/>
      </w:pPr>
      <w:r>
        <w:t xml:space="preserve">6. Recommended operating cadence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Daily: resolve departure risks and urgent access changes.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Weekly: review upcoming renewals, incomplete workflows, missing owners, and MFA gaps.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Monthly: reconcile paid seats with active users and confirm cancellation decisions.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Quarterly: complete subscription and access reviews; review all Admin and Owner grants.</w:t>
      </w:r>
    </w:p>
    <w:p>
      <w:pPr>
        <w:pStyle w:val="Heading2"/>
      </w:pPr>
      <w:r>
        <w:t xml:space="preserve">Before marking work complete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external account or subscription action was completed by an authorized person.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employee, system, and access records match the real state.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ticket or reason is recorded where available.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Sensitive work received second-person verification.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secrets were entered into notes or vault-reference fields.</w:t>
      </w:r>
    </w:p>
    <w:p>
      <w:pPr>
        <w:pStyle w:val="Heading1"/>
      </w:pPr>
      <w:r>
        <w:t xml:space="preserve">7. Common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8D0C5" w:sz="1"/>
              <w:left w:val="single" w:color="D8D0C5" w:sz="1"/>
              <w:bottom w:val="single" w:color="D8D0C5" w:sz="1"/>
              <w:right w:val="single" w:color="D8D0C5" w:sz="1"/>
            </w:tcBorders>
            <w:shd w:fill="3F34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8231F"/>
                <w:sz w:val="17"/>
                <w:szCs w:val="17"/>
              </w:rPr>
              <w:t xml:space="preserve">Issue</w:t>
            </w:r>
          </w:p>
        </w:tc>
        <w:tc>
          <w:tcPr>
            <w:tcW w:type="dxa" w:w="6160"/>
            <w:tcBorders>
              <w:top w:val="single" w:color="D8D0C5" w:sz="1"/>
              <w:left w:val="single" w:color="D8D0C5" w:sz="1"/>
              <w:bottom w:val="single" w:color="D8D0C5" w:sz="1"/>
              <w:right w:val="single" w:color="D8D0C5" w:sz="1"/>
            </w:tcBorders>
            <w:shd w:fill="3F34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8231F"/>
                <w:sz w:val="17"/>
                <w:szCs w:val="17"/>
              </w:rPr>
              <w:t xml:space="preserve">Resolution</w:t>
            </w:r>
          </w:p>
        </w:tc>
      </w:tr>
      <w:tr>
        <w:tc>
          <w:tcPr>
            <w:tcW w:type="dxa" w:w="3200"/>
            <w:tcBorders>
              <w:top w:val="single" w:color="D8D0C5" w:sz="1"/>
              <w:left w:val="single" w:color="D8D0C5" w:sz="1"/>
              <w:bottom w:val="single" w:color="D8D0C5" w:sz="1"/>
              <w:right w:val="single" w:color="D8D0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8231F"/>
                <w:sz w:val="17"/>
                <w:szCs w:val="17"/>
              </w:rPr>
              <w:t xml:space="preserve">“Email not confirmed”</w:t>
            </w:r>
          </w:p>
        </w:tc>
        <w:tc>
          <w:tcPr>
            <w:tcW w:type="dxa" w:w="6160"/>
            <w:tcBorders>
              <w:top w:val="single" w:color="D8D0C5" w:sz="1"/>
              <w:left w:val="single" w:color="D8D0C5" w:sz="1"/>
              <w:bottom w:val="single" w:color="D8D0C5" w:sz="1"/>
              <w:right w:val="single" w:color="D8D0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8231F"/>
                <w:sz w:val="17"/>
                <w:szCs w:val="17"/>
              </w:rPr>
              <w:t xml:space="preserve">Open the confirmation email, click the link, then sign in again. Check spam or junk.</w:t>
            </w:r>
          </w:p>
        </w:tc>
      </w:tr>
      <w:tr>
        <w:tc>
          <w:tcPr>
            <w:tcW w:type="dxa" w:w="3200"/>
            <w:tcBorders>
              <w:top w:val="single" w:color="D8D0C5" w:sz="1"/>
              <w:left w:val="single" w:color="D8D0C5" w:sz="1"/>
              <w:bottom w:val="single" w:color="D8D0C5" w:sz="1"/>
              <w:right w:val="single" w:color="D8D0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8231F"/>
                <w:sz w:val="17"/>
                <w:szCs w:val="17"/>
              </w:rPr>
              <w:t xml:space="preserve">Cannot add or edit</w:t>
            </w:r>
          </w:p>
        </w:tc>
        <w:tc>
          <w:tcPr>
            <w:tcW w:type="dxa" w:w="6160"/>
            <w:tcBorders>
              <w:top w:val="single" w:color="D8D0C5" w:sz="1"/>
              <w:left w:val="single" w:color="D8D0C5" w:sz="1"/>
              <w:bottom w:val="single" w:color="D8D0C5" w:sz="1"/>
              <w:right w:val="single" w:color="D8D0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8231F"/>
                <w:sz w:val="17"/>
                <w:szCs w:val="17"/>
              </w:rPr>
              <w:t xml:space="preserve">Check the role shown in the navigation panel. Viewer and Manager are read-only.</w:t>
            </w:r>
          </w:p>
        </w:tc>
      </w:tr>
      <w:tr>
        <w:tc>
          <w:tcPr>
            <w:tcW w:type="dxa" w:w="3200"/>
            <w:tcBorders>
              <w:top w:val="single" w:color="D8D0C5" w:sz="1"/>
              <w:left w:val="single" w:color="D8D0C5" w:sz="1"/>
              <w:bottom w:val="single" w:color="D8D0C5" w:sz="1"/>
              <w:right w:val="single" w:color="D8D0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8231F"/>
                <w:sz w:val="17"/>
                <w:szCs w:val="17"/>
              </w:rPr>
              <w:t xml:space="preserve">Change not visible</w:t>
            </w:r>
          </w:p>
        </w:tc>
        <w:tc>
          <w:tcPr>
            <w:tcW w:type="dxa" w:w="6160"/>
            <w:tcBorders>
              <w:top w:val="single" w:color="D8D0C5" w:sz="1"/>
              <w:left w:val="single" w:color="D8D0C5" w:sz="1"/>
              <w:bottom w:val="single" w:color="D8D0C5" w:sz="1"/>
              <w:right w:val="single" w:color="D8D0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8231F"/>
                <w:sz w:val="17"/>
                <w:szCs w:val="17"/>
              </w:rPr>
              <w:t xml:space="preserve">Refresh the page and confirm the correct employee, system, status, and date filters.</w:t>
            </w:r>
          </w:p>
        </w:tc>
      </w:tr>
      <w:tr>
        <w:tc>
          <w:tcPr>
            <w:tcW w:type="dxa" w:w="3200"/>
            <w:tcBorders>
              <w:top w:val="single" w:color="D8D0C5" w:sz="1"/>
              <w:left w:val="single" w:color="D8D0C5" w:sz="1"/>
              <w:bottom w:val="single" w:color="D8D0C5" w:sz="1"/>
              <w:right w:val="single" w:color="D8D0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8231F"/>
                <w:sz w:val="17"/>
                <w:szCs w:val="17"/>
              </w:rPr>
              <w:t xml:space="preserve">Former employee still appears</w:t>
            </w:r>
          </w:p>
        </w:tc>
        <w:tc>
          <w:tcPr>
            <w:tcW w:type="dxa" w:w="6160"/>
            <w:tcBorders>
              <w:top w:val="single" w:color="D8D0C5" w:sz="1"/>
              <w:left w:val="single" w:color="D8D0C5" w:sz="1"/>
              <w:bottom w:val="single" w:color="D8D0C5" w:sz="1"/>
              <w:right w:val="single" w:color="D8D0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8231F"/>
                <w:sz w:val="17"/>
                <w:szCs w:val="17"/>
              </w:rPr>
              <w:t xml:space="preserve">Mark each active access record Removed; changing employee status alone does not revoke access.</w:t>
            </w:r>
          </w:p>
        </w:tc>
      </w:tr>
      <w:tr>
        <w:tc>
          <w:tcPr>
            <w:tcW w:type="dxa" w:w="3200"/>
            <w:tcBorders>
              <w:top w:val="single" w:color="D8D0C5" w:sz="1"/>
              <w:left w:val="single" w:color="D8D0C5" w:sz="1"/>
              <w:bottom w:val="single" w:color="D8D0C5" w:sz="1"/>
              <w:right w:val="single" w:color="D8D0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8231F"/>
                <w:sz w:val="17"/>
                <w:szCs w:val="17"/>
              </w:rPr>
              <w:t xml:space="preserve">Subscription marked for cancellation</w:t>
            </w:r>
          </w:p>
        </w:tc>
        <w:tc>
          <w:tcPr>
            <w:tcW w:type="dxa" w:w="6160"/>
            <w:tcBorders>
              <w:top w:val="single" w:color="D8D0C5" w:sz="1"/>
              <w:left w:val="single" w:color="D8D0C5" w:sz="1"/>
              <w:bottom w:val="single" w:color="D8D0C5" w:sz="1"/>
              <w:right w:val="single" w:color="D8D0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8231F"/>
                <w:sz w:val="17"/>
                <w:szCs w:val="17"/>
              </w:rPr>
              <w:t xml:space="preserve">Complete and confirm cancellation with the vendor first; then update the record.</w:t>
            </w:r>
          </w:p>
        </w:tc>
      </w:tr>
    </w:tbl>
    <w:p>
      <w:pPr>
        <w:spacing w:before="350"/>
        <w:jc w:val="center"/>
      </w:pPr>
      <w:r>
        <w:rPr>
          <w:b/>
          <w:bCs/>
          <w:color w:val="6B645D"/>
          <w:sz w:val="18"/>
          <w:szCs w:val="18"/>
        </w:rPr>
        <w:t xml:space="preserve">FlooringMart internal use only</w:t>
      </w:r>
    </w:p>
    <w:sectPr>
      <w:headerReference w:type="default" r:id="rId7"/>
      <w:footerReference w:type="default" r:id="rId8"/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645D"/>
        <w:sz w:val="16"/>
        <w:szCs w:val="16"/>
      </w:rPr>
      <w:t xml:space="preserve">Internal use only  ·  Page </w:t>
    </w:r>
    <w:r>
      <w:rPr>
        <w:color w:val="6B645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76324" w:sz="6" w:space="4"/>
      </w:pBdr>
    </w:pPr>
    <w:r>
      <w:rPr>
        <w:b/>
        <w:bCs/>
        <w:color w:val="6B645D"/>
        <w:sz w:val="16"/>
        <w:szCs w:val="16"/>
      </w:rPr>
      <w:t xml:space="preserve">FLOORINGMART  |  ADMINISTRATOR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8231F"/>
        <w:sz w:val="20"/>
        <w:szCs w:val="20"/>
      </w:rPr>
    </w:rPrDefault>
    <w:pPrDefault>
      <w:pPr>
        <w:spacing w:line="245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A76324" w:sz="8" w:space="6"/>
      </w:pBdr>
      <w:spacing w:after="80" w:before="160"/>
      <w:outlineLvl w:val="0"/>
    </w:pPr>
    <w:rPr>
      <w:rFonts w:ascii="Arial" w:cs="Arial" w:eastAsia="Arial" w:hAnsi="Arial"/>
      <w:b/>
      <w:bCs/>
      <w:color w:val="3F342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A763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2026-09-20T07:39:02.518Z</dcterms:created>
  <dcterms:modified xsi:type="dcterms:W3CDTF">2026-09-20T07:39:02.519Z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