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A3F" w:rsidRPr="00ED4A3F" w:rsidRDefault="00ED4A3F" w:rsidP="00ED4A3F">
      <w:pPr>
        <w:pBdr>
          <w:bottom w:val="double" w:sz="6" w:space="8" w:color="EDEDED"/>
        </w:pBdr>
        <w:spacing w:after="0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ED4A3F">
        <w:rPr>
          <w:rFonts w:ascii="Times New Roman" w:eastAsia="Times New Roman" w:hAnsi="Times New Roman" w:cs="Times New Roman"/>
          <w:sz w:val="36"/>
          <w:szCs w:val="36"/>
        </w:rPr>
        <w:t xml:space="preserve">Casa </w:t>
      </w:r>
      <w:proofErr w:type="spellStart"/>
      <w:r w:rsidRPr="00ED4A3F">
        <w:rPr>
          <w:rFonts w:ascii="Times New Roman" w:eastAsia="Times New Roman" w:hAnsi="Times New Roman" w:cs="Times New Roman"/>
          <w:sz w:val="36"/>
          <w:szCs w:val="36"/>
        </w:rPr>
        <w:t>Dansatoare</w:t>
      </w:r>
      <w:proofErr w:type="spellEnd"/>
      <w:r w:rsidRPr="00ED4A3F"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36"/>
          <w:szCs w:val="36"/>
        </w:rPr>
        <w:t>clădirea</w:t>
      </w:r>
      <w:proofErr w:type="spellEnd"/>
      <w:r w:rsidRPr="00ED4A3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36"/>
          <w:szCs w:val="36"/>
        </w:rPr>
        <w:t>inedită</w:t>
      </w:r>
      <w:proofErr w:type="spellEnd"/>
      <w:r w:rsidRPr="00ED4A3F">
        <w:rPr>
          <w:rFonts w:ascii="Times New Roman" w:eastAsia="Times New Roman" w:hAnsi="Times New Roman" w:cs="Times New Roman"/>
          <w:sz w:val="36"/>
          <w:szCs w:val="36"/>
        </w:rPr>
        <w:t xml:space="preserve"> din </w:t>
      </w:r>
      <w:proofErr w:type="spellStart"/>
      <w:r w:rsidRPr="00ED4A3F">
        <w:rPr>
          <w:rFonts w:ascii="Times New Roman" w:eastAsia="Times New Roman" w:hAnsi="Times New Roman" w:cs="Times New Roman"/>
          <w:sz w:val="36"/>
          <w:szCs w:val="36"/>
        </w:rPr>
        <w:t>Praga</w:t>
      </w:r>
      <w:proofErr w:type="spellEnd"/>
    </w:p>
    <w:p w:rsidR="00ED4A3F" w:rsidRPr="00ED4A3F" w:rsidRDefault="00ED4A3F" w:rsidP="00ED4A3F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</w:pPr>
      <w:r w:rsidRPr="00ED4A3F">
        <w:rPr>
          <w:rFonts w:ascii="Times New Roman" w:eastAsia="Times New Roman" w:hAnsi="Times New Roman" w:cs="Times New Roman"/>
          <w:sz w:val="21"/>
          <w:szCs w:val="21"/>
        </w:rPr>
        <w:t> </w:t>
      </w:r>
    </w:p>
    <w:p w:rsidR="00ED4A3F" w:rsidRPr="00ED4A3F" w:rsidRDefault="00ED4A3F" w:rsidP="00ED4A3F">
      <w:pPr>
        <w:spacing w:after="150" w:line="240" w:lineRule="auto"/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</w:pPr>
      <w:r w:rsidRPr="00ED4A3F">
        <w:rPr>
          <w:rFonts w:ascii="Times New Roman" w:eastAsia="Times New Roman" w:hAnsi="Times New Roman" w:cs="Times New Roman"/>
          <w:sz w:val="21"/>
          <w:szCs w:val="21"/>
        </w:rPr>
        <w:t> </w:t>
      </w:r>
    </w:p>
    <w:p w:rsidR="00ED4A3F" w:rsidRPr="00ED4A3F" w:rsidRDefault="00ED4A3F" w:rsidP="00ED4A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Casa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Dansatoare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Praga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devenit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modern al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orașului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punctele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atracție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turiști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"http://www.magazinuldecase.ro/anunturi-imobiliare-bucuresti-vanzare-spatii-birouri-o_1.html" \t "_blank" </w:instrText>
      </w:r>
      <w:r w:rsidRPr="00ED4A3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D4A3F">
        <w:rPr>
          <w:rFonts w:ascii="Times New Roman" w:eastAsia="Times New Roman" w:hAnsi="Times New Roman" w:cs="Times New Roman"/>
          <w:b/>
          <w:bCs/>
          <w:color w:val="21759B"/>
          <w:sz w:val="24"/>
          <w:szCs w:val="24"/>
          <w:bdr w:val="none" w:sz="0" w:space="0" w:color="auto" w:frame="1"/>
        </w:rPr>
        <w:t>clădire</w:t>
      </w:r>
      <w:proofErr w:type="spellEnd"/>
      <w:r w:rsidRPr="00ED4A3F">
        <w:rPr>
          <w:rFonts w:ascii="Times New Roman" w:eastAsia="Times New Roman" w:hAnsi="Times New Roman" w:cs="Times New Roman"/>
          <w:b/>
          <w:bCs/>
          <w:color w:val="21759B"/>
          <w:sz w:val="24"/>
          <w:szCs w:val="24"/>
          <w:bdr w:val="none" w:sz="0" w:space="0" w:color="auto" w:frame="1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b/>
          <w:bCs/>
          <w:color w:val="21759B"/>
          <w:sz w:val="24"/>
          <w:szCs w:val="24"/>
          <w:bdr w:val="none" w:sz="0" w:space="0" w:color="auto" w:frame="1"/>
        </w:rPr>
        <w:t>birouri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cărei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formă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seamănă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dansatori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numită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inițial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Fred and Ginger,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celebrii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Fred Astaire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Ginger Rogers.</w:t>
      </w:r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Acum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cunoscută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numele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Casa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Dansatoare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(Dancing House).</w:t>
      </w:r>
    </w:p>
    <w:p w:rsidR="00ED4A3F" w:rsidRPr="00ED4A3F" w:rsidRDefault="00ED4A3F" w:rsidP="00ED4A3F">
      <w:pPr>
        <w:spacing w:after="7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4A3F">
        <w:rPr>
          <w:rFonts w:ascii="Times New Roman" w:eastAsia="Times New Roman" w:hAnsi="Times New Roman" w:cs="Times New Roman"/>
          <w:noProof/>
          <w:color w:val="21759B"/>
          <w:sz w:val="24"/>
          <w:szCs w:val="24"/>
          <w:bdr w:val="none" w:sz="0" w:space="0" w:color="auto" w:frame="1"/>
        </w:rPr>
        <w:drawing>
          <wp:inline distT="0" distB="0" distL="0" distR="0" wp14:anchorId="60520D27" wp14:editId="46CF84EF">
            <wp:extent cx="5951220" cy="3962400"/>
            <wp:effectExtent l="0" t="0" r="0" b="0"/>
            <wp:docPr id="1" name="Picture 1" descr="casa dansatoare prag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a dansatoare prag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3F" w:rsidRPr="00ED4A3F" w:rsidRDefault="00ED4A3F" w:rsidP="00ED4A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Casa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Dansatoare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construită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1996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companie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asigurări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arhitectul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ceh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Vlado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Milunic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împreună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arhitectul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canadian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Frank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Gehry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  <w:t xml:space="preserve">Cu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silueta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modernă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ieșită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comun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Casa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Dansatoare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creează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un contrast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puternic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clădirile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istorice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predomină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Praga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Designul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extrem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tradițional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dus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controverse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serioase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construcției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clădirii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cauzând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dezbateri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publice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aprinse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acum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casa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-a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câștigat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faima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națională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ci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internațională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Clădirea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exemplu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arhitectură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deconstructivistă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construită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din 99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bucăți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beton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cu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forme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unice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ED4A3F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Deși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4A3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clădire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birouri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puteți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vizita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restaurantul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franțuzesc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acoperișul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ei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, de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pot fi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admirate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râul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Vltava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Castelul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A3F">
        <w:rPr>
          <w:rFonts w:ascii="Times New Roman" w:eastAsia="Times New Roman" w:hAnsi="Times New Roman" w:cs="Times New Roman"/>
          <w:sz w:val="24"/>
          <w:szCs w:val="24"/>
        </w:rPr>
        <w:t>Praga</w:t>
      </w:r>
      <w:proofErr w:type="spellEnd"/>
      <w:r w:rsidRPr="00ED4A3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F39E4" w:rsidRDefault="00ED4A3F" w:rsidP="00ED4A3F">
      <w:r>
        <w:rPr>
          <w:noProof/>
        </w:rPr>
        <w:lastRenderedPageBreak/>
        <w:drawing>
          <wp:inline distT="0" distB="0" distL="0" distR="0">
            <wp:extent cx="5943600" cy="4453057"/>
            <wp:effectExtent l="0" t="0" r="0" b="5080"/>
            <wp:docPr id="2" name="Picture 2" descr="casa dansatoare din pr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 dansatoare din prag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D4A3F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ED4A3F">
        <w:rPr>
          <w:rFonts w:ascii="Times New Roman" w:eastAsia="Times New Roman" w:hAnsi="Times New Roman" w:cs="Times New Roman"/>
          <w:sz w:val="21"/>
          <w:szCs w:val="21"/>
        </w:rPr>
        <w:instrText xml:space="preserve"> HYPERLINK "http://www.magazinuldecase.ro/articole/wp-content/uploads/2016/03/casa-dansatoare-din-praga-1024x767.jpg" </w:instrText>
      </w:r>
      <w:r w:rsidRPr="00ED4A3F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ED4A3F">
        <w:rPr>
          <w:rFonts w:ascii="Helvetica" w:eastAsia="Times New Roman" w:hAnsi="Helvetica" w:cs="Helvetica"/>
          <w:color w:val="21759B"/>
          <w:sz w:val="21"/>
          <w:szCs w:val="21"/>
          <w:bdr w:val="none" w:sz="0" w:space="0" w:color="auto" w:frame="1"/>
        </w:rPr>
        <w:br/>
      </w:r>
      <w:r w:rsidRPr="00ED4A3F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</w:p>
    <w:sectPr w:rsidR="001F3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A3F"/>
    <w:rsid w:val="001F39E4"/>
    <w:rsid w:val="00ED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4A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4A3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rsocialsharing">
    <w:name w:val="mr_social_sharing"/>
    <w:basedOn w:val="DefaultParagraphFont"/>
    <w:rsid w:val="00ED4A3F"/>
  </w:style>
  <w:style w:type="character" w:styleId="Strong">
    <w:name w:val="Strong"/>
    <w:basedOn w:val="DefaultParagraphFont"/>
    <w:uiPriority w:val="22"/>
    <w:qFormat/>
    <w:rsid w:val="00ED4A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A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4A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4A3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rsocialsharing">
    <w:name w:val="mr_social_sharing"/>
    <w:basedOn w:val="DefaultParagraphFont"/>
    <w:rsid w:val="00ED4A3F"/>
  </w:style>
  <w:style w:type="character" w:styleId="Strong">
    <w:name w:val="Strong"/>
    <w:basedOn w:val="DefaultParagraphFont"/>
    <w:uiPriority w:val="22"/>
    <w:qFormat/>
    <w:rsid w:val="00ED4A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A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9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3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271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magazinuldecase.ro/articole/wp-content/uploads/2016/03/casa-dansatoare-praga-1024x682.pn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2017-07-24T08:21:00Z</dcterms:created>
  <dcterms:modified xsi:type="dcterms:W3CDTF">2017-07-24T08:22:00Z</dcterms:modified>
</cp:coreProperties>
</file>