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CBC" w:rsidRDefault="00DC7A62" w:rsidP="00792CBC">
      <w:pPr>
        <w:jc w:val="center"/>
        <w:rPr>
          <w:b/>
          <w:sz w:val="48"/>
          <w:lang w:val="en-US"/>
        </w:rPr>
      </w:pPr>
      <w:r w:rsidRPr="00DC7A62">
        <w:rPr>
          <w:b/>
          <w:sz w:val="48"/>
          <w:lang w:val="en-US"/>
        </w:rPr>
        <w:t>BIRCH Analysis</w:t>
      </w:r>
      <w:r>
        <w:rPr>
          <w:b/>
          <w:sz w:val="48"/>
          <w:lang w:val="en-US"/>
        </w:rPr>
        <w:br/>
      </w:r>
    </w:p>
    <w:p w:rsidR="00DC7A62" w:rsidRPr="00DC7A62" w:rsidRDefault="00DC7A62" w:rsidP="00792CBC">
      <w:pPr>
        <w:jc w:val="center"/>
        <w:rPr>
          <w:b/>
          <w:sz w:val="32"/>
          <w:lang w:val="en-US"/>
        </w:rPr>
      </w:pPr>
      <w:bookmarkStart w:id="0" w:name="_GoBack"/>
      <w:bookmarkEnd w:id="0"/>
      <w:r>
        <w:rPr>
          <w:b/>
          <w:sz w:val="48"/>
          <w:lang w:val="en-US"/>
        </w:rPr>
        <w:br/>
      </w:r>
      <w:r w:rsidRPr="00DC7A62">
        <w:rPr>
          <w:b/>
          <w:sz w:val="32"/>
          <w:lang w:val="en-US"/>
        </w:rPr>
        <w:t>Abstract:</w:t>
      </w:r>
    </w:p>
    <w:p w:rsidR="00DC7A62" w:rsidRDefault="00DC7A62" w:rsidP="00DC7A62">
      <w:pPr>
        <w:rPr>
          <w:sz w:val="32"/>
          <w:lang w:val="en-US"/>
        </w:rPr>
      </w:pPr>
      <w:r w:rsidRPr="00DC7A62">
        <w:rPr>
          <w:sz w:val="32"/>
          <w:lang w:val="en-US"/>
        </w:rPr>
        <w:t>This report presents a BIRCH clustering analysis of the Loans dataset, aiming to group customers based on financial attributes. Silhouette scores are used to evaluate clustering quality.</w:t>
      </w:r>
    </w:p>
    <w:p w:rsidR="00DC7A62" w:rsidRPr="00DC7A62" w:rsidRDefault="00DC7A62" w:rsidP="00DC7A62">
      <w:pPr>
        <w:rPr>
          <w:sz w:val="32"/>
          <w:lang w:val="en-US"/>
        </w:rPr>
      </w:pPr>
    </w:p>
    <w:p w:rsidR="00DC7A62" w:rsidRPr="00DC7A62" w:rsidRDefault="00DC7A62" w:rsidP="00DC7A62">
      <w:pPr>
        <w:rPr>
          <w:b/>
          <w:sz w:val="32"/>
          <w:lang w:val="en-US"/>
        </w:rPr>
      </w:pPr>
      <w:r>
        <w:rPr>
          <w:b/>
          <w:sz w:val="32"/>
          <w:lang w:val="en-US"/>
        </w:rPr>
        <w:t>1</w:t>
      </w:r>
      <w:r w:rsidRPr="00DC7A62">
        <w:rPr>
          <w:b/>
          <w:sz w:val="32"/>
          <w:lang w:val="en-US"/>
        </w:rPr>
        <w:t>. Data Preprocessing:</w:t>
      </w:r>
    </w:p>
    <w:p w:rsidR="00DC7A62" w:rsidRPr="00DC7A62" w:rsidRDefault="00DC7A62" w:rsidP="00DC7A62">
      <w:pPr>
        <w:rPr>
          <w:sz w:val="32"/>
          <w:lang w:val="en-US"/>
        </w:rPr>
      </w:pPr>
      <w:r>
        <w:rPr>
          <w:sz w:val="32"/>
          <w:lang w:val="en-US"/>
        </w:rPr>
        <w:t xml:space="preserve">The data was in text form and needs to be converted into </w:t>
      </w:r>
      <w:proofErr w:type="spellStart"/>
      <w:r>
        <w:rPr>
          <w:sz w:val="32"/>
          <w:lang w:val="en-US"/>
        </w:rPr>
        <w:t>dataframe</w:t>
      </w:r>
      <w:proofErr w:type="spellEnd"/>
      <w:r>
        <w:rPr>
          <w:sz w:val="32"/>
          <w:lang w:val="en-US"/>
        </w:rPr>
        <w:t xml:space="preserve"> and </w:t>
      </w:r>
      <w:r w:rsidRPr="00DC7A62">
        <w:rPr>
          <w:sz w:val="32"/>
          <w:lang w:val="en-US"/>
        </w:rPr>
        <w:t>Converted 'Approval' to numeric (0 for 'F', 1 for 'T) and adjusted data types.</w:t>
      </w:r>
    </w:p>
    <w:p w:rsidR="00DC7A62" w:rsidRPr="00DC7A62" w:rsidRDefault="00DC7A62" w:rsidP="00DC7A62">
      <w:pPr>
        <w:rPr>
          <w:b/>
          <w:sz w:val="32"/>
          <w:lang w:val="en-US"/>
        </w:rPr>
      </w:pPr>
    </w:p>
    <w:p w:rsidR="00DC7A62" w:rsidRPr="00DC7A62" w:rsidRDefault="00DC7A62" w:rsidP="00DC7A62">
      <w:pPr>
        <w:rPr>
          <w:b/>
          <w:sz w:val="32"/>
          <w:lang w:val="en-US"/>
        </w:rPr>
      </w:pPr>
      <w:r>
        <w:rPr>
          <w:b/>
          <w:sz w:val="32"/>
          <w:lang w:val="en-US"/>
        </w:rPr>
        <w:t>2</w:t>
      </w:r>
      <w:r w:rsidRPr="00DC7A62">
        <w:rPr>
          <w:b/>
          <w:sz w:val="32"/>
          <w:lang w:val="en-US"/>
        </w:rPr>
        <w:t>. BIRCH Clustering:</w:t>
      </w:r>
    </w:p>
    <w:p w:rsidR="00DC7A62" w:rsidRPr="00DC7A62" w:rsidRDefault="00DC7A62" w:rsidP="00DC7A62">
      <w:pPr>
        <w:rPr>
          <w:sz w:val="32"/>
          <w:lang w:val="en-US"/>
        </w:rPr>
      </w:pPr>
      <w:r w:rsidRPr="00DC7A62">
        <w:rPr>
          <w:sz w:val="32"/>
          <w:lang w:val="en-US"/>
        </w:rPr>
        <w:t>Applied BIRCH algorithm with 3 clusters on 'Debt-to-Income Ratio' and 'FICO Score'.</w:t>
      </w:r>
    </w:p>
    <w:p w:rsidR="00DC7A62" w:rsidRPr="00DC7A62" w:rsidRDefault="00DC7A62" w:rsidP="00DC7A62">
      <w:pPr>
        <w:rPr>
          <w:b/>
          <w:sz w:val="32"/>
          <w:lang w:val="en-US"/>
        </w:rPr>
      </w:pPr>
    </w:p>
    <w:p w:rsidR="00DC7A62" w:rsidRPr="00DC7A62" w:rsidRDefault="00DC7A62" w:rsidP="00DC7A62">
      <w:pPr>
        <w:rPr>
          <w:b/>
          <w:sz w:val="32"/>
          <w:lang w:val="en-US"/>
        </w:rPr>
      </w:pPr>
      <w:r>
        <w:rPr>
          <w:b/>
          <w:sz w:val="32"/>
          <w:lang w:val="en-US"/>
        </w:rPr>
        <w:t>3</w:t>
      </w:r>
      <w:r w:rsidRPr="00DC7A62">
        <w:rPr>
          <w:b/>
          <w:sz w:val="32"/>
          <w:lang w:val="en-US"/>
        </w:rPr>
        <w:t>. Cluster Visualization:</w:t>
      </w:r>
    </w:p>
    <w:p w:rsidR="00DC7A62" w:rsidRDefault="00DC7A62" w:rsidP="00DC7A62">
      <w:pPr>
        <w:rPr>
          <w:sz w:val="32"/>
          <w:lang w:val="en-US"/>
        </w:rPr>
      </w:pPr>
      <w:r w:rsidRPr="00DC7A62">
        <w:rPr>
          <w:sz w:val="32"/>
          <w:lang w:val="en-US"/>
        </w:rPr>
        <w:t>Scatter plot of 'Debt-to-Income Ratio' vs. 'FICO Score' with cluster colors.</w:t>
      </w:r>
    </w:p>
    <w:p w:rsidR="00297DEA" w:rsidRPr="00DC7A62" w:rsidRDefault="00297DEA" w:rsidP="00DC7A62">
      <w:pPr>
        <w:rPr>
          <w:b/>
          <w:sz w:val="32"/>
          <w:lang w:val="en-US"/>
        </w:rPr>
      </w:pPr>
    </w:p>
    <w:p w:rsidR="00DC7A62" w:rsidRPr="00DC7A62" w:rsidRDefault="00DC7A62" w:rsidP="00DC7A62">
      <w:pPr>
        <w:rPr>
          <w:b/>
          <w:sz w:val="32"/>
          <w:lang w:val="en-US"/>
        </w:rPr>
      </w:pPr>
      <w:r>
        <w:rPr>
          <w:b/>
          <w:sz w:val="32"/>
          <w:lang w:val="en-US"/>
        </w:rPr>
        <w:t>4</w:t>
      </w:r>
      <w:r w:rsidRPr="00DC7A62">
        <w:rPr>
          <w:b/>
          <w:sz w:val="32"/>
          <w:lang w:val="en-US"/>
        </w:rPr>
        <w:t>. Silhouette Analysis</w:t>
      </w:r>
      <w:r>
        <w:rPr>
          <w:b/>
          <w:sz w:val="32"/>
          <w:lang w:val="en-US"/>
        </w:rPr>
        <w:t xml:space="preserve"> (Optional)</w:t>
      </w:r>
      <w:r w:rsidRPr="00DC7A62">
        <w:rPr>
          <w:b/>
          <w:sz w:val="32"/>
          <w:lang w:val="en-US"/>
        </w:rPr>
        <w:t>:</w:t>
      </w:r>
    </w:p>
    <w:p w:rsidR="00DC7A62" w:rsidRPr="00DC7A62" w:rsidRDefault="00DC7A62" w:rsidP="00DC7A62">
      <w:pPr>
        <w:rPr>
          <w:sz w:val="32"/>
          <w:lang w:val="en-US"/>
        </w:rPr>
      </w:pPr>
      <w:r w:rsidRPr="00DC7A62">
        <w:rPr>
          <w:sz w:val="32"/>
          <w:lang w:val="en-US"/>
        </w:rPr>
        <w:t>Computed Silhouette Score to assess clustering quality</w:t>
      </w:r>
      <w:r>
        <w:rPr>
          <w:sz w:val="32"/>
          <w:lang w:val="en-US"/>
        </w:rPr>
        <w:t xml:space="preserve"> and did clustering plot</w:t>
      </w:r>
    </w:p>
    <w:p w:rsidR="00DC7A62" w:rsidRPr="00DC7A62" w:rsidRDefault="00DC7A62" w:rsidP="00DC7A62">
      <w:pPr>
        <w:rPr>
          <w:b/>
          <w:sz w:val="32"/>
          <w:lang w:val="en-US"/>
        </w:rPr>
      </w:pPr>
    </w:p>
    <w:p w:rsidR="00297DEA" w:rsidRDefault="00297DEA" w:rsidP="00DC7A62">
      <w:pPr>
        <w:rPr>
          <w:sz w:val="32"/>
          <w:lang w:val="en-US"/>
        </w:rPr>
      </w:pPr>
    </w:p>
    <w:p w:rsidR="00297DEA" w:rsidRPr="00297DEA" w:rsidRDefault="00297DEA" w:rsidP="00297DEA">
      <w:pPr>
        <w:rPr>
          <w:b/>
          <w:sz w:val="32"/>
          <w:lang w:val="en-US"/>
        </w:rPr>
      </w:pPr>
      <w:r>
        <w:rPr>
          <w:b/>
          <w:sz w:val="32"/>
          <w:lang w:val="en-US"/>
        </w:rPr>
        <w:t xml:space="preserve">5. </w:t>
      </w:r>
      <w:r w:rsidRPr="00297DEA">
        <w:rPr>
          <w:b/>
          <w:sz w:val="32"/>
          <w:lang w:val="en-US"/>
        </w:rPr>
        <w:t>Output:</w:t>
      </w:r>
    </w:p>
    <w:p w:rsidR="00297DEA" w:rsidRDefault="00297DEA">
      <w:pPr>
        <w:rPr>
          <w:sz w:val="32"/>
          <w:lang w:val="en-US"/>
        </w:rPr>
      </w:pPr>
      <w:r w:rsidRPr="00297DEA">
        <w:rPr>
          <w:sz w:val="32"/>
          <w:lang w:val="en-US"/>
        </w:rPr>
        <w:t>The Silhouette Score obtained is 0.575, indicating reasonably well-defined and distinct clusters.</w:t>
      </w:r>
    </w:p>
    <w:p w:rsidR="00297DEA" w:rsidRDefault="00297DEA" w:rsidP="00297DEA">
      <w:pPr>
        <w:rPr>
          <w:sz w:val="32"/>
          <w:lang w:val="en-US"/>
        </w:rPr>
      </w:pPr>
      <w:r>
        <w:rPr>
          <w:noProof/>
          <w:sz w:val="32"/>
          <w:lang w:val="en-US"/>
        </w:rPr>
        <w:drawing>
          <wp:inline distT="0" distB="0" distL="0" distR="0">
            <wp:extent cx="5267069" cy="41256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0192" cy="4151631"/>
                    </a:xfrm>
                    <a:prstGeom prst="rect">
                      <a:avLst/>
                    </a:prstGeom>
                    <a:noFill/>
                    <a:ln>
                      <a:noFill/>
                    </a:ln>
                  </pic:spPr>
                </pic:pic>
              </a:graphicData>
            </a:graphic>
          </wp:inline>
        </w:drawing>
      </w:r>
    </w:p>
    <w:p w:rsidR="00297DEA" w:rsidRPr="00DA0C87" w:rsidRDefault="006B1115" w:rsidP="00DA0C87">
      <w:pPr>
        <w:rPr>
          <w:b/>
          <w:sz w:val="32"/>
          <w:lang w:val="en-US"/>
        </w:rPr>
      </w:pPr>
      <w:r>
        <w:rPr>
          <w:noProof/>
          <w:sz w:val="24"/>
          <w:lang w:val="en-US"/>
        </w:rPr>
        <w:drawing>
          <wp:inline distT="0" distB="0" distL="0" distR="0" wp14:anchorId="5CEF214D" wp14:editId="5CDD6023">
            <wp:extent cx="2710543" cy="3205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0514" cy="3217128"/>
                    </a:xfrm>
                    <a:prstGeom prst="rect">
                      <a:avLst/>
                    </a:prstGeom>
                    <a:noFill/>
                    <a:ln>
                      <a:noFill/>
                    </a:ln>
                  </pic:spPr>
                </pic:pic>
              </a:graphicData>
            </a:graphic>
          </wp:inline>
        </w:drawing>
      </w:r>
    </w:p>
    <w:p w:rsidR="00297DEA" w:rsidRDefault="00297DEA" w:rsidP="00297DEA">
      <w:pPr>
        <w:rPr>
          <w:b/>
          <w:sz w:val="32"/>
          <w:lang w:val="en-US"/>
        </w:rPr>
      </w:pPr>
      <w:r>
        <w:rPr>
          <w:b/>
          <w:sz w:val="32"/>
          <w:lang w:val="en-US"/>
        </w:rPr>
        <w:lastRenderedPageBreak/>
        <w:t>6</w:t>
      </w:r>
      <w:r w:rsidRPr="00DC7A62">
        <w:rPr>
          <w:b/>
          <w:sz w:val="32"/>
          <w:lang w:val="en-US"/>
        </w:rPr>
        <w:t>. Conclusion:</w:t>
      </w:r>
    </w:p>
    <w:p w:rsidR="00297DEA" w:rsidRDefault="00297DEA" w:rsidP="00297DEA">
      <w:pPr>
        <w:jc w:val="both"/>
        <w:rPr>
          <w:sz w:val="32"/>
          <w:lang w:val="en-US"/>
        </w:rPr>
      </w:pPr>
      <w:r w:rsidRPr="00DC7A62">
        <w:rPr>
          <w:sz w:val="32"/>
          <w:lang w:val="en-US"/>
        </w:rPr>
        <w:t>The BIRCH clustering analysis has successfully identified three distinct customer segments based on their financial characteristics within the loan dataset. Each cluster represents a specific group of borrowers with similar financial profiles, offering valuable insights for personalized financial product offerings and targeted services.</w:t>
      </w:r>
      <w:r>
        <w:rPr>
          <w:sz w:val="32"/>
          <w:lang w:val="en-US"/>
        </w:rPr>
        <w:t xml:space="preserve"> </w:t>
      </w:r>
      <w:r w:rsidRPr="00DC7A62">
        <w:rPr>
          <w:sz w:val="32"/>
          <w:lang w:val="en-US"/>
        </w:rPr>
        <w:t>The silhouette analysis confirmed the reliability of the clustering, ensuring that the segments are well-defined and cohesive. These findings have significant implications for the loan company, enabling informed decision-making, enhanced risk assessment, and effective marketing strategies.</w:t>
      </w:r>
      <w:r>
        <w:rPr>
          <w:sz w:val="32"/>
          <w:lang w:val="en-US"/>
        </w:rPr>
        <w:t xml:space="preserve"> Concluding, </w:t>
      </w:r>
      <w:r w:rsidRPr="00DC7A62">
        <w:rPr>
          <w:sz w:val="32"/>
          <w:lang w:val="en-US"/>
        </w:rPr>
        <w:t>the BIRCH clustering approach has proven to be an effective tool for customer segmentation in the financial industry. By leveraging this analysis, the loan company can tailor its offerings to meet the unique needs of each customer segment, leading to improved customer satisfaction and better competitiveness in the market.</w:t>
      </w:r>
    </w:p>
    <w:p w:rsidR="00297DEA" w:rsidRDefault="00297DEA" w:rsidP="00297DEA">
      <w:pPr>
        <w:jc w:val="both"/>
        <w:rPr>
          <w:sz w:val="32"/>
          <w:lang w:val="en-US"/>
        </w:rPr>
      </w:pPr>
    </w:p>
    <w:sectPr w:rsidR="00297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A62"/>
    <w:rsid w:val="0014679F"/>
    <w:rsid w:val="00297DEA"/>
    <w:rsid w:val="00573BF6"/>
    <w:rsid w:val="006B1115"/>
    <w:rsid w:val="00792CBC"/>
    <w:rsid w:val="00BD1AD5"/>
    <w:rsid w:val="00DA0C87"/>
    <w:rsid w:val="00DC7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0B480"/>
  <w15:chartTrackingRefBased/>
  <w15:docId w15:val="{11A4428E-76E2-479E-B57A-257B03FE6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97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7DE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9230">
      <w:bodyDiv w:val="1"/>
      <w:marLeft w:val="0"/>
      <w:marRight w:val="0"/>
      <w:marTop w:val="0"/>
      <w:marBottom w:val="0"/>
      <w:divBdr>
        <w:top w:val="none" w:sz="0" w:space="0" w:color="auto"/>
        <w:left w:val="none" w:sz="0" w:space="0" w:color="auto"/>
        <w:bottom w:val="none" w:sz="0" w:space="0" w:color="auto"/>
        <w:right w:val="none" w:sz="0" w:space="0" w:color="auto"/>
      </w:divBdr>
    </w:div>
    <w:div w:id="1104612950">
      <w:bodyDiv w:val="1"/>
      <w:marLeft w:val="0"/>
      <w:marRight w:val="0"/>
      <w:marTop w:val="0"/>
      <w:marBottom w:val="0"/>
      <w:divBdr>
        <w:top w:val="none" w:sz="0" w:space="0" w:color="auto"/>
        <w:left w:val="none" w:sz="0" w:space="0" w:color="auto"/>
        <w:bottom w:val="none" w:sz="0" w:space="0" w:color="auto"/>
        <w:right w:val="none" w:sz="0" w:space="0" w:color="auto"/>
      </w:divBdr>
    </w:div>
    <w:div w:id="1713651419">
      <w:bodyDiv w:val="1"/>
      <w:marLeft w:val="0"/>
      <w:marRight w:val="0"/>
      <w:marTop w:val="0"/>
      <w:marBottom w:val="0"/>
      <w:divBdr>
        <w:top w:val="none" w:sz="0" w:space="0" w:color="auto"/>
        <w:left w:val="none" w:sz="0" w:space="0" w:color="auto"/>
        <w:bottom w:val="none" w:sz="0" w:space="0" w:color="auto"/>
        <w:right w:val="none" w:sz="0" w:space="0" w:color="auto"/>
      </w:divBdr>
      <w:divsChild>
        <w:div w:id="353699132">
          <w:marLeft w:val="0"/>
          <w:marRight w:val="0"/>
          <w:marTop w:val="0"/>
          <w:marBottom w:val="0"/>
          <w:divBdr>
            <w:top w:val="none" w:sz="0" w:space="0" w:color="auto"/>
            <w:left w:val="none" w:sz="0" w:space="0" w:color="auto"/>
            <w:bottom w:val="none" w:sz="0" w:space="0" w:color="auto"/>
            <w:right w:val="none" w:sz="0" w:space="0" w:color="auto"/>
          </w:divBdr>
        </w:div>
      </w:divsChild>
    </w:div>
    <w:div w:id="187218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320B0-207D-4276-B4A6-95D9B8DAB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dc:creator>
  <cp:keywords/>
  <dc:description/>
  <cp:lastModifiedBy>BALA</cp:lastModifiedBy>
  <cp:revision>4</cp:revision>
  <dcterms:created xsi:type="dcterms:W3CDTF">2023-07-21T02:59:00Z</dcterms:created>
  <dcterms:modified xsi:type="dcterms:W3CDTF">2023-08-14T14:58:00Z</dcterms:modified>
</cp:coreProperties>
</file>