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1B6425DB" w14:textId="320DBD98" w:rsidR="001735E2" w:rsidRPr="00BF40CC" w:rsidRDefault="00BF40CC" w:rsidP="001735E2">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1735E2">
                                  <w:rPr>
                                    <w:rFonts w:ascii="Bahnschrift" w:hAnsi="Bahnschrift" w:cs="Arial"/>
                                    <w:color w:val="1F3864" w:themeColor="accent1" w:themeShade="80"/>
                                    <w:sz w:val="36"/>
                                    <w:szCs w:val="36"/>
                                  </w:rPr>
                                  <w:t>Balaram Chougale</w:t>
                                </w:r>
                              </w:p>
                              <w:p w14:paraId="15AB3171" w14:textId="31D1FA4F"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w:t>
                                </w:r>
                                <w:r w:rsidR="001735E2">
                                  <w:rPr>
                                    <w:rFonts w:ascii="Bahnschrift" w:hAnsi="Bahnschrift" w:cs="Arial"/>
                                    <w:color w:val="1F3864" w:themeColor="accent1" w:themeShade="80"/>
                                    <w:sz w:val="36"/>
                                    <w:szCs w:val="36"/>
                                  </w:rPr>
                                  <w:t>3</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1B6425DB" w14:textId="320DBD98" w:rsidR="001735E2" w:rsidRPr="00BF40CC" w:rsidRDefault="00BF40CC" w:rsidP="001735E2">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1735E2">
                            <w:rPr>
                              <w:rFonts w:ascii="Bahnschrift" w:hAnsi="Bahnschrift" w:cs="Arial"/>
                              <w:color w:val="1F3864" w:themeColor="accent1" w:themeShade="80"/>
                              <w:sz w:val="36"/>
                              <w:szCs w:val="36"/>
                            </w:rPr>
                            <w:t>Balaram Chougale</w:t>
                          </w:r>
                        </w:p>
                        <w:p w14:paraId="15AB3171" w14:textId="31D1FA4F"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w:t>
                          </w:r>
                          <w:r w:rsidR="001735E2">
                            <w:rPr>
                              <w:rFonts w:ascii="Bahnschrift" w:hAnsi="Bahnschrift" w:cs="Arial"/>
                              <w:color w:val="1F3864" w:themeColor="accent1" w:themeShade="80"/>
                              <w:sz w:val="36"/>
                              <w:szCs w:val="36"/>
                            </w:rPr>
                            <w:t>3</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27192EA4" w14:textId="64C46A6B" w:rsidR="00BF40CC" w:rsidRPr="00BF40CC" w:rsidRDefault="001735E2" w:rsidP="00BF40CC">
                                <w:pPr>
                                  <w:rPr>
                                    <w:sz w:val="24"/>
                                    <w:szCs w:val="24"/>
                                  </w:rPr>
                                </w:pPr>
                                <w:proofErr w:type="spellStart"/>
                                <w:r>
                                  <w:rPr>
                                    <w:sz w:val="24"/>
                                    <w:szCs w:val="24"/>
                                  </w:rPr>
                                  <w:t>Kothali</w:t>
                                </w:r>
                                <w:proofErr w:type="spellEnd"/>
                                <w:r w:rsidR="00BF40CC" w:rsidRPr="00BF40CC">
                                  <w:rPr>
                                    <w:sz w:val="24"/>
                                    <w:szCs w:val="24"/>
                                  </w:rPr>
                                  <w:t xml:space="preserve">, </w:t>
                                </w:r>
                                <w:r>
                                  <w:rPr>
                                    <w:sz w:val="24"/>
                                    <w:szCs w:val="24"/>
                                  </w:rPr>
                                  <w:t>Karnataka</w:t>
                                </w:r>
                              </w:p>
                              <w:p w14:paraId="742766B8" w14:textId="27372F38" w:rsidR="00BF40CC" w:rsidRDefault="00BF40CC">
                                <w:pPr>
                                  <w:rPr>
                                    <w:sz w:val="24"/>
                                    <w:szCs w:val="24"/>
                                  </w:rPr>
                                </w:pPr>
                                <w:r w:rsidRPr="00BF40CC">
                                  <w:rPr>
                                    <w:sz w:val="24"/>
                                    <w:szCs w:val="24"/>
                                  </w:rPr>
                                  <w:t>+9</w:t>
                                </w:r>
                                <w:r w:rsidR="001735E2">
                                  <w:rPr>
                                    <w:sz w:val="24"/>
                                    <w:szCs w:val="24"/>
                                  </w:rPr>
                                  <w:t>18722410680</w:t>
                                </w:r>
                              </w:p>
                              <w:p w14:paraId="5D6FB454" w14:textId="47ECCD77" w:rsidR="00BF40CC" w:rsidRPr="00BF40CC" w:rsidRDefault="001735E2">
                                <w:pPr>
                                  <w:rPr>
                                    <w:sz w:val="24"/>
                                    <w:szCs w:val="24"/>
                                  </w:rPr>
                                </w:pPr>
                                <w:r>
                                  <w:t>Balaramchougale.nice@gmail.com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27192EA4" w14:textId="64C46A6B" w:rsidR="00BF40CC" w:rsidRPr="00BF40CC" w:rsidRDefault="001735E2" w:rsidP="00BF40CC">
                          <w:pPr>
                            <w:rPr>
                              <w:sz w:val="24"/>
                              <w:szCs w:val="24"/>
                            </w:rPr>
                          </w:pPr>
                          <w:proofErr w:type="spellStart"/>
                          <w:r>
                            <w:rPr>
                              <w:sz w:val="24"/>
                              <w:szCs w:val="24"/>
                            </w:rPr>
                            <w:t>Kothali</w:t>
                          </w:r>
                          <w:proofErr w:type="spellEnd"/>
                          <w:r w:rsidR="00BF40CC" w:rsidRPr="00BF40CC">
                            <w:rPr>
                              <w:sz w:val="24"/>
                              <w:szCs w:val="24"/>
                            </w:rPr>
                            <w:t xml:space="preserve">, </w:t>
                          </w:r>
                          <w:r>
                            <w:rPr>
                              <w:sz w:val="24"/>
                              <w:szCs w:val="24"/>
                            </w:rPr>
                            <w:t>Karnataka</w:t>
                          </w:r>
                        </w:p>
                        <w:p w14:paraId="742766B8" w14:textId="27372F38" w:rsidR="00BF40CC" w:rsidRDefault="00BF40CC">
                          <w:pPr>
                            <w:rPr>
                              <w:sz w:val="24"/>
                              <w:szCs w:val="24"/>
                            </w:rPr>
                          </w:pPr>
                          <w:r w:rsidRPr="00BF40CC">
                            <w:rPr>
                              <w:sz w:val="24"/>
                              <w:szCs w:val="24"/>
                            </w:rPr>
                            <w:t>+9</w:t>
                          </w:r>
                          <w:r w:rsidR="001735E2">
                            <w:rPr>
                              <w:sz w:val="24"/>
                              <w:szCs w:val="24"/>
                            </w:rPr>
                            <w:t>18722410680</w:t>
                          </w:r>
                        </w:p>
                        <w:p w14:paraId="5D6FB454" w14:textId="47ECCD77" w:rsidR="00BF40CC" w:rsidRPr="00BF40CC" w:rsidRDefault="001735E2">
                          <w:pPr>
                            <w:rPr>
                              <w:sz w:val="24"/>
                              <w:szCs w:val="24"/>
                            </w:rPr>
                          </w:pPr>
                          <w:r>
                            <w:t>Balaramchougale.nice@gmail.com</w:t>
                          </w:r>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4FDF1B28" w14:textId="4E345012" w:rsidR="00984F65" w:rsidRPr="00984F65" w:rsidRDefault="00984F65" w:rsidP="00984F65">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0B821A44" w14:textId="15B6E937"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653BDC05" w14:textId="4540EF51" w:rsidR="00E1587E" w:rsidRDefault="00101685" w:rsidP="001624B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 xml:space="preserve">“date_time” column. Newly derived “hour” column is modified </w:t>
      </w:r>
      <w:r w:rsidR="001624B6">
        <w:rPr>
          <w:rFonts w:ascii="Arial" w:hAnsi="Arial" w:cs="Arial"/>
          <w:sz w:val="24"/>
          <w:szCs w:val="24"/>
        </w:rPr>
        <w:t>like “early morning”, “morning”, and etc. Lastly, unnecessary columns were dropped.</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 xml:space="preserve">is applied on that model to get the best parameters. Those parameters </w:t>
      </w:r>
      <w:proofErr w:type="gramStart"/>
      <w:r w:rsidR="00776268" w:rsidRPr="00776268">
        <w:rPr>
          <w:rFonts w:ascii="Arial" w:hAnsi="Arial" w:cs="Arial"/>
          <w:sz w:val="24"/>
          <w:szCs w:val="24"/>
        </w:rPr>
        <w:t>is</w:t>
      </w:r>
      <w:proofErr w:type="gramEnd"/>
      <w:r w:rsidR="00776268" w:rsidRPr="00776268">
        <w:rPr>
          <w:rFonts w:ascii="Arial" w:hAnsi="Arial" w:cs="Arial"/>
          <w:sz w:val="24"/>
          <w:szCs w:val="24"/>
        </w:rPr>
        <w:t xml:space="preserve">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1EA75E77"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14:paraId="15DFB993" w14:textId="7EE4739D"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14:paraId="7FFCE3C0" w14:textId="4858765D"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416FEDA9" w14:textId="78260158" w:rsidR="006235BD" w:rsidRDefault="002154CC" w:rsidP="00776268">
      <w:pPr>
        <w:spacing w:line="360" w:lineRule="auto"/>
        <w:rPr>
          <w:rFonts w:ascii="Arial" w:hAnsi="Arial" w:cs="Arial"/>
          <w:sz w:val="24"/>
          <w:szCs w:val="24"/>
        </w:rPr>
      </w:pPr>
      <w:r>
        <w:rPr>
          <w:rFonts w:ascii="Arial" w:hAnsi="Arial" w:cs="Arial"/>
          <w:sz w:val="24"/>
          <w:szCs w:val="24"/>
        </w:rPr>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Flask server is built and it is linked with Anvil uplink that connects Anvil UI with our server.</w:t>
      </w:r>
    </w:p>
    <w:p w14:paraId="650E9543" w14:textId="7B8114C3" w:rsidR="006235BD" w:rsidRDefault="006235BD" w:rsidP="00776268">
      <w:pPr>
        <w:spacing w:line="360" w:lineRule="auto"/>
        <w:rPr>
          <w:rFonts w:ascii="Arial" w:hAnsi="Arial" w:cs="Arial"/>
          <w:sz w:val="24"/>
          <w:szCs w:val="24"/>
        </w:rPr>
      </w:pPr>
    </w:p>
    <w:p w14:paraId="22066C7C" w14:textId="77777777" w:rsidR="006235BD" w:rsidRDefault="006235BD" w:rsidP="00776268">
      <w:pPr>
        <w:spacing w:line="360" w:lineRule="auto"/>
        <w:rPr>
          <w:rFonts w:ascii="Arial" w:hAnsi="Arial" w:cs="Arial"/>
          <w:sz w:val="24"/>
          <w:szCs w:val="24"/>
        </w:rPr>
      </w:pP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lastRenderedPageBreak/>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1506EFC6"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sidR="005645CC">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B11D9" w14:textId="77777777" w:rsidR="001E6BFB" w:rsidRDefault="001E6BFB" w:rsidP="000F7111">
      <w:pPr>
        <w:spacing w:after="0" w:line="240" w:lineRule="auto"/>
      </w:pPr>
      <w:r>
        <w:separator/>
      </w:r>
    </w:p>
  </w:endnote>
  <w:endnote w:type="continuationSeparator" w:id="0">
    <w:p w14:paraId="51B03D70" w14:textId="77777777" w:rsidR="001E6BFB" w:rsidRDefault="001E6BFB"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4282C" w14:textId="77777777" w:rsidR="001E6BFB" w:rsidRDefault="001E6BFB" w:rsidP="000F7111">
      <w:pPr>
        <w:spacing w:after="0" w:line="240" w:lineRule="auto"/>
      </w:pPr>
      <w:r>
        <w:separator/>
      </w:r>
    </w:p>
  </w:footnote>
  <w:footnote w:type="continuationSeparator" w:id="0">
    <w:p w14:paraId="5BFF7B91" w14:textId="77777777" w:rsidR="001E6BFB" w:rsidRDefault="001E6BFB"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255BA"/>
    <w:rsid w:val="001624B6"/>
    <w:rsid w:val="001735E2"/>
    <w:rsid w:val="001A5CD2"/>
    <w:rsid w:val="001E6BFB"/>
    <w:rsid w:val="002154CC"/>
    <w:rsid w:val="002A4B0C"/>
    <w:rsid w:val="0031553F"/>
    <w:rsid w:val="004265A0"/>
    <w:rsid w:val="00500032"/>
    <w:rsid w:val="005645CC"/>
    <w:rsid w:val="005A1E92"/>
    <w:rsid w:val="005B52E3"/>
    <w:rsid w:val="006235BD"/>
    <w:rsid w:val="0063212E"/>
    <w:rsid w:val="00696ED0"/>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Balaram Chougale</cp:lastModifiedBy>
  <cp:revision>7</cp:revision>
  <dcterms:created xsi:type="dcterms:W3CDTF">2022-07-10T13:57:00Z</dcterms:created>
  <dcterms:modified xsi:type="dcterms:W3CDTF">2023-06-23T03:20:00Z</dcterms:modified>
</cp:coreProperties>
</file>