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163BF" w:rsidRDefault="009973EF">
      <w:pPr>
        <w:rPr>
          <w:rFonts w:ascii="Arial" w:eastAsia="Arial" w:hAnsi="Arial" w:cs="Arial"/>
          <w:sz w:val="36"/>
          <w:szCs w:val="36"/>
          <w:u w:val="single"/>
        </w:rPr>
      </w:pPr>
      <w:r>
        <w:rPr>
          <w:rFonts w:ascii="Arial" w:eastAsia="Arial" w:hAnsi="Arial" w:cs="Arial"/>
          <w:sz w:val="36"/>
          <w:szCs w:val="36"/>
          <w:u w:val="single"/>
        </w:rPr>
        <w:t>Technical terms</w:t>
      </w:r>
    </w:p>
    <w:p w14:paraId="00000002" w14:textId="77777777" w:rsidR="000163BF" w:rsidRDefault="000163BF">
      <w:pPr>
        <w:rPr>
          <w:rFonts w:ascii="Arial" w:eastAsia="Arial" w:hAnsi="Arial" w:cs="Arial"/>
          <w:sz w:val="36"/>
          <w:szCs w:val="36"/>
          <w:u w:val="single"/>
        </w:rPr>
      </w:pPr>
    </w:p>
    <w:p w14:paraId="00000003" w14:textId="77777777" w:rsidR="000163BF" w:rsidRDefault="009973EF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Operating revenue</w:t>
      </w:r>
    </w:p>
    <w:p w14:paraId="00000004" w14:textId="77777777" w:rsidR="000163BF" w:rsidRDefault="009973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Operating revenue is the revenue generated from a company's primary business activities. For example, a retailer produces revenue through merchandise sales, and a physician derives revenue from the medical services he/she provides.</w:t>
      </w:r>
    </w:p>
    <w:p w14:paraId="00000005" w14:textId="77777777" w:rsidR="000163BF" w:rsidRDefault="009973EF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Operating expense</w:t>
      </w:r>
    </w:p>
    <w:p w14:paraId="00000006" w14:textId="77777777" w:rsidR="000163BF" w:rsidRDefault="009973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 ope</w:t>
      </w:r>
      <w:r>
        <w:rPr>
          <w:rFonts w:ascii="Arial" w:eastAsia="Arial" w:hAnsi="Arial" w:cs="Arial"/>
          <w:sz w:val="24"/>
          <w:szCs w:val="24"/>
        </w:rPr>
        <w:t>rating expense is an expense a business incurs through its normal business operations. Often abbreviated as OPEX, operating expenses include rent, equipment, inventory costs, marketing, payroll, insurance, step costs, and funds allocated for research and d</w:t>
      </w:r>
      <w:r>
        <w:rPr>
          <w:rFonts w:ascii="Arial" w:eastAsia="Arial" w:hAnsi="Arial" w:cs="Arial"/>
          <w:sz w:val="24"/>
          <w:szCs w:val="24"/>
        </w:rPr>
        <w:t>evelopment</w:t>
      </w:r>
    </w:p>
    <w:p w14:paraId="00000007" w14:textId="77777777" w:rsidR="000163BF" w:rsidRDefault="009973EF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EBITDA</w:t>
      </w:r>
    </w:p>
    <w:p w14:paraId="00000008" w14:textId="77777777" w:rsidR="000163BF" w:rsidRDefault="009973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company's Earnings Before Interest, Taxes, Depreciation, and Amortization is an accounting measure calculated using a company's earnings, before interest expenses, taxes, depreciation, and amortization are subtracted, as a proxy for a c</w:t>
      </w:r>
      <w:r>
        <w:rPr>
          <w:rFonts w:ascii="Arial" w:eastAsia="Arial" w:hAnsi="Arial" w:cs="Arial"/>
          <w:sz w:val="24"/>
          <w:szCs w:val="24"/>
        </w:rPr>
        <w:t>ompany's current operating profitability.</w:t>
      </w:r>
    </w:p>
    <w:p w14:paraId="00000009" w14:textId="77777777" w:rsidR="000163BF" w:rsidRDefault="009973EF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EBITDA Margins</w:t>
      </w:r>
    </w:p>
    <w:p w14:paraId="0000000A" w14:textId="77777777" w:rsidR="000163BF" w:rsidRDefault="009973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EBITDA margin is a measure of a company's operating profit as a percentage of its revenue. Knowing the EBITDA margin allows for a comparison of one company's real performance to others in its industr</w:t>
      </w:r>
      <w:r>
        <w:rPr>
          <w:rFonts w:ascii="Arial" w:eastAsia="Arial" w:hAnsi="Arial" w:cs="Arial"/>
          <w:sz w:val="24"/>
          <w:szCs w:val="24"/>
        </w:rPr>
        <w:t>y</w:t>
      </w:r>
    </w:p>
    <w:p w14:paraId="0000000B" w14:textId="77777777" w:rsidR="000163BF" w:rsidRDefault="009973EF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Depreciation and amortisation </w:t>
      </w:r>
    </w:p>
    <w:p w14:paraId="0000000C" w14:textId="77777777" w:rsidR="000163BF" w:rsidRDefault="009973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Depreciation</w:t>
      </w:r>
      <w:r>
        <w:rPr>
          <w:rFonts w:ascii="Arial" w:eastAsia="Arial" w:hAnsi="Arial" w:cs="Arial"/>
          <w:sz w:val="24"/>
          <w:szCs w:val="24"/>
        </w:rPr>
        <w:t xml:space="preserve"> refers to the reduction in the cost of the tangible fixed assets over its lifespan which is proportionate to the use of the asset in that specific year. </w:t>
      </w:r>
      <w:r>
        <w:rPr>
          <w:rFonts w:ascii="Arial" w:eastAsia="Arial" w:hAnsi="Arial" w:cs="Arial"/>
          <w:b/>
          <w:sz w:val="24"/>
          <w:szCs w:val="24"/>
        </w:rPr>
        <w:t>Amortization</w:t>
      </w:r>
      <w:r>
        <w:rPr>
          <w:rFonts w:ascii="Arial" w:eastAsia="Arial" w:hAnsi="Arial" w:cs="Arial"/>
          <w:sz w:val="24"/>
          <w:szCs w:val="24"/>
        </w:rPr>
        <w:t xml:space="preserve"> refers to the reduction in the cost of the i</w:t>
      </w:r>
      <w:r>
        <w:rPr>
          <w:rFonts w:ascii="Arial" w:eastAsia="Arial" w:hAnsi="Arial" w:cs="Arial"/>
          <w:sz w:val="24"/>
          <w:szCs w:val="24"/>
        </w:rPr>
        <w:t xml:space="preserve">ntangible assets over its lifespan. The key </w:t>
      </w:r>
      <w:r>
        <w:rPr>
          <w:rFonts w:ascii="Arial" w:eastAsia="Arial" w:hAnsi="Arial" w:cs="Arial"/>
          <w:b/>
          <w:sz w:val="24"/>
          <w:szCs w:val="24"/>
        </w:rPr>
        <w:t>difference between amortization and depreciation</w:t>
      </w:r>
      <w:r>
        <w:rPr>
          <w:rFonts w:ascii="Arial" w:eastAsia="Arial" w:hAnsi="Arial" w:cs="Arial"/>
          <w:sz w:val="24"/>
          <w:szCs w:val="24"/>
        </w:rPr>
        <w:t xml:space="preserve"> is that amortization is used for intangible assets, while depreciation is used for tangible assets. ... Finally, because they are intangible, amortized assets do n</w:t>
      </w:r>
      <w:r>
        <w:rPr>
          <w:rFonts w:ascii="Arial" w:eastAsia="Arial" w:hAnsi="Arial" w:cs="Arial"/>
          <w:sz w:val="24"/>
          <w:szCs w:val="24"/>
        </w:rPr>
        <w:t>ot have a salvage value, which is the estimated resale value of an asset at the end of its useful life.</w:t>
      </w:r>
    </w:p>
    <w:p w14:paraId="0000000D" w14:textId="77777777" w:rsidR="000163BF" w:rsidRDefault="009973EF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Net Finance Expense</w:t>
      </w:r>
    </w:p>
    <w:p w14:paraId="0000000E" w14:textId="77777777" w:rsidR="000163BF" w:rsidRDefault="009973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Net Financial Expense means the result of subtracting (</w:t>
      </w:r>
      <w:proofErr w:type="spellStart"/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>) the interests accrued by the Financial Debt during the relevant calculatio</w:t>
      </w:r>
      <w:r>
        <w:rPr>
          <w:rFonts w:ascii="Arial" w:eastAsia="Arial" w:hAnsi="Arial" w:cs="Arial"/>
          <w:sz w:val="24"/>
          <w:szCs w:val="24"/>
        </w:rPr>
        <w:t>n period, minus (ii) the interests accrued by provisions made during the calculation period.</w:t>
      </w:r>
    </w:p>
    <w:p w14:paraId="0000000F" w14:textId="77777777" w:rsidR="000163BF" w:rsidRDefault="009973EF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Underlying profit</w:t>
      </w:r>
    </w:p>
    <w:p w14:paraId="00000010" w14:textId="77777777" w:rsidR="000163BF" w:rsidRDefault="009973EF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4"/>
          <w:szCs w:val="24"/>
        </w:rPr>
        <w:t>Underlying profit is a calculation made internally by a company to show what it believes is a more accurate reflection of how much money it gener</w:t>
      </w:r>
      <w:r>
        <w:rPr>
          <w:rFonts w:ascii="Arial" w:eastAsia="Arial" w:hAnsi="Arial" w:cs="Arial"/>
          <w:sz w:val="24"/>
          <w:szCs w:val="24"/>
        </w:rPr>
        <w:t>ates. The number focuses on regular accounting cycle events and often excludes one-time charges or infrequent occurrences.</w:t>
      </w:r>
    </w:p>
    <w:p w14:paraId="00000011" w14:textId="77777777" w:rsidR="000163BF" w:rsidRDefault="009973EF">
      <w:pPr>
        <w:spacing w:after="0"/>
        <w:rPr>
          <w:rFonts w:ascii="Arial" w:eastAsia="Arial" w:hAnsi="Arial" w:cs="Arial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32"/>
          <w:szCs w:val="32"/>
        </w:rPr>
        <w:lastRenderedPageBreak/>
        <w:t>Net profit</w:t>
      </w:r>
    </w:p>
    <w:p w14:paraId="00000012" w14:textId="77777777" w:rsidR="000163BF" w:rsidRDefault="009973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Net profit is the amount of money that is left after you subtract your total business expenses from your total revenue. In</w:t>
      </w:r>
      <w:r>
        <w:rPr>
          <w:rFonts w:ascii="Arial" w:eastAsia="Arial" w:hAnsi="Arial" w:cs="Arial"/>
          <w:sz w:val="24"/>
          <w:szCs w:val="24"/>
        </w:rPr>
        <w:t xml:space="preserve"> other words, it is a calculation that includes almost all financial transactions in your business</w:t>
      </w:r>
    </w:p>
    <w:p w14:paraId="00000013" w14:textId="77777777" w:rsidR="000163BF" w:rsidRDefault="009973EF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ARPU</w:t>
      </w:r>
    </w:p>
    <w:p w14:paraId="00000014" w14:textId="77777777" w:rsidR="000163BF" w:rsidRDefault="009973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Average revenue per user (ARPU), sometimes known as average revenue per unit, is a measure used primarily by consumer communications, digital media, and</w:t>
      </w:r>
      <w:r>
        <w:rPr>
          <w:rFonts w:ascii="Arial" w:eastAsia="Arial" w:hAnsi="Arial" w:cs="Arial"/>
          <w:sz w:val="24"/>
          <w:szCs w:val="24"/>
        </w:rPr>
        <w:t xml:space="preserve"> networking companies, defined as the total revenue divided by the number of subscribers.</w:t>
      </w:r>
    </w:p>
    <w:p w14:paraId="00000015" w14:textId="77777777" w:rsidR="000163BF" w:rsidRDefault="009973EF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Market Share</w:t>
      </w:r>
    </w:p>
    <w:p w14:paraId="00000016" w14:textId="77777777" w:rsidR="000163BF" w:rsidRDefault="009973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Market share is the percentage of a market accounted for by a specific entity.</w:t>
      </w:r>
    </w:p>
    <w:p w14:paraId="00000017" w14:textId="77777777" w:rsidR="000163BF" w:rsidRDefault="009973EF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Growth</w:t>
      </w:r>
    </w:p>
    <w:p w14:paraId="00000018" w14:textId="77777777" w:rsidR="000163BF" w:rsidRDefault="009973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Market growth is the increase or decrease in the size of a market f</w:t>
      </w:r>
      <w:r>
        <w:rPr>
          <w:rFonts w:ascii="Arial" w:eastAsia="Arial" w:hAnsi="Arial" w:cs="Arial"/>
          <w:sz w:val="24"/>
          <w:szCs w:val="24"/>
        </w:rPr>
        <w:t>or a product or service over time. It is typically measured as the percentage change in total sales in an industry or product category</w:t>
      </w:r>
    </w:p>
    <w:p w14:paraId="00000019" w14:textId="77777777" w:rsidR="000163BF" w:rsidRDefault="009973EF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Key comparable</w:t>
      </w:r>
    </w:p>
    <w:p w14:paraId="0000001A" w14:textId="77777777" w:rsidR="000163BF" w:rsidRDefault="009973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Comparable company analysis is the process of comparing companies based on similar metrics to determine th</w:t>
      </w:r>
      <w:r>
        <w:rPr>
          <w:rFonts w:ascii="Arial" w:eastAsia="Arial" w:hAnsi="Arial" w:cs="Arial"/>
          <w:sz w:val="24"/>
          <w:szCs w:val="24"/>
        </w:rPr>
        <w:t>eir enterprise value. A company's valuation ratio determines whether it is overvalued or undervalued. If the ratio is high, then it is overvalued. If it is low, then the company is undervalued.</w:t>
      </w:r>
    </w:p>
    <w:p w14:paraId="0000001B" w14:textId="77777777" w:rsidR="000163BF" w:rsidRDefault="009973EF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Valuation ratios</w:t>
      </w:r>
    </w:p>
    <w:p w14:paraId="0000001C" w14:textId="77777777" w:rsidR="000163BF" w:rsidRDefault="009973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valuation ratio shows the relationship between the market value of a company or its equity and some fundamental financial metric (e.g., earnings). The point of a valuation ratio is to show the price you are paying for some stream of earnings, revenue, or</w:t>
      </w:r>
      <w:r>
        <w:rPr>
          <w:rFonts w:ascii="Arial" w:eastAsia="Arial" w:hAnsi="Arial" w:cs="Arial"/>
          <w:sz w:val="24"/>
          <w:szCs w:val="24"/>
        </w:rPr>
        <w:t xml:space="preserve"> cash flow (or other financial metric).</w:t>
      </w:r>
    </w:p>
    <w:p w14:paraId="0000001D" w14:textId="77777777" w:rsidR="000163BF" w:rsidRDefault="000163BF">
      <w:pPr>
        <w:rPr>
          <w:rFonts w:ascii="Arial" w:eastAsia="Arial" w:hAnsi="Arial" w:cs="Arial"/>
          <w:sz w:val="24"/>
          <w:szCs w:val="24"/>
        </w:rPr>
      </w:pPr>
    </w:p>
    <w:p w14:paraId="0000001E" w14:textId="77777777" w:rsidR="000163BF" w:rsidRDefault="000163BF">
      <w:pPr>
        <w:rPr>
          <w:rFonts w:ascii="Arial" w:eastAsia="Arial" w:hAnsi="Arial" w:cs="Arial"/>
          <w:sz w:val="24"/>
          <w:szCs w:val="24"/>
        </w:rPr>
      </w:pPr>
    </w:p>
    <w:p w14:paraId="0000001F" w14:textId="77777777" w:rsidR="000163BF" w:rsidRDefault="009973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Source: Investopedia</w:t>
      </w:r>
    </w:p>
    <w:sectPr w:rsidR="000163B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BF"/>
    <w:rsid w:val="000163BF"/>
    <w:rsid w:val="0099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4260051-608C-A142-9579-EC4D8AD4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SG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Isabelle Chamberlain</cp:lastModifiedBy>
  <cp:revision>2</cp:revision>
  <dcterms:created xsi:type="dcterms:W3CDTF">2020-11-02T03:08:00Z</dcterms:created>
  <dcterms:modified xsi:type="dcterms:W3CDTF">2020-11-02T03:08:00Z</dcterms:modified>
</cp:coreProperties>
</file>