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52"/>
          <w:szCs w:val="52"/>
        </w:rPr>
      </w:pPr>
      <w:bookmarkStart w:colFirst="0" w:colLast="0" w:name="_lpi6xwd6nqtg" w:id="0"/>
      <w:bookmarkEnd w:id="0"/>
      <w:r w:rsidDel="00000000" w:rsidR="00000000" w:rsidRPr="00000000">
        <w:rPr>
          <w:rFonts w:ascii="Times New Roman" w:cs="Times New Roman" w:eastAsia="Times New Roman" w:hAnsi="Times New Roman"/>
          <w:b w:val="1"/>
          <w:bCs w:val="1"/>
          <w:sz w:val="52"/>
          <w:szCs w:val="52"/>
          <w:rtl w:val="0"/>
        </w:rPr>
        <w:t xml:space="preserve">Estimarea probabilității de automatizare a ocupațiilor din România folosind modele de machine learning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riguj564cqz"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gacxsuszuuen" w:id="2"/>
      <w:bookmarkEnd w:id="2"/>
      <w:r w:rsidDel="00000000" w:rsidR="00000000" w:rsidRPr="00000000">
        <w:rPr>
          <w:rFonts w:ascii="Times New Roman" w:cs="Times New Roman" w:eastAsia="Times New Roman" w:hAnsi="Times New Roman"/>
          <w:b w:val="1"/>
          <w:bCs w:val="1"/>
          <w:sz w:val="44"/>
          <w:szCs w:val="44"/>
          <w:rtl w:val="0"/>
        </w:rPr>
        <w:t xml:space="preserve">1. Introducere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rPr>
      </w:pPr>
      <w:bookmarkStart w:colFirst="0" w:colLast="0" w:name="_jzu3zqau823l" w:id="3"/>
      <w:bookmarkEnd w:id="3"/>
      <w:r w:rsidDel="00000000" w:rsidR="00000000" w:rsidRPr="00000000">
        <w:rPr>
          <w:rFonts w:ascii="Times New Roman" w:cs="Times New Roman" w:eastAsia="Times New Roman" w:hAnsi="Times New Roman"/>
          <w:b w:val="1"/>
          <w:bCs w:val="1"/>
          <w:rtl w:val="0"/>
        </w:rPr>
        <w:t xml:space="preserve">1.1 Contextul general al automatizării și al inteligenței artificiale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ultimii ani, dezvoltarea tehnologiilor digitale a schimbat modul în care sunt desfășurate activitățile profesionale în aproape toate domeniile economice. Automatizarea proceselor, utilizarea sistemelor inteligente și integrarea algoritmilor de inteligență artificială au început să influențeze nu doar productivitatea organizațiilor, ci și structura ocupațiilor existente pe piața muncii. Activități care în trecut necesitau intervenție umană pot fi astăzi executate parțial sau complet prin sisteme automate, ceea ce ridică întrebări legate de viitorul anumitor profesii.</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Transformările tehnologice nu afectează toate ocupațiile în același mod. Unele profesii sunt mai vulnerabile la automatizare deoarece includ sarcini repetitive și predictibile, în timp ce altele necesită creativitate, interacțiune umană sau capacitate ridicată de adaptare. Din acest motiv, analiza riscului de automatizare a ocupațiilor a devenit un subiect important atât în cercetarea academică, cât și în strategiile privind educația, reconversia profesională și dezvoltarea competențelor.</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rPr>
      </w:pPr>
      <w:bookmarkStart w:colFirst="0" w:colLast="0" w:name="_h9gw6hyv5x9t" w:id="4"/>
      <w:bookmarkEnd w:id="4"/>
      <w:r w:rsidDel="00000000" w:rsidR="00000000" w:rsidRPr="00000000">
        <w:rPr>
          <w:rFonts w:ascii="Times New Roman" w:cs="Times New Roman" w:eastAsia="Times New Roman" w:hAnsi="Times New Roman"/>
          <w:b w:val="1"/>
          <w:bCs w:val="1"/>
          <w:rtl w:val="0"/>
        </w:rPr>
        <w:t xml:space="preserve">1.2 Problema de cercetare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literatura de specialitate există numeroase studii care încearcă să estimeze probabilitatea ca anumite ocupații să fie afectate de automatizare. Cele mai multe dintre aceste cercetări utilizează date internaționale și clasificări ocupaționale specifice unor piețe ale muncii diferite de contextul românesc. Deși rezultatele sunt relevante la nivel global, aplicarea directă asupra ocupațiilor din România este dificilă din cauza diferențelor dintre clasificările ocupaționale și a lipsei unor modele adaptate la date locale.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prezent, nu există un sistem larg utilizat care să estimeze automat riscul ocupațional pentru clasificarea COR (Clasificarea Ocupațiilor din România), folosind o metodologie bazată pe inteligență artificială și pe competențele asociate fiecărei ocupații. Această lipsă creează dificultăți în evaluarea impactului tehnologiei asupra pieței muncii și limitează posibilitatea realizării unor analize predictive aplicate.</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flpqqzzh0p"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xhofu5p1a86" w:id="6"/>
      <w:bookmarkEnd w:id="6"/>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rPr>
      </w:pPr>
      <w:bookmarkStart w:colFirst="0" w:colLast="0" w:name="_2207xlu1w8ju" w:id="7"/>
      <w:bookmarkEnd w:id="7"/>
      <w:r w:rsidDel="00000000" w:rsidR="00000000" w:rsidRPr="00000000">
        <w:rPr>
          <w:rFonts w:ascii="Times New Roman" w:cs="Times New Roman" w:eastAsia="Times New Roman" w:hAnsi="Times New Roman"/>
          <w:b w:val="1"/>
          <w:bCs w:val="1"/>
          <w:rtl w:val="0"/>
        </w:rPr>
        <w:t xml:space="preserve">1.3 Scopul și obiectivele lucrării</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principal al acestei lucrări este dezvoltarea unui sistem inteligent capabil să estimeze riscul de automatizare al ocupațiilor prin utilizarea tehnicilor de machine learning și a datelor ocupaționale europene.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atingerea acestui scop au fost stabilite următoarele obiective:</w:t>
      </w:r>
    </w:p>
    <w:p w:rsidR="00000000" w:rsidDel="00000000" w:rsidP="00000000" w:rsidRDefault="00000000" w:rsidRPr="00000000" w14:paraId="00000011">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datelor ocupaționale din sistemul ESCO pentru construirea unui model predictiv;</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identificarea relației dintre competențe și gradul de automatizare;</w:t>
      </w:r>
    </w:p>
    <w:p w:rsidR="00000000" w:rsidDel="00000000" w:rsidP="00000000" w:rsidRDefault="00000000" w:rsidRPr="00000000" w14:paraId="000000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unui scor numeric de automatizare pentru fiecare ocupație;</w:t>
      </w:r>
    </w:p>
    <w:p w:rsidR="00000000" w:rsidDel="00000000" w:rsidP="00000000" w:rsidRDefault="00000000" w:rsidRPr="00000000" w14:paraId="000000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în funcție de nivelul de risc;</w:t>
      </w:r>
    </w:p>
    <w:p w:rsidR="00000000" w:rsidDel="00000000" w:rsidP="00000000" w:rsidRDefault="00000000" w:rsidRPr="00000000" w14:paraId="000000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transferul modelului asupra ocupațiilor din România prin asocierea COR–ESCO;</w:t>
      </w:r>
    </w:p>
    <w:p w:rsidR="00000000" w:rsidDel="00000000" w:rsidP="00000000" w:rsidRDefault="00000000" w:rsidRPr="00000000" w14:paraId="00000016">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comportamentului modelului prin metode de explainability.</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d1ivbnkhor6" w:id="8"/>
      <w:bookmarkEnd w:id="8"/>
      <w:r w:rsidDel="00000000" w:rsidR="00000000" w:rsidRPr="00000000">
        <w:rPr>
          <w:rFonts w:ascii="Times New Roman" w:cs="Times New Roman" w:eastAsia="Times New Roman" w:hAnsi="Times New Roman"/>
          <w:b w:val="1"/>
          <w:bCs w:val="1"/>
          <w:sz w:val="28"/>
          <w:szCs w:val="28"/>
          <w:rtl w:val="0"/>
        </w:rPr>
        <w:t xml:space="preserve">1.4 Datele utilizate în cercetare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au fost utilizate date provenite din sistemul european ESCO (European Skills, Competences, Qualifications and Occupations), o bază de date care conține informații standardizate despre ocupații și competențe. În cadrul cercetării au fost analizate aproximativ 3000 de ocupații, fiecare fiind descrisă printr-un set de caracteristici relevante.</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construit utilizând cinci variabile principale:</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unei ocupații;</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numărul competențelor esențiale;</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numărul competențelor opționale;</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componentele de cunoaștere asociate ocupației;</w:t>
      </w:r>
    </w:p>
    <w:p w:rsidR="00000000" w:rsidDel="00000000" w:rsidP="00000000" w:rsidRDefault="00000000" w:rsidRPr="00000000" w14:paraId="0000001F">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skill_com</w:t>
      </w:r>
      <w:r w:rsidDel="00000000" w:rsidR="00000000" w:rsidRPr="00000000">
        <w:rPr>
          <w:rFonts w:ascii="Times New Roman" w:cs="Times New Roman" w:eastAsia="Times New Roman" w:hAnsi="Times New Roman"/>
          <w:sz w:val="24"/>
          <w:szCs w:val="24"/>
          <w:rtl w:val="0"/>
        </w:rPr>
        <w:t xml:space="preserve"> – indicator compozit care descrie structura competențelor.</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caracteristici au fost selectate deoarece oferă o reprezentare numerică a complexității ocupaționale și permit compararea profesiilor din punct de vedere al structurii competențelor.</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rPr>
      </w:pPr>
      <w:bookmarkStart w:colFirst="0" w:colLast="0" w:name="_ugoueh6n7932" w:id="9"/>
      <w:bookmarkEnd w:id="9"/>
      <w:r w:rsidDel="00000000" w:rsidR="00000000" w:rsidRPr="00000000">
        <w:rPr>
          <w:rFonts w:ascii="Times New Roman" w:cs="Times New Roman" w:eastAsia="Times New Roman" w:hAnsi="Times New Roman"/>
          <w:b w:val="1"/>
          <w:bCs w:val="1"/>
          <w:rtl w:val="0"/>
        </w:rPr>
        <w:t xml:space="preserve">1.5 Metodologia utilizată</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riscului de automatizare a fost ales algoritmul LightGBM, un model de machine learning bazat pe gradient boosting, cunoscut pentru performanța ridicată în analiza datelor tabulare.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și a generat un scor de automatizare cu valori între 0 și 100. Ulterior, pentru o interpretare mai clară a rezultatelor, scorurile au fost grupate în trei categorii:</w:t>
      </w:r>
    </w:p>
    <w:p w:rsidR="00000000" w:rsidDel="00000000" w:rsidP="00000000" w:rsidRDefault="00000000" w:rsidRPr="00000000" w14:paraId="00000025">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02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02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a inclus mai multe etape:</w:t>
      </w:r>
    </w:p>
    <w:p w:rsidR="00000000" w:rsidDel="00000000" w:rsidP="00000000" w:rsidRDefault="00000000" w:rsidRPr="00000000" w14:paraId="0000002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preprocesarea datelor;</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variabilelor relevante;</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 LightGBM;</w:t>
      </w:r>
    </w:p>
    <w:p w:rsidR="00000000" w:rsidDel="00000000" w:rsidP="00000000" w:rsidRDefault="00000000" w:rsidRPr="00000000" w14:paraId="0000002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0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02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COR.</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rPr>
      </w:pPr>
      <w:bookmarkStart w:colFirst="0" w:colLast="0" w:name="_ofit7p5zo2mu" w:id="10"/>
      <w:bookmarkEnd w:id="10"/>
      <w:r w:rsidDel="00000000" w:rsidR="00000000" w:rsidRPr="00000000">
        <w:rPr>
          <w:rFonts w:ascii="Times New Roman" w:cs="Times New Roman" w:eastAsia="Times New Roman" w:hAnsi="Times New Roman"/>
          <w:b w:val="1"/>
          <w:bCs w:val="1"/>
          <w:rtl w:val="0"/>
        </w:rPr>
        <w:t xml:space="preserve">1.6 Evaluarea modelului</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Performanța modelului a fost analizată folosind indicatori specifici atât regresiei, cât și clasificării. Rezultatele obținute au indicat o eroare medie absolută (MAE) de aproximativ 8.17 și o acuratețe de clasificare de aproximativ 70%.</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Coeficientul de determinare R² a avut o valoare negativă, ceea ce sugerează existența unor limitări privind capacitatea de generalizare a modelului. Acest rezultat indică faptul că modelul poate identifica anumite relații relevante, însă există încă spațiu pentru optimizare și îmbunătățirea performanței predictive.</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keoag1lmu3" w:id="11"/>
      <w:bookmarkEnd w:id="11"/>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rPr>
      </w:pPr>
      <w:bookmarkStart w:colFirst="0" w:colLast="0" w:name="_arbr06tcufpi" w:id="12"/>
      <w:bookmarkEnd w:id="12"/>
      <w:r w:rsidDel="00000000" w:rsidR="00000000" w:rsidRPr="00000000">
        <w:rPr>
          <w:rFonts w:ascii="Times New Roman" w:cs="Times New Roman" w:eastAsia="Times New Roman" w:hAnsi="Times New Roman"/>
          <w:b w:val="1"/>
          <w:bCs w:val="1"/>
          <w:rtl w:val="0"/>
        </w:rPr>
        <w:t xml:space="preserve">1.7 Interpretabilitatea modelului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element important al cercetării îl reprezintă analiza interpretabilității modelului. În cazul sistemelor bazate pe inteligență artificială, nu este suficientă doar obținerea unor rezultate predictive, ci și înțelegerea modului în care acestea sunt generate.</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permite identificarea contribuției fiecărei variabile la scorul final. Prin intermediul acestei metode pot fi observate caracteristicile care influențează cel mai mult riscul de automatizare.</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1.8 Aplicarea modelului pe ocupațiile din România</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acesta a fost aplicat asupra Clasificării Ocupațiilor din România (COR), care conține 4456 ocupații.</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transferului între sistemele ocupaționale a fost utilizată o metodă de asociere bazată pe similaritate textuală aproximativă (</w:t>
      </w:r>
      <w:r w:rsidDel="00000000" w:rsidR="00000000" w:rsidRPr="00000000">
        <w:rPr>
          <w:rFonts w:ascii="Times New Roman" w:cs="Times New Roman" w:eastAsia="Times New Roman" w:hAnsi="Times New Roman"/>
          <w:color w:val="00ff00"/>
          <w:sz w:val="24"/>
          <w:szCs w:val="24"/>
          <w:rtl w:val="0"/>
        </w:rPr>
        <w:t xml:space="preserve">fuzzy matching</w:t>
      </w:r>
      <w:r w:rsidDel="00000000" w:rsidR="00000000" w:rsidRPr="00000000">
        <w:rPr>
          <w:rFonts w:ascii="Times New Roman" w:cs="Times New Roman" w:eastAsia="Times New Roman" w:hAnsi="Times New Roman"/>
          <w:sz w:val="24"/>
          <w:szCs w:val="24"/>
          <w:rtl w:val="0"/>
        </w:rPr>
        <w:t xml:space="preserve">). Această etapă a permis maparea a 1710 ocupații între COR și ESCO.</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baza acestei corespondențe, modelul a estimat scoruri de automatizare pentru ocupațiile mapate și a generat clasificarea pe niveluri de risc.</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au indicat predominanța ocupațiilor încadrate în categoria MEDIUM, ceea ce sugerează că multe profesii sunt susceptibile unei automatizări parțiale, fără a fi complet înlocuite.</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rPr>
      </w:pPr>
      <w:bookmarkStart w:colFirst="0" w:colLast="0" w:name="_aetaokr5ftob" w:id="13"/>
      <w:bookmarkEnd w:id="13"/>
      <w:r w:rsidDel="00000000" w:rsidR="00000000" w:rsidRPr="00000000">
        <w:rPr>
          <w:rFonts w:ascii="Times New Roman" w:cs="Times New Roman" w:eastAsia="Times New Roman" w:hAnsi="Times New Roman"/>
          <w:b w:val="1"/>
          <w:bCs w:val="1"/>
          <w:rtl w:val="0"/>
        </w:rPr>
        <w:t xml:space="preserve">1.9 Contribuția lucrării</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propune o abordare practică pentru estimarea riscului ocupațional folosind metode moderne de inteligență artificială. Contribuția principală constă în dezvoltarea unui model predictiv aplicat asupra datelor ESCO și transferul acestuia asupra ocupațiilor din România.</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cercetarea include: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explainability pentru interpretarea rezultatelor;</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unei clasificări ocupaționale naționale;</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dezvoltarea unei aplicații interactive în Streamlit pentru vizualizarea rezultatelor;</w:t>
      </w:r>
    </w:p>
    <w:p w:rsidR="00000000" w:rsidDel="00000000" w:rsidP="00000000" w:rsidRDefault="00000000" w:rsidRPr="00000000" w14:paraId="0000004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construirea unei metodologii reproductibile pentru studii viitoare.</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qbm38cysf3z" w:id="14"/>
      <w:bookmarkEnd w:id="14"/>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rPr>
      </w:pPr>
      <w:bookmarkStart w:colFirst="0" w:colLast="0" w:name="_1j0zhng84ub1" w:id="15"/>
      <w:bookmarkEnd w:id="15"/>
      <w:r w:rsidDel="00000000" w:rsidR="00000000" w:rsidRPr="00000000">
        <w:rPr>
          <w:rFonts w:ascii="Times New Roman" w:cs="Times New Roman" w:eastAsia="Times New Roman" w:hAnsi="Times New Roman"/>
          <w:b w:val="1"/>
          <w:bCs w:val="1"/>
          <w:rtl w:val="0"/>
        </w:rPr>
        <w:t xml:space="preserve">1.10 Structura lucrării</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este organizată în mai multe capitole care urmăresc prezentarea etapelor de cercetare și a rezultatelor obținute.</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Primul capitol introduce contextul general și obiectivele cercetării. Capitolul al doilea prezintă literatura de specialitate și conceptele teoretice privind automatizarea ocupațiilor. Capitolul al treilea descrie metodologia utilizată, datele analizate și dezvoltarea modelului predictiv. Capitolul al patrulea include rezultatele obținute și analiza grafică a acestora. Capitolul al cincilea prezintă limitările cercetării și direcțiile de dezvoltare ulterioară, de asemenea, enunțând concluziile și contribuțiile lucrării. Ultimul capitol prezintă studiile și anexele folosite în cadrul redactării acesteia.</w:t>
      </w:r>
    </w:p>
    <w:p w:rsidR="00000000" w:rsidDel="00000000" w:rsidP="00000000" w:rsidRDefault="00000000" w:rsidRPr="00000000" w14:paraId="0000004D">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k7iyz8eaowdn" w:id="16"/>
      <w:bookmarkEnd w:id="16"/>
      <w:r w:rsidDel="00000000" w:rsidR="00000000" w:rsidRPr="00000000">
        <w:rPr>
          <w:rFonts w:ascii="Times New Roman" w:cs="Times New Roman" w:eastAsia="Times New Roman" w:hAnsi="Times New Roman"/>
          <w:b w:val="1"/>
          <w:bCs w:val="1"/>
          <w:sz w:val="44"/>
          <w:szCs w:val="44"/>
          <w:rtl w:val="0"/>
        </w:rPr>
        <w:t xml:space="preserve">2. Fundamentare Teoretică și Literatura de Specialitate</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rPr>
      </w:pPr>
      <w:bookmarkStart w:colFirst="0" w:colLast="0" w:name="_xodn38u13hxg" w:id="17"/>
      <w:bookmarkEnd w:id="17"/>
      <w:r w:rsidDel="00000000" w:rsidR="00000000" w:rsidRPr="00000000">
        <w:rPr>
          <w:rFonts w:ascii="Times New Roman" w:cs="Times New Roman" w:eastAsia="Times New Roman" w:hAnsi="Times New Roman"/>
          <w:b w:val="1"/>
          <w:bCs w:val="1"/>
          <w:rtl w:val="0"/>
        </w:rPr>
        <w:t xml:space="preserve">2.1 Automatizarea și transformarea pieței muncii</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Automatizarea reprezintă procesul prin care activitățile realizate tradițional de oameni sunt preluate integral sau parțial de sisteme tehnologice, algoritmi sau echipamente inteligente. Evoluția rapidă a digitalizării și dezvoltarea inteligenței artificiale au accelerat transformările din piața muncii, modificând structura ocupațiilor și cerințele profesionale.</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ultimele decenii, progresul tehnologic a contribuit la creșterea eficienței economice și la optimizarea proceselor organizaționale. Totuși, aceste schimbări au generat și preocupări legate de viitorul anumitor ocupații, în special al celor care includ sarcini repetitive, standardizate și ușor predictibile.</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Impactul automatizării nu este uniform asupra tuturor profesiilor. Ocupațiile care implică activități administrative, procesare repetitivă de informații sau operațiuni standard sunt considerate mai vulnerabile. În schimb, profesiile care necesită creativitate, interacțiune umană, empatie sau luarea unor decizii complexe sunt mai dificil de automatizat.</w:t>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automatizării ocupaționale a devenit astfel un domeniu important de cercetare, deoarece oferă informații relevante pentru educație, recalificare profesională și planificarea resurselor umane.</w:t>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3dbo55kkmbg" w:id="18"/>
      <w:bookmarkEnd w:id="18"/>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5smpbjcjrgl" w:id="19"/>
      <w:bookmarkEnd w:id="19"/>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rPr>
      </w:pPr>
      <w:bookmarkStart w:colFirst="0" w:colLast="0" w:name="_3mcba22xoz5f" w:id="20"/>
      <w:bookmarkEnd w:id="20"/>
      <w:r w:rsidDel="00000000" w:rsidR="00000000" w:rsidRPr="00000000">
        <w:rPr>
          <w:rFonts w:ascii="Times New Roman" w:cs="Times New Roman" w:eastAsia="Times New Roman" w:hAnsi="Times New Roman"/>
          <w:b w:val="1"/>
          <w:bCs w:val="1"/>
          <w:rtl w:val="0"/>
        </w:rPr>
        <w:t xml:space="preserve">2.2 Inteligența artificială și analiza ocupațională</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sz w:val="24"/>
          <w:szCs w:val="24"/>
        </w:rPr>
      </w:pPr>
      <w:bookmarkStart w:colFirst="0" w:colLast="0" w:name="_z3j1rggo62vz" w:id="21"/>
      <w:bookmarkEnd w:id="21"/>
      <w:r w:rsidDel="00000000" w:rsidR="00000000" w:rsidRPr="00000000">
        <w:rPr>
          <w:rFonts w:ascii="Times New Roman" w:cs="Times New Roman" w:eastAsia="Times New Roman" w:hAnsi="Times New Roman"/>
          <w:sz w:val="24"/>
          <w:szCs w:val="24"/>
          <w:rtl w:val="0"/>
        </w:rPr>
        <w:t xml:space="preserve">Inteligența artificială reprezintă un domeniu interdisciplinar care urmărește dezvoltarea sistemelor capabile să reproducă procese cognitive specifice inteligenței umane, precum învățarea, clasificarea, identificarea tiparelor și luarea deciziilor.</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analizei ocupaționale, tehnologiile bazate pe inteligență artificială permit procesarea unor volume mari de date și identificarea relațiilor dintre competențe, sarcini și caracteristicile profesionale. Modelele predictive bazate pe machine learning sunt utilizate pentru a estima probabilități, clasificări și scoruri asociate unor fenomene complexe.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oferă posibilitatea construirii unor modele capabile să învețe automat relațiile dintre variabile, fără a fi necesară definirea explicită a regulilor. În analiza ocupațională, această abordare permite estimarea gradului de automatizare pornind de la caracteristicile asociate unei profesii.</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inteligenței artificiale în acest domeniu este relevantă deoarece ocupațiile pot fi descrise prin date structurale, iar modelele predictive pot identifica tipare care nu sunt ușor observabile prin metode statistice clasice.</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Times New Roman" w:cs="Times New Roman" w:eastAsia="Times New Roman" w:hAnsi="Times New Roman"/>
          <w:b w:val="1"/>
          <w:bCs w:val="1"/>
        </w:rPr>
      </w:pPr>
      <w:bookmarkStart w:colFirst="0" w:colLast="0" w:name="_n16yi65afrh5" w:id="22"/>
      <w:bookmarkEnd w:id="22"/>
      <w:r w:rsidDel="00000000" w:rsidR="00000000" w:rsidRPr="00000000">
        <w:rPr>
          <w:rFonts w:ascii="Times New Roman" w:cs="Times New Roman" w:eastAsia="Times New Roman" w:hAnsi="Times New Roman"/>
          <w:b w:val="1"/>
          <w:bCs w:val="1"/>
          <w:rtl w:val="0"/>
        </w:rPr>
        <w:t xml:space="preserve">2.3 Studii relevante privind riscul de automatizare</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Interesul pentru analiza automatizării ocupațiilor a crescut semnificativ în ultimii ani, pe măsură ce dezvoltarea tehnologică a început să influențeze tot mai vizibil activitatea profesională. Numeroși cercetători au încercat să răspundă la întrebarea privind ocupațiile care pot fi afectate de automatizare și modul în care tehnologia poate modifica structura pieței muncii.</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Unul dintre cele mai cunoscute studii din acest domeniu a fost realizat de Carl Benedikt Frey și Michael A. Osborne, cercetători afiliați Universității Oxford. În cadrul cercetării lor, publicate în anul 2013, au fost analizate sute de ocupații pentru a estima probabilitatea automatizării acestora. Studiul a concluzionat că profesiile bazate pe activități repetitive și reguli bine definite sunt cele mai vulnerabile în fața progresului tehnologic.</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Autorii au utilizat caracteristicile sarcinilor ocupaționale pentru a evalua gradul în care o profesie poate fi replicată prin tehnologie. Rezultatele au atras atenția asupra faptului că anumite domenii administrative, activități de rutină și procese standardizate pot fi automatizate într-un ritm mai rapid comparativ cu profesiile care implică interacțiune umană, creativitate sau luarea deciziilor complexe.</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Ulterior, cercetările au fost extinse de organizații internaționale și instituții economice. Organisation for Economic Co-operation and Development (OECD) a publicat analize privind impactul automatizării asupra locurilor de muncă, evidențiind faptul că automatizarea nu conduce întotdeauna la dispariția completă a unei ocupații, ci poate transforma activitățile asociate acesteia.</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rapoartele publicate de World Economic Forum sunt evidențiate schimbările produse de digitalizare asupra competențelor profesionale și necesitatea adaptării forței de muncă la noile cerințe tehnologice. Aceste studii subliniază faptul că anumite activități vor fi preluate de sisteme automate, în timp ce alte sarcini vor necesita competențe noi, bazate pe gândire critică, analiză și colaborare.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paralel, cercetători din domeniul economiei muncii și al inteligenței artificiale au început să utilizeze metode predictive și algoritmi de machine learning pentru estimarea riscului ocupațional. Spre deosebire de abordările clasice, aceste modele permit analiza simultană a mai multor variabile și identificarea unor relații complexe între competențe și automatizare.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literatura de specialitate este extinsă, majoritatea cercetărilor se concentrează asupra piețelor internaționale și utilizează clasificări ocupaționale globale. Aplicarea unor modele predictive asupra ocupațiilor specifice unei țări rămâne mai puțin abordată, ceea ce justifică necesitatea dezvoltării unor analize adaptate contextului național.</w:t>
      </w:r>
    </w:p>
    <w:p w:rsidR="00000000" w:rsidDel="00000000" w:rsidP="00000000" w:rsidRDefault="00000000" w:rsidRPr="00000000" w14:paraId="000000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rPr>
      </w:pPr>
      <w:bookmarkStart w:colFirst="0" w:colLast="0" w:name="_7jnq5fk7ep2c" w:id="23"/>
      <w:bookmarkEnd w:id="23"/>
      <w:r w:rsidDel="00000000" w:rsidR="00000000" w:rsidRPr="00000000">
        <w:rPr>
          <w:rFonts w:ascii="Times New Roman" w:cs="Times New Roman" w:eastAsia="Times New Roman" w:hAnsi="Times New Roman"/>
          <w:b w:val="1"/>
          <w:bCs w:val="1"/>
          <w:rtl w:val="0"/>
        </w:rPr>
        <w:t xml:space="preserve">2.4 Clasificări ocupaționale utilizate în cercetare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analiza ocupațiilor și a competențelor sunt utilizate sisteme standardizate care permit organizarea profesiilor în funcție de caracteristicile acestora.</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9jy7ugfwnag" w:id="24"/>
      <w:bookmarkEnd w:id="24"/>
      <w:r w:rsidDel="00000000" w:rsidR="00000000" w:rsidRPr="00000000">
        <w:rPr>
          <w:rFonts w:ascii="Times New Roman" w:cs="Times New Roman" w:eastAsia="Times New Roman" w:hAnsi="Times New Roman"/>
          <w:b w:val="1"/>
          <w:bCs w:val="1"/>
          <w:color w:val="000000"/>
          <w:rtl w:val="0"/>
        </w:rPr>
        <w:t xml:space="preserve">2.4.1 Sistemul ESCO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este un sistem european dezvoltat de Comisia Europeană pentru standardizarea ocupațiilor, competențelor și calificărilor.</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Acesta include descrieri detaliate pentru mii de ocupații și relațiile dintre competențe și activități profesionale. Structura ESCO permite asocierea fiecărei ocupații cu elemente precum competențe esențiale, competențe opționale și cunoștințe specifice.</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Utilizarea ESCO în cadrul cercetării este justificată prin disponibilitatea datelor structurate și prin nivelul ridicat de detaliu privind caracteristicile ocupaționale.</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499051ukxm8" w:id="25"/>
      <w:bookmarkEnd w:id="25"/>
      <w:r w:rsidDel="00000000" w:rsidR="00000000" w:rsidRPr="00000000">
        <w:rPr>
          <w:rFonts w:ascii="Times New Roman" w:cs="Times New Roman" w:eastAsia="Times New Roman" w:hAnsi="Times New Roman"/>
          <w:b w:val="1"/>
          <w:bCs w:val="1"/>
          <w:color w:val="000000"/>
          <w:rtl w:val="0"/>
        </w:rPr>
        <w:t xml:space="preserve">2.4.2 Clasificarea Ocupațiilor din România (COR)</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Ocupațiilor din România reprezintă sistemul oficial utilizat pentru organizarea și codificarea ocupațiilor la nivel național.</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este utilizat în contexte administrative, statistice și economice și include un număr mare de ocupații specifice pieței muncii din România.</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cercetării, COR a fost utilizat pentru transferul rezultatelor generate de modelul predictiv asupra unui context național. Deoarece COR și ESCO sunt construite pe structuri diferite, asocierea dintre acestea necesită metode suplimentare de mapare.</w:t>
      </w:r>
    </w:p>
    <w:p w:rsidR="00000000" w:rsidDel="00000000" w:rsidP="00000000" w:rsidRDefault="00000000" w:rsidRPr="00000000" w14:paraId="000000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Times New Roman" w:cs="Times New Roman" w:eastAsia="Times New Roman" w:hAnsi="Times New Roman"/>
          <w:b w:val="1"/>
          <w:bCs w:val="1"/>
        </w:rPr>
      </w:pPr>
      <w:bookmarkStart w:colFirst="0" w:colLast="0" w:name="_4ssafj7n24qs" w:id="26"/>
      <w:bookmarkEnd w:id="26"/>
      <w:r w:rsidDel="00000000" w:rsidR="00000000" w:rsidRPr="00000000">
        <w:rPr>
          <w:rFonts w:ascii="Times New Roman" w:cs="Times New Roman" w:eastAsia="Times New Roman" w:hAnsi="Times New Roman"/>
          <w:b w:val="1"/>
          <w:bCs w:val="1"/>
          <w:rtl w:val="0"/>
        </w:rPr>
        <w:t xml:space="preserve">2.5 Machine Learning în analiza ocupațională</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reprezintă o ramură a inteligenței artificiale care permite dezvoltarea modelelor capabile să învețe relații și tipare din date.</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analiza ocupațională, modelele de machine learning pot fi utilizate pentru identificarea relațiilor dintre caracteristicile profesionale și nivelul estimat de automatizare.</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Există mai multe categorii de algoritmi utilizați în astfel de probleme, inclusiv regresia, clasificarea, arborii de decizie și metodele ensemble. Alegerea algoritmului depinde de natura datelor și de tipul rezultatului urmărit.</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lucrări a fost utilizat algoritmul LightGBM, un model bazat pe gradient boosting, recunoscut pentru performanța ridicată în cazul datelor tabulare.</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prezintă avantajul de a identifica relații neliniare între variabile și de a gestiona eficient seturi de date cu dimensiuni mari. Aceste caracteristici îl recomandă pentru analiza ocupațională, unde relațiile dintre competențe și automatizare sunt complexe.</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se8yvpf0qik" w:id="27"/>
      <w:bookmarkEnd w:id="27"/>
      <w:r w:rsidDel="00000000" w:rsidR="00000000" w:rsidRPr="00000000">
        <w:rPr>
          <w:rFonts w:ascii="Times New Roman" w:cs="Times New Roman" w:eastAsia="Times New Roman" w:hAnsi="Times New Roman"/>
          <w:b w:val="1"/>
          <w:bCs w:val="1"/>
          <w:sz w:val="28"/>
          <w:szCs w:val="28"/>
          <w:rtl w:val="0"/>
        </w:rPr>
        <w:t xml:space="preserve">2.6 Explainable AI și interpretabilitatea modelelor</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Modelele moderne de machine learning pot genera predicții performante, însă acestea sunt adesea considerate modele de tip „black-box”, deoarece modul intern de funcționare este dificil de interpretat.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cercetării academice și al sistemelor predictive aplicate, interpretabilitatea devine importantă deoarece permite înțelegerea modului în care sunt generate rezultatele.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(XAI) reprezintă o direcție de cercetare care urmărește explicarea comportamentului modelelor inteligente.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cele mai utilizate metode este SHAP (SHapley Additive exPlanations), care permite evaluarea contribuției fiecărei variabile la rezultatul final.</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utilizarea SHAP, pot fi identificate caracteristicile ocupaționale care influențează cel mai mult scorul de automatizare și poate fi înțeles modul în care modelul ajunge la o anumită predicție.</w:t>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5k26dnc3win" w:id="28"/>
      <w:bookmarkEnd w:id="28"/>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6jxqbd5w816" w:id="29"/>
      <w:bookmarkEnd w:id="29"/>
      <w:r w:rsidDel="00000000" w:rsidR="00000000" w:rsidRPr="00000000">
        <w:rPr>
          <w:rFonts w:ascii="Times New Roman" w:cs="Times New Roman" w:eastAsia="Times New Roman" w:hAnsi="Times New Roman"/>
          <w:b w:val="1"/>
          <w:bCs w:val="1"/>
          <w:sz w:val="28"/>
          <w:szCs w:val="28"/>
          <w:rtl w:val="0"/>
        </w:rPr>
        <w:t xml:space="preserve">2.7 Gap de cercetare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literaturii de specialitate evidențiază existența unui număr ridicat de cercetări privind automatizarea ocupațiilor, însă majoritatea sunt orientate către clasificări internaționale și contexte economice generale.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României, există puține studii care utilizează tehnici moderne de machine learning pentru estimarea riscului ocupațional și care transferă rezultatele asupra clasificării oficiale COR.</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Totodată, multe cercetări nu integrează simultan:</w:t>
      </w:r>
    </w:p>
    <w:p w:rsidR="00000000" w:rsidDel="00000000" w:rsidP="00000000" w:rsidRDefault="00000000" w:rsidRPr="00000000" w14:paraId="0000008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ocupaționale structurate;</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modele predictive;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interpretabilitate AI;</w:t>
      </w:r>
    </w:p>
    <w:p w:rsidR="00000000" w:rsidDel="00000000" w:rsidP="00000000" w:rsidRDefault="00000000" w:rsidRPr="00000000" w14:paraId="0000008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mapare între clasificări ocupaționale;</w:t>
      </w:r>
    </w:p>
    <w:p w:rsidR="00000000" w:rsidDel="00000000" w:rsidP="00000000" w:rsidRDefault="00000000" w:rsidRPr="00000000" w14:paraId="00000089">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 practică asupra unei piețe naționale.</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urmare, această lucrare urmărește să contribuie la reducerea acestui gol de cercetare prin dezvoltarea unei metodologii aplicate care combină date ESCO, machine learning și transferul rezultatelor asupra ocupațiilor din România.</w:t>
      </w:r>
    </w:p>
    <w:p w:rsidR="00000000" w:rsidDel="00000000" w:rsidP="00000000" w:rsidRDefault="00000000" w:rsidRPr="00000000" w14:paraId="0000008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r1pz7l3zrdlw" w:id="30"/>
      <w:bookmarkEnd w:id="30"/>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prlfmvwuslig" w:id="31"/>
      <w:bookmarkEnd w:id="31"/>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hit1qxuudeqf" w:id="32"/>
      <w:bookmarkEnd w:id="32"/>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ji88hv5h6d" w:id="33"/>
      <w:bookmarkEnd w:id="33"/>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5omnyag0wi2w" w:id="34"/>
      <w:bookmarkEnd w:id="34"/>
      <w:r w:rsidDel="00000000" w:rsidR="00000000" w:rsidRPr="00000000">
        <w:rPr>
          <w:rFonts w:ascii="Times New Roman" w:cs="Times New Roman" w:eastAsia="Times New Roman" w:hAnsi="Times New Roman"/>
          <w:b w:val="1"/>
          <w:bCs w:val="1"/>
          <w:sz w:val="44"/>
          <w:szCs w:val="44"/>
          <w:rtl w:val="0"/>
        </w:rPr>
        <w:t xml:space="preserve">3. Metodologie</w:t>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rPr>
      </w:pPr>
      <w:bookmarkStart w:colFirst="0" w:colLast="0" w:name="_9nov8lbl57gm" w:id="35"/>
      <w:bookmarkEnd w:id="35"/>
      <w:r w:rsidDel="00000000" w:rsidR="00000000" w:rsidRPr="00000000">
        <w:rPr>
          <w:rFonts w:ascii="Times New Roman" w:cs="Times New Roman" w:eastAsia="Times New Roman" w:hAnsi="Times New Roman"/>
          <w:b w:val="1"/>
          <w:bCs w:val="1"/>
          <w:rtl w:val="0"/>
        </w:rPr>
        <w:t xml:space="preserve">3.1 Descrierea dataset-ului</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dezvoltarea modelului predictiv a fost utilizat un set de date construit pe baza informațiilor disponibile în cadrul sistemului ESCO (European Skills, Competences, Qualifications and Occupations). Acest sistem oferă o structură standardizată pentru ocupații și competențe, fiind utilizat la nivel european pentru descrierea relațiilor dintre profesii, abilități și elemente de cunoaștere.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Datasetul utilizat în cercetare conține aproximativ 3000 de ocupații, fiecare fiind descrisă printr-un set de caracteristici numerice extrase din structura ocupațională ESCO. Scopul utilizării acestor date a fost identificarea unor tipare care pot contribui la estimarea gradului de automatizare al fiecărei ocupații.</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observație din dataset corespunde unei ocupații distincte, iar variabilele asociate descriu complexitatea și structura competențelor profesionale.</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modelului au fost utilizate următoarele variabile:</w:t>
      </w:r>
    </w:p>
    <w:p w:rsidR="00000000" w:rsidDel="00000000" w:rsidP="00000000" w:rsidRDefault="00000000" w:rsidRPr="00000000" w14:paraId="00000097">
      <w:pPr>
        <w:numPr>
          <w:ilvl w:val="0"/>
          <w:numId w:val="1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total_skill</w:t>
      </w:r>
      <w:r w:rsidDel="00000000" w:rsidR="00000000" w:rsidRPr="00000000">
        <w:rPr>
          <w:rFonts w:ascii="Times New Roman" w:cs="Times New Roman" w:eastAsia="Times New Roman" w:hAnsi="Times New Roman"/>
          <w:sz w:val="24"/>
          <w:szCs w:val="24"/>
          <w:rtl w:val="0"/>
        </w:rPr>
        <w:t xml:space="preserve"> – numărul total de competențe asociate ocupației;</w:t>
      </w:r>
    </w:p>
    <w:p w:rsidR="00000000" w:rsidDel="00000000" w:rsidP="00000000" w:rsidRDefault="00000000" w:rsidRPr="00000000" w14:paraId="00000098">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essential</w:t>
      </w:r>
      <w:r w:rsidDel="00000000" w:rsidR="00000000" w:rsidRPr="00000000">
        <w:rPr>
          <w:rFonts w:ascii="Times New Roman" w:cs="Times New Roman" w:eastAsia="Times New Roman" w:hAnsi="Times New Roman"/>
          <w:sz w:val="24"/>
          <w:szCs w:val="24"/>
          <w:rtl w:val="0"/>
        </w:rPr>
        <w:t xml:space="preserve"> – competențele considerate esențiale;</w:t>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 competențele opționale;</w:t>
      </w:r>
    </w:p>
    <w:p w:rsidR="00000000" w:rsidDel="00000000" w:rsidP="00000000" w:rsidRDefault="00000000" w:rsidRPr="00000000" w14:paraId="0000009A">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knowledge</w:t>
      </w:r>
      <w:r w:rsidDel="00000000" w:rsidR="00000000" w:rsidRPr="00000000">
        <w:rPr>
          <w:rFonts w:ascii="Times New Roman" w:cs="Times New Roman" w:eastAsia="Times New Roman" w:hAnsi="Times New Roman"/>
          <w:sz w:val="24"/>
          <w:szCs w:val="24"/>
          <w:rtl w:val="0"/>
        </w:rPr>
        <w:t xml:space="preserve"> – elementele de cunoaștere asociate;</w:t>
      </w:r>
    </w:p>
    <w:p w:rsidR="00000000" w:rsidDel="00000000" w:rsidP="00000000" w:rsidRDefault="00000000" w:rsidRPr="00000000" w14:paraId="0000009B">
      <w:pPr>
        <w:numPr>
          <w:ilvl w:val="0"/>
          <w:numId w:val="1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Roboto Mono" w:cs="Roboto Mono" w:eastAsia="Roboto Mono" w:hAnsi="Roboto Mono"/>
          <w:sz w:val="24"/>
          <w:szCs w:val="24"/>
          <w:rtl w:val="0"/>
        </w:rPr>
        <w:t xml:space="preserve">skill_com</w:t>
      </w:r>
      <w:r w:rsidDel="00000000" w:rsidR="00000000" w:rsidRPr="00000000">
        <w:rPr>
          <w:rFonts w:ascii="Times New Roman" w:cs="Times New Roman" w:eastAsia="Times New Roman" w:hAnsi="Times New Roman"/>
          <w:sz w:val="24"/>
          <w:szCs w:val="24"/>
          <w:rtl w:val="0"/>
        </w:rPr>
        <w:t xml:space="preserve"> – indicator compozit al structurii competențelor.</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variabile au fost selectate deoarece oferă o reprezentare numerică a complexității ocupaționale și permit analiza relației dintre competențe și nivelul estimat de automatizare.</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510yq4ek03id" w:id="36"/>
      <w:bookmarkEnd w:id="36"/>
      <w:r w:rsidDel="00000000" w:rsidR="00000000" w:rsidRPr="00000000">
        <w:rPr>
          <w:rFonts w:ascii="Times New Roman" w:cs="Times New Roman" w:eastAsia="Times New Roman" w:hAnsi="Times New Roman"/>
          <w:i w:val="1"/>
          <w:iCs w:val="1"/>
          <w:color w:val="000000"/>
          <w:sz w:val="26"/>
          <w:szCs w:val="26"/>
          <w:rtl w:val="0"/>
        </w:rPr>
        <w:t xml:space="preserve">Tabel 1. Variabilele utilizate în model</w:t>
      </w:r>
    </w:p>
    <w:tbl>
      <w:tblPr>
        <w:tblStyle w:val="Table1"/>
        <w:tblW w:w="6000.0" w:type="dxa"/>
        <w:jc w:val="left"/>
        <w:tblLayout w:type="fixed"/>
        <w:tblLook w:val="0600"/>
      </w:tblPr>
      <w:tblGrid>
        <w:gridCol w:w="1280"/>
        <w:gridCol w:w="1010"/>
        <w:gridCol w:w="3710"/>
        <w:tblGridChange w:id="0">
          <w:tblGrid>
            <w:gridCol w:w="1280"/>
            <w:gridCol w:w="1010"/>
            <w:gridCol w:w="3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total de competențe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esențiale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competențelor opționale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elementelor de cunoaștere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compozit al competențelor</w:t>
            </w:r>
          </w:p>
        </w:tc>
      </w:tr>
    </w:tbl>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asp3xg7euv6" w:id="37"/>
      <w:bookmarkEnd w:id="37"/>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Times New Roman" w:cs="Times New Roman" w:eastAsia="Times New Roman" w:hAnsi="Times New Roman"/>
          <w:b w:val="1"/>
          <w:bCs w:val="1"/>
        </w:rPr>
      </w:pPr>
      <w:bookmarkStart w:colFirst="0" w:colLast="0" w:name="_vvs7m4rz59vm" w:id="38"/>
      <w:bookmarkEnd w:id="38"/>
      <w:r w:rsidDel="00000000" w:rsidR="00000000" w:rsidRPr="00000000">
        <w:rPr>
          <w:rFonts w:ascii="Times New Roman" w:cs="Times New Roman" w:eastAsia="Times New Roman" w:hAnsi="Times New Roman"/>
          <w:b w:val="1"/>
          <w:bCs w:val="1"/>
          <w:rtl w:val="0"/>
        </w:rPr>
        <w:t xml:space="preserve">3.2 Preprocesarea datelor</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antrenarea modelului, datele au fost supuse unui proces de preprocesare pentru a asigura consistența și calitatea informațiilor utilizate.</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Preprocesarea reprezintă o etapă importantă în dezvoltarea modelelor predictive, deoarece datele brute pot conține valori lipsă, inconsistențe sau structuri dificil de interpretat direct de algoritm.</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etapă a constat în curățarea datasetului și eliminarea eventualelor observații incomplete sau redundante. Ulterior, au fost verificate distribuțiile variabilelor și consistența valorilor numerice.</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au fost selectate doar variabilele considerate relevante pentru estimarea automatizării ocupaționale. Această selecție a avut rolul de a reduce complexitatea modelului și de a elimina informațiile care nu contribuiau semnificativ la predicție.</w:t>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distribuția datelor, au fost aplicate proceduri de normalizare și standardizare pentru a reduce variațiile excesive dintre variabile.</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preprocesare a urmărit obținerea unui set de date coerent, comparabil și adecvat pentru antrenarea modelului LightGBM.</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rPr>
      </w:pPr>
      <w:bookmarkStart w:colFirst="0" w:colLast="0" w:name="_z7gu67bhxg7z" w:id="39"/>
      <w:bookmarkEnd w:id="39"/>
      <w:r w:rsidDel="00000000" w:rsidR="00000000" w:rsidRPr="00000000">
        <w:rPr>
          <w:rFonts w:ascii="Times New Roman" w:cs="Times New Roman" w:eastAsia="Times New Roman" w:hAnsi="Times New Roman"/>
          <w:b w:val="1"/>
          <w:bCs w:val="1"/>
          <w:rtl w:val="0"/>
        </w:rPr>
        <w:t xml:space="preserve">3.3 Modelul utilizat: LightGBM</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estimarea scorului de automatizare a fost utilizat algoritmul LightGBM, un model de machine learning bazat pe tehnica </w:t>
      </w:r>
      <w:r w:rsidDel="00000000" w:rsidR="00000000" w:rsidRPr="00000000">
        <w:rPr>
          <w:rFonts w:ascii="Times New Roman" w:cs="Times New Roman" w:eastAsia="Times New Roman" w:hAnsi="Times New Roman"/>
          <w:color w:val="00ff00"/>
          <w:sz w:val="24"/>
          <w:szCs w:val="24"/>
          <w:rtl w:val="0"/>
        </w:rPr>
        <w:t xml:space="preserve">gradient boosting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este recunoscut pentru eficiența ridicată în analiza datelor tabulare și pentru capacitatea de a identifica relații complexe între variabile. Comparativ cu alte modele de tip boosting, acesta permite antrenarea rapidă și gestionarea eficientă a volumelor mari de date.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algoritmului a fost motivată de faptul că relația dintre competențele ocupaționale și automatizare nu este liniară. Unele variabile pot influența rezultatul într-un mod indirect, iar modelele bazate pe arbori de decizie sunt capabile să surprindă aceste relații.</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implementat sub formă de regresie, având ca rezultat un scor numeric asociat fiecărei ocupații.</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timpul antrenării, au fost configurați parametri specifici pentru optimizarea performanței.</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atueta55jnsy" w:id="40"/>
      <w:bookmarkEnd w:id="40"/>
      <w:r w:rsidDel="00000000" w:rsidR="00000000" w:rsidRPr="00000000">
        <w:rPr>
          <w:rFonts w:ascii="Times New Roman" w:cs="Times New Roman" w:eastAsia="Times New Roman" w:hAnsi="Times New Roman"/>
          <w:i w:val="1"/>
          <w:iCs w:val="1"/>
          <w:color w:val="000000"/>
          <w:sz w:val="26"/>
          <w:szCs w:val="26"/>
          <w:rtl w:val="0"/>
        </w:rPr>
        <w:t xml:space="preserve">Tabel 2. Parametrii utilizați pentru modelul LightGBM</w:t>
      </w:r>
    </w:p>
    <w:tbl>
      <w:tblPr>
        <w:tblStyle w:val="Table2"/>
        <w:tblW w:w="3100.0" w:type="dxa"/>
        <w:jc w:val="left"/>
        <w:tblLayout w:type="fixed"/>
        <w:tblLook w:val="0600"/>
      </w:tblPr>
      <w:tblGrid>
        <w:gridCol w:w="2090"/>
        <w:gridCol w:w="1010"/>
        <w:tblGridChange w:id="0">
          <w:tblGrid>
            <w:gridCol w:w="2090"/>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exacte pot fi completate pe baza configurației utilizate în implementarea finală.</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rPr>
      </w:pPr>
      <w:bookmarkStart w:colFirst="0" w:colLast="0" w:name="_nl6f4w4mp767" w:id="41"/>
      <w:bookmarkEnd w:id="41"/>
      <w:r w:rsidDel="00000000" w:rsidR="00000000" w:rsidRPr="00000000">
        <w:rPr>
          <w:rFonts w:ascii="Times New Roman" w:cs="Times New Roman" w:eastAsia="Times New Roman" w:hAnsi="Times New Roman"/>
          <w:b w:val="1"/>
          <w:bCs w:val="1"/>
          <w:rtl w:val="0"/>
        </w:rPr>
        <w:t xml:space="preserve">3.4 Definirea scorului și clasificării</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Rezultatul generat de model constă într-un scor continuu de automatizare, exprimat pe o scară între 0 și 100.</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Scorurile mici indică ocupații mai puțin expuse automatizării, în timp ce valorile ridicate sugerează un grad mai mare de vulnerabilitate în fața proceselor automatizate.</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facilita interpretarea rezultatelor, scorul numeric a fost transformat într-un sistem de clasificare bazat pe trei niveluri de risc.</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utilizată este următoarea:</w:t>
      </w:r>
    </w:p>
    <w:p w:rsidR="00000000" w:rsidDel="00000000" w:rsidP="00000000" w:rsidRDefault="00000000" w:rsidRPr="00000000" w14:paraId="000000D7">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scor mai mic de 45;</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scor între 45 și 65;</w:t>
      </w:r>
    </w:p>
    <w:p w:rsidR="00000000" w:rsidDel="00000000" w:rsidP="00000000" w:rsidRDefault="00000000" w:rsidRPr="00000000" w14:paraId="000000D9">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scor mai mare de 65.</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împărțire a fost aleasă pentru a separa ocupațiile cu risc redus, mediu și ridicat de automatizare.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Transformarea scorului continuu într-o clasificare discretă permite o interpretare mai intuitivă a rezultatelor și facilitează compararea ocupațiilor.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rPr>
      </w:pPr>
      <w:bookmarkStart w:colFirst="0" w:colLast="0" w:name="_i2kd2ppp97wu" w:id="42"/>
      <w:bookmarkEnd w:id="42"/>
      <w:r w:rsidDel="00000000" w:rsidR="00000000" w:rsidRPr="00000000">
        <w:rPr>
          <w:rFonts w:ascii="Times New Roman" w:cs="Times New Roman" w:eastAsia="Times New Roman" w:hAnsi="Times New Roman"/>
          <w:b w:val="1"/>
          <w:bCs w:val="1"/>
          <w:rtl w:val="0"/>
        </w:rPr>
        <w:t xml:space="preserve">3.5 Evaluarea modelului</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 modelului a fost realizată prin utilizarea unor metrici specifice atât regresiei, cât și clasificării.</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cazul regresiei, a fost utilizată eroarea medie absolută (MAE), care măsoară diferența medie dintre valorile reale și cele estimate.</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Coeficientul de determinare R² a fost folosit pentru a evalua capacitatea modelului de a explica variația datelor.</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paralel, clasificarea ocupațiilor pe niveluri de risc a fost evaluată utilizând indicatorul accuracy.</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kwl59nselyko" w:id="43"/>
      <w:bookmarkEnd w:id="43"/>
      <w:r w:rsidDel="00000000" w:rsidR="00000000" w:rsidRPr="00000000">
        <w:rPr>
          <w:rFonts w:ascii="Times New Roman" w:cs="Times New Roman" w:eastAsia="Times New Roman" w:hAnsi="Times New Roman"/>
          <w:i w:val="1"/>
          <w:iCs w:val="1"/>
          <w:color w:val="000000"/>
          <w:sz w:val="26"/>
          <w:szCs w:val="26"/>
          <w:rtl w:val="0"/>
        </w:rPr>
        <w:t xml:space="preserve">Tabel 3. Performanța modelului</w:t>
      </w:r>
    </w:p>
    <w:tbl>
      <w:tblPr>
        <w:tblStyle w:val="Table3"/>
        <w:tblW w:w="3210.0" w:type="dxa"/>
        <w:jc w:val="left"/>
        <w:tblLayout w:type="fixed"/>
        <w:tblLook w:val="0600"/>
      </w:tblPr>
      <w:tblGrid>
        <w:gridCol w:w="2190"/>
        <w:gridCol w:w="1020"/>
        <w:tblGridChange w:id="0">
          <w:tblGrid>
            <w:gridCol w:w="2190"/>
            <w:gridCol w:w="10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indică o capacitate moderată de predicție și clasificare. Valoarea negativă a coeficientului R² sugerează existența unor limitări privind generalizarea modelului.</w:t>
      </w:r>
    </w:p>
    <w:p w:rsidR="00000000" w:rsidDel="00000000" w:rsidP="00000000" w:rsidRDefault="00000000" w:rsidRPr="00000000" w14:paraId="000000ED">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1hopd3fnn3tt" w:id="44"/>
      <w:bookmarkEnd w:id="44"/>
      <w:r w:rsidDel="00000000" w:rsidR="00000000" w:rsidRPr="00000000">
        <w:rPr>
          <w:rFonts w:ascii="Times New Roman" w:cs="Times New Roman" w:eastAsia="Times New Roman" w:hAnsi="Times New Roman"/>
          <w:color w:val="000000"/>
          <w:sz w:val="14"/>
          <w:szCs w:val="14"/>
          <w:rtl w:val="0"/>
        </w:rPr>
        <w:t xml:space="preserve">Figura 1. Matricea de confuzie</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prezintă distribuția predicțiilor corecte și eronate între cele trei categorii de risc. Diagonala principală reflectă clasificările corecte, iar valorile din afara diagonalei indică erorile de clasificare.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Times New Roman" w:cs="Times New Roman" w:eastAsia="Times New Roman" w:hAnsi="Times New Roman"/>
          <w:b w:val="1"/>
          <w:bCs w:val="1"/>
        </w:rPr>
      </w:pPr>
      <w:bookmarkStart w:colFirst="0" w:colLast="0" w:name="_h1x2gz9srkod" w:id="45"/>
      <w:bookmarkEnd w:id="45"/>
      <w:r w:rsidDel="00000000" w:rsidR="00000000" w:rsidRPr="00000000">
        <w:rPr>
          <w:rFonts w:ascii="Times New Roman" w:cs="Times New Roman" w:eastAsia="Times New Roman" w:hAnsi="Times New Roman"/>
          <w:b w:val="1"/>
          <w:bCs w:val="1"/>
          <w:rtl w:val="0"/>
        </w:rPr>
        <w:t xml:space="preserve">3.6 Interpretabilitatea modelului</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cercetării, interpretabilitatea modelului a reprezentat o componentă importantă, deoarece analiza rezultatelor nu se limitează doar la performanța predictivă.</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Înțelegerea modului în care modelul ajunge la anumite scoruri este esențială pentru validarea rezultatelor și pentru explicarea influenței variabilelor utilizate.</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acest scop a fost utilizată metoda SHAP (SHapley Additive exPlanations), care oferă o interpretare locală și globală a modelului.</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permite identificarea variabilelor care contribuie cel mai mult la predicție și măsurarea impactului fiecărei caracteristici asupra scorului final.</w:t>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urz7vqgprd2n" w:id="46"/>
      <w:bookmarkEnd w:id="46"/>
      <w:r w:rsidDel="00000000" w:rsidR="00000000" w:rsidRPr="00000000">
        <w:rPr>
          <w:rFonts w:ascii="Times New Roman" w:cs="Times New Roman" w:eastAsia="Times New Roman" w:hAnsi="Times New Roman"/>
          <w:color w:val="000000"/>
          <w:sz w:val="14"/>
          <w:szCs w:val="14"/>
          <w:rtl w:val="0"/>
        </w:rPr>
        <w:t xml:space="preserve">Figura 2. Importanța variabilelor utilizând SHAP</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grafic prezintă contribuția globală a fiecărei variabile asupra modelului. Variabilele poziționate în partea superioară sunt cele care influențează cel mai mult estimarea scorului de automatizare.</w:t>
      </w:r>
    </w:p>
    <w:p w:rsidR="00000000" w:rsidDel="00000000" w:rsidP="00000000" w:rsidRDefault="00000000" w:rsidRPr="00000000" w14:paraId="000000F7">
      <w:pPr>
        <w:pStyle w:val="Heading3"/>
        <w:keepNext w:val="0"/>
        <w:keepLines w:val="0"/>
        <w:spacing w:before="280" w:lineRule="auto"/>
        <w:rPr>
          <w:rFonts w:ascii="Times New Roman" w:cs="Times New Roman" w:eastAsia="Times New Roman" w:hAnsi="Times New Roman"/>
          <w:color w:val="000000"/>
          <w:sz w:val="14"/>
          <w:szCs w:val="14"/>
        </w:rPr>
      </w:pPr>
      <w:bookmarkStart w:colFirst="0" w:colLast="0" w:name="_w84nvar4lp8f" w:id="47"/>
      <w:bookmarkEnd w:id="47"/>
      <w:r w:rsidDel="00000000" w:rsidR="00000000" w:rsidRPr="00000000">
        <w:rPr>
          <w:rFonts w:ascii="Times New Roman" w:cs="Times New Roman" w:eastAsia="Times New Roman" w:hAnsi="Times New Roman"/>
          <w:color w:val="000000"/>
          <w:sz w:val="14"/>
          <w:szCs w:val="14"/>
          <w:rtl w:val="0"/>
        </w:rPr>
        <w:t xml:space="preserve">Figura 3. SHAP Summary Plot</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oferă o imagine detaliată asupra distribuției influenței variabilelor. Poziția și dispersia punctelor indică relația dintre valorile caracteristicilor și predicția modelului.</w:t>
      </w:r>
    </w:p>
    <w:p w:rsidR="00000000" w:rsidDel="00000000" w:rsidP="00000000" w:rsidRDefault="00000000" w:rsidRPr="00000000" w14:paraId="000000F9">
      <w:pPr>
        <w:spacing w:after="240" w:befor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rPr>
      </w:pPr>
      <w:bookmarkStart w:colFirst="0" w:colLast="0" w:name="_3gg7xsug04f3" w:id="48"/>
      <w:bookmarkEnd w:id="48"/>
      <w:r w:rsidDel="00000000" w:rsidR="00000000" w:rsidRPr="00000000">
        <w:rPr>
          <w:rFonts w:ascii="Times New Roman" w:cs="Times New Roman" w:eastAsia="Times New Roman" w:hAnsi="Times New Roman"/>
          <w:b w:val="1"/>
          <w:bCs w:val="1"/>
          <w:rtl w:val="0"/>
        </w:rPr>
        <w:t xml:space="preserve">3.7 Aplicarea modelului pe Clasificarea Ocupațiilor din România</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și evaluarea modelului, acesta a fost aplicat asupra Clasificării Ocupațiilor din România (COR).</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COR include 4456 ocupații și reprezintă sistemul oficial de clasificare utilizat la nivel național.</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transfera rezultatele modelului asupra ocupațiilor românești, a fost necesară asocierea ocupațiilor COR cu ocupațiile ESCO.</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asociere a fost realizată prin metode de similaritate textuală aproximativă, cunoscute sub denumirea de fuzzy matching.</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mapare a permis asocierea unui număr de 1710 ocupații, reprezentând aproximativ 38.4% din totalul ocupațiilor COR.</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7xonbpcbrgj0" w:id="49"/>
      <w:bookmarkEnd w:id="49"/>
      <w:r w:rsidDel="00000000" w:rsidR="00000000" w:rsidRPr="00000000">
        <w:rPr>
          <w:rFonts w:ascii="Times New Roman" w:cs="Times New Roman" w:eastAsia="Times New Roman" w:hAnsi="Times New Roman"/>
          <w:i w:val="1"/>
          <w:iCs w:val="1"/>
          <w:color w:val="000000"/>
          <w:sz w:val="26"/>
          <w:szCs w:val="26"/>
          <w:rtl w:val="0"/>
        </w:rPr>
        <w:t xml:space="preserve">Tabel 4. Rezultatele mapping-ului COR–ESCO</w:t>
      </w:r>
    </w:p>
    <w:tbl>
      <w:tblPr>
        <w:tblStyle w:val="Table4"/>
        <w:tblW w:w="3115.0" w:type="dxa"/>
        <w:jc w:val="left"/>
        <w:tblLayout w:type="fixed"/>
        <w:tblLook w:val="0600"/>
      </w:tblPr>
      <w:tblGrid>
        <w:gridCol w:w="2105"/>
        <w:gridCol w:w="1010"/>
        <w:tblGridChange w:id="0">
          <w:tblGrid>
            <w:gridCol w:w="210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de asociere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r>
    </w:tbl>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au permis aplicarea modelului asupra ocupațiilor mapate și generarea scorurilor de automatizare.</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8so5j5widaz" w:id="50"/>
      <w:bookmarkEnd w:id="50"/>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rFonts w:ascii="Times New Roman" w:cs="Times New Roman" w:eastAsia="Times New Roman" w:hAnsi="Times New Roman"/>
          <w:b w:val="1"/>
          <w:bCs w:val="1"/>
        </w:rPr>
      </w:pPr>
      <w:bookmarkStart w:colFirst="0" w:colLast="0" w:name="_s3b18xqc31v3" w:id="51"/>
      <w:bookmarkEnd w:id="51"/>
      <w:r w:rsidDel="00000000" w:rsidR="00000000" w:rsidRPr="00000000">
        <w:rPr>
          <w:rFonts w:ascii="Times New Roman" w:cs="Times New Roman" w:eastAsia="Times New Roman" w:hAnsi="Times New Roman"/>
          <w:b w:val="1"/>
          <w:bCs w:val="1"/>
          <w:rtl w:val="0"/>
        </w:rPr>
        <w:t xml:space="preserve">3.8 Workflow-ul complet al cercetării</w:t>
      </w:r>
    </w:p>
    <w:p w:rsidR="00000000" w:rsidDel="00000000" w:rsidP="00000000" w:rsidRDefault="00000000" w:rsidRPr="00000000" w14:paraId="000001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metodologic utilizat în cadrul cercetării a inclus mai multe etape consecutive, fiecare având un rol important în dezvoltarea modelului predictiv.</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al cercetării poate fi descris astfel:</w:t>
      </w:r>
    </w:p>
    <w:p w:rsidR="00000000" w:rsidDel="00000000" w:rsidP="00000000" w:rsidRDefault="00000000" w:rsidRPr="00000000" w14:paraId="0000011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și organizarea datelor ESCO;</w:t>
      </w:r>
    </w:p>
    <w:p w:rsidR="00000000" w:rsidDel="00000000" w:rsidP="00000000" w:rsidRDefault="00000000" w:rsidRPr="00000000" w14:paraId="0000011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selectarea și preprocesarea variabilelor;</w:t>
      </w:r>
    </w:p>
    <w:p w:rsidR="00000000" w:rsidDel="00000000" w:rsidP="00000000" w:rsidRDefault="00000000" w:rsidRPr="00000000" w14:paraId="0000011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antrenarea modelului</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performanței;</w:t>
      </w:r>
    </w:p>
    <w:p w:rsidR="00000000" w:rsidDel="00000000" w:rsidP="00000000" w:rsidRDefault="00000000" w:rsidRPr="00000000" w14:paraId="0000011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rezultatelor utilizând SHAP;</w:t>
      </w:r>
    </w:p>
    <w:p w:rsidR="00000000" w:rsidDel="00000000" w:rsidP="00000000" w:rsidRDefault="00000000" w:rsidRPr="00000000" w14:paraId="0000011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realizarea mapping-ului COR–ESCO;</w:t>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estimarea scorului de automatizare pentru ocupațiile mapate;</w:t>
      </w:r>
    </w:p>
    <w:p w:rsidR="00000000" w:rsidDel="00000000" w:rsidP="00000000" w:rsidRDefault="00000000" w:rsidRPr="00000000" w14:paraId="000001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distribuției riscului ocupațional.</w:t>
      </w:r>
    </w:p>
    <w:p w:rsidR="00000000" w:rsidDel="00000000" w:rsidP="00000000" w:rsidRDefault="00000000" w:rsidRPr="00000000" w14:paraId="0000011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workflow permite reproducerea etapelor utilizate și oferă transparență metodologică asupra procesului de cercetare.</w:t>
      </w:r>
    </w:p>
    <w:p w:rsidR="00000000" w:rsidDel="00000000" w:rsidP="00000000" w:rsidRDefault="00000000" w:rsidRPr="00000000" w14:paraId="0000011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reprezentare vizuală a fluxului de lucru, poate fi introdusă o schemă metodologică care să evidențieze relația dintre date, model și rezultate.</w:t>
      </w:r>
    </w:p>
    <w:p w:rsidR="00000000" w:rsidDel="00000000" w:rsidP="00000000" w:rsidRDefault="00000000" w:rsidRPr="00000000" w14:paraId="0000011B">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la7h8uf9djnb" w:id="52"/>
      <w:bookmarkEnd w:id="52"/>
      <w:r w:rsidDel="00000000" w:rsidR="00000000" w:rsidRPr="00000000">
        <w:rPr>
          <w:rFonts w:ascii="Times New Roman" w:cs="Times New Roman" w:eastAsia="Times New Roman" w:hAnsi="Times New Roman"/>
          <w:b w:val="1"/>
          <w:bCs w:val="1"/>
          <w:sz w:val="44"/>
          <w:szCs w:val="44"/>
          <w:rtl w:val="0"/>
        </w:rPr>
        <w:t xml:space="preserve">4. Rezultate și Analiză</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rPr>
      </w:pPr>
      <w:bookmarkStart w:colFirst="0" w:colLast="0" w:name="_kgo2q91fu12l" w:id="53"/>
      <w:bookmarkEnd w:id="53"/>
      <w:r w:rsidDel="00000000" w:rsidR="00000000" w:rsidRPr="00000000">
        <w:rPr>
          <w:rFonts w:ascii="Times New Roman" w:cs="Times New Roman" w:eastAsia="Times New Roman" w:hAnsi="Times New Roman"/>
          <w:b w:val="1"/>
          <w:bCs w:val="1"/>
          <w:rtl w:val="0"/>
        </w:rPr>
        <w:t xml:space="preserve">4.1 Introducere în analiza rezultatelor</w:t>
      </w:r>
    </w:p>
    <w:p w:rsidR="00000000" w:rsidDel="00000000" w:rsidP="00000000" w:rsidRDefault="00000000" w:rsidRPr="00000000" w14:paraId="000001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dezvoltarea modelului predictiv și evaluarea performanței acestuia, etapa următoare a constat în interpretarea rezultatelor generate și analiza modului în care modelul estimează riscul de automatizare pentru ocupațiile analizate.</w:t>
      </w:r>
    </w:p>
    <w:p w:rsidR="00000000" w:rsidDel="00000000" w:rsidP="00000000" w:rsidRDefault="00000000" w:rsidRPr="00000000" w14:paraId="000001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prezintă rezultatele obținute în urma aplicării modelului asupra datelor </w:t>
      </w:r>
      <w:r w:rsidDel="00000000" w:rsidR="00000000" w:rsidRPr="00000000">
        <w:rPr>
          <w:rFonts w:ascii="Times New Roman" w:cs="Times New Roman" w:eastAsia="Times New Roman" w:hAnsi="Times New Roman"/>
          <w:sz w:val="24"/>
          <w:szCs w:val="24"/>
          <w:rtl w:val="0"/>
        </w:rPr>
        <w:t xml:space="preserve">ESCO</w:t>
      </w:r>
      <w:r w:rsidDel="00000000" w:rsidR="00000000" w:rsidRPr="00000000">
        <w:rPr>
          <w:rFonts w:ascii="Times New Roman" w:cs="Times New Roman" w:eastAsia="Times New Roman" w:hAnsi="Times New Roman"/>
          <w:sz w:val="24"/>
          <w:szCs w:val="24"/>
          <w:rtl w:val="0"/>
        </w:rPr>
        <w:t xml:space="preserve"> și transferului acestora asupra Clasificării Ocupațiilor din România (COR). Analiza urmărește atât performanța modelului, cât și distribuția scorurilor de automatizare, interpretarea nivelurilor de risc și identificarea tiparelor ocupaționale.</w:t>
      </w:r>
    </w:p>
    <w:p w:rsidR="00000000" w:rsidDel="00000000" w:rsidP="00000000" w:rsidRDefault="00000000" w:rsidRPr="00000000" w14:paraId="000001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sunt analizate atât din perspectivă cantitativă, prin utilizarea indicatorilor de performanță, cât și din perspectivă interpretativă, prin observarea distribuției ocupațiilor și a modului în care acestea se încadrează în diferite categorii de risc.</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Times New Roman" w:cs="Times New Roman" w:eastAsia="Times New Roman" w:hAnsi="Times New Roman"/>
          <w:b w:val="1"/>
          <w:bCs w:val="1"/>
        </w:rPr>
      </w:pPr>
      <w:bookmarkStart w:colFirst="0" w:colLast="0" w:name="_knrqlq6miuya" w:id="54"/>
      <w:bookmarkEnd w:id="54"/>
      <w:r w:rsidDel="00000000" w:rsidR="00000000" w:rsidRPr="00000000">
        <w:rPr>
          <w:rFonts w:ascii="Times New Roman" w:cs="Times New Roman" w:eastAsia="Times New Roman" w:hAnsi="Times New Roman"/>
          <w:b w:val="1"/>
          <w:bCs w:val="1"/>
          <w:rtl w:val="0"/>
        </w:rPr>
        <w:t xml:space="preserve">4.2 Analiza performanței modelului</w:t>
      </w:r>
    </w:p>
    <w:p w:rsidR="00000000" w:rsidDel="00000000" w:rsidP="00000000" w:rsidRDefault="00000000" w:rsidRPr="00000000" w14:paraId="0000012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Performanța modelului a fost evaluată utilizând metrici specifice atât problemelor de regresie, cât și clasificării. Scopul acestei etape a fost determinarea gradului în care modelul poate estima scorul de automatizare și poate clasifica ocupațiile în funcție de nivelul de risc.</w:t>
      </w:r>
    </w:p>
    <w:p w:rsidR="00000000" w:rsidDel="00000000" w:rsidP="00000000" w:rsidRDefault="00000000" w:rsidRPr="00000000" w14:paraId="000001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următor.</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b0hmagot1yg0" w:id="55"/>
      <w:bookmarkEnd w:id="55"/>
      <w:r w:rsidDel="00000000" w:rsidR="00000000" w:rsidRPr="00000000">
        <w:rPr>
          <w:rFonts w:ascii="Times New Roman" w:cs="Times New Roman" w:eastAsia="Times New Roman" w:hAnsi="Times New Roman"/>
          <w:color w:val="000000"/>
          <w:sz w:val="24"/>
          <w:szCs w:val="24"/>
          <w:rtl w:val="0"/>
        </w:rPr>
        <w:t xml:space="preserve">Tabel 5. Performanța modelului predictiv</w:t>
      </w:r>
    </w:p>
    <w:tbl>
      <w:tblPr>
        <w:tblStyle w:val="Table5"/>
        <w:tblW w:w="3205.0" w:type="dxa"/>
        <w:jc w:val="left"/>
        <w:tblLayout w:type="fixed"/>
        <w:tblLook w:val="0600"/>
      </w:tblPr>
      <w:tblGrid>
        <w:gridCol w:w="2195"/>
        <w:gridCol w:w="1010"/>
        <w:tblGridChange w:id="0">
          <w:tblGrid>
            <w:gridCol w:w="2195"/>
            <w:gridCol w:w="10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clasificare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12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Valoarea MAE indică faptul că diferența medie dintre scorurile reale și cele estimate este relativ redusă, ceea ce sugerează o capacitate moderată de aproximare a valorilor.</w:t>
      </w:r>
    </w:p>
    <w:p w:rsidR="00000000" w:rsidDel="00000000" w:rsidP="00000000" w:rsidRDefault="00000000" w:rsidRPr="00000000" w14:paraId="000001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ceea ce privește coeficientul de determinare </w:t>
      </w:r>
      <w:r w:rsidDel="00000000" w:rsidR="00000000" w:rsidRPr="00000000">
        <w:rPr>
          <w:rFonts w:ascii="Times New Roman" w:cs="Times New Roman" w:eastAsia="Times New Roman" w:hAnsi="Times New Roman"/>
          <w:color w:val="00ff00"/>
          <w:sz w:val="24"/>
          <w:szCs w:val="24"/>
          <w:rtl w:val="0"/>
        </w:rPr>
        <w:t xml:space="preserve">R²</w:t>
      </w:r>
      <w:r w:rsidDel="00000000" w:rsidR="00000000" w:rsidRPr="00000000">
        <w:rPr>
          <w:rFonts w:ascii="Times New Roman" w:cs="Times New Roman" w:eastAsia="Times New Roman" w:hAnsi="Times New Roman"/>
          <w:sz w:val="24"/>
          <w:szCs w:val="24"/>
          <w:rtl w:val="0"/>
        </w:rPr>
        <w:t xml:space="preserve">, valoarea negativă sugerează că modelul întâmpină dificultăți în generalizarea asupra unor observații noi. Acest rezultat poate fi influențat de structura limitată a variabilelor disponibile și de complexitatea ridicată a relațiilor dintre competențe și automatizare.</w:t>
      </w:r>
    </w:p>
    <w:p w:rsidR="00000000" w:rsidDel="00000000" w:rsidP="00000000" w:rsidRDefault="00000000" w:rsidRPr="00000000" w14:paraId="0000013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Acuratețea de aproximativ 70% indică faptul că modelul reușește să clasifice corect o proporție importantă dintre ocupații în cele trei categorii de risc.</w:t>
      </w:r>
    </w:p>
    <w:p w:rsidR="00000000" w:rsidDel="00000000" w:rsidP="00000000" w:rsidRDefault="00000000" w:rsidRPr="00000000" w14:paraId="0000013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rPr>
      </w:pPr>
      <w:bookmarkStart w:colFirst="0" w:colLast="0" w:name="_ip2xq8muyg37" w:id="56"/>
      <w:bookmarkEnd w:id="56"/>
      <w:r w:rsidDel="00000000" w:rsidR="00000000" w:rsidRPr="00000000">
        <w:rPr>
          <w:rFonts w:ascii="Times New Roman" w:cs="Times New Roman" w:eastAsia="Times New Roman" w:hAnsi="Times New Roman"/>
          <w:b w:val="1"/>
          <w:bCs w:val="1"/>
          <w:rtl w:val="0"/>
        </w:rPr>
        <w:t xml:space="preserve">4.3 Analiza scorului de automatizare</w:t>
      </w:r>
    </w:p>
    <w:p w:rsidR="00000000" w:rsidDel="00000000" w:rsidP="00000000" w:rsidRDefault="00000000" w:rsidRPr="00000000" w14:paraId="0000013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Scorul generat de model reprezintă o estimare numerică a gradului de expunere la automatizare pentru fiecare ocupație.</w:t>
      </w:r>
    </w:p>
    <w:p w:rsidR="00000000" w:rsidDel="00000000" w:rsidP="00000000" w:rsidRDefault="00000000" w:rsidRPr="00000000" w14:paraId="0000013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mici indică ocupații mai puțin vulnerabile la automatizare, în timp ce valorile ridicate sugerează un risc crescut.</w:t>
      </w:r>
    </w:p>
    <w:p w:rsidR="00000000" w:rsidDel="00000000" w:rsidP="00000000" w:rsidRDefault="00000000" w:rsidRPr="00000000" w14:paraId="0000013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Distribuția scorurilor evidențiază faptul că majoritatea ocupațiilor analizate tind să se concentreze în zona mediană a scalei.</w:t>
      </w:r>
    </w:p>
    <w:p w:rsidR="00000000" w:rsidDel="00000000" w:rsidP="00000000" w:rsidRDefault="00000000" w:rsidRPr="00000000" w14:paraId="0000013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distribuție sugerează că multe ocupații includ activități care pot fi automatizate parțial, fără ca profesia să fie complet înlocuită.</w:t>
      </w:r>
    </w:p>
    <w:p w:rsidR="00000000" w:rsidDel="00000000" w:rsidP="00000000" w:rsidRDefault="00000000" w:rsidRPr="00000000" w14:paraId="0000013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Scorurile foarte ridicate apar mai rar și sunt asociate în general ocupațiilor caracterizate prin sarcini repetitive și proceduri standardizate.</w:t>
      </w:r>
    </w:p>
    <w:p w:rsidR="00000000" w:rsidDel="00000000" w:rsidP="00000000" w:rsidRDefault="00000000" w:rsidRPr="00000000" w14:paraId="0000013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de altă parte, ocupațiile cu scoruri reduse tind să includă activități care necesită interacțiune umană, creativitate sau luarea deciziilor complexe.</w:t>
      </w:r>
    </w:p>
    <w:p w:rsidR="00000000" w:rsidDel="00000000" w:rsidP="00000000" w:rsidRDefault="00000000" w:rsidRPr="00000000" w14:paraId="0000013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rFonts w:ascii="Times New Roman" w:cs="Times New Roman" w:eastAsia="Times New Roman" w:hAnsi="Times New Roman"/>
          <w:b w:val="1"/>
          <w:bCs w:val="1"/>
        </w:rPr>
      </w:pPr>
      <w:bookmarkStart w:colFirst="0" w:colLast="0" w:name="_7hxke6n0yggu" w:id="57"/>
      <w:bookmarkEnd w:id="57"/>
      <w:r w:rsidDel="00000000" w:rsidR="00000000" w:rsidRPr="00000000">
        <w:rPr>
          <w:rFonts w:ascii="Times New Roman" w:cs="Times New Roman" w:eastAsia="Times New Roman" w:hAnsi="Times New Roman"/>
          <w:b w:val="1"/>
          <w:bCs w:val="1"/>
          <w:rtl w:val="0"/>
        </w:rPr>
        <w:t xml:space="preserve">4.4 Clasificarea ocupațiilor pe niveluri de risc</w:t>
      </w:r>
    </w:p>
    <w:p w:rsidR="00000000" w:rsidDel="00000000" w:rsidP="00000000" w:rsidRDefault="00000000" w:rsidRPr="00000000" w14:paraId="000001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interpretare mai clară a rezultatelor, scorurile de automatizare au fost transformate în trei categorii distincte.</w:t>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Clasificarea a fost realizată utilizând următoarele praguri:</w:t>
      </w:r>
    </w:p>
    <w:p w:rsidR="00000000" w:rsidDel="00000000" w:rsidP="00000000" w:rsidRDefault="00000000" w:rsidRPr="00000000" w14:paraId="0000013D">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 risc redus de automatizare;</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 risc moderat;</w:t>
      </w:r>
    </w:p>
    <w:p w:rsidR="00000000" w:rsidDel="00000000" w:rsidP="00000000" w:rsidRDefault="00000000" w:rsidRPr="00000000" w14:paraId="0000013F">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 risc ridicat.</w:t>
      </w:r>
    </w:p>
    <w:p w:rsidR="00000000" w:rsidDel="00000000" w:rsidP="00000000" w:rsidRDefault="00000000" w:rsidRPr="00000000" w14:paraId="0000014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clasificare permite gruparea ocupațiilor în funcție de vulnerabilitatea estimată și facilitează analiza comparativă.</w:t>
      </w:r>
    </w:p>
    <w:p w:rsidR="00000000" w:rsidDel="00000000" w:rsidP="00000000" w:rsidRDefault="00000000" w:rsidRPr="00000000" w14:paraId="000001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au arătat că cea mai mare parte a ocupațiilor analizate se încadrează în categoria MEDIUM.</w:t>
      </w:r>
    </w:p>
    <w:p w:rsidR="00000000" w:rsidDel="00000000" w:rsidP="00000000" w:rsidRDefault="00000000" w:rsidRPr="00000000" w14:paraId="0000014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sugerează că multe profesii prezintă o combinație între activități automatizabile și sarcini care necesită intervenție umană.</w:t>
      </w:r>
    </w:p>
    <w:p w:rsidR="00000000" w:rsidDel="00000000" w:rsidP="00000000" w:rsidRDefault="00000000" w:rsidRPr="00000000" w14:paraId="0000014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LOW include ocupații cu nivel redus de expunere, în timp ce categoria HIGH este rezervată profesiilor caracterizate prin activități repetitive și procese bine definite.</w:t>
      </w:r>
    </w:p>
    <w:p w:rsidR="00000000" w:rsidDel="00000000" w:rsidP="00000000" w:rsidRDefault="00000000" w:rsidRPr="00000000" w14:paraId="000001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rPr>
      </w:pPr>
      <w:bookmarkStart w:colFirst="0" w:colLast="0" w:name="_m10nehddpsnw" w:id="58"/>
      <w:bookmarkEnd w:id="58"/>
      <w:r w:rsidDel="00000000" w:rsidR="00000000" w:rsidRPr="00000000">
        <w:rPr>
          <w:rFonts w:ascii="Times New Roman" w:cs="Times New Roman" w:eastAsia="Times New Roman" w:hAnsi="Times New Roman"/>
          <w:b w:val="1"/>
          <w:bCs w:val="1"/>
          <w:rtl w:val="0"/>
        </w:rPr>
        <w:t xml:space="preserve">4.5 Aplicarea modelului asupra ocupațiilor din România</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validarea modelului pe datele ESCO, acesta a fost aplicat asupra Clasificării Ocupațiilor din România.</w:t>
      </w:r>
    </w:p>
    <w:p w:rsidR="00000000" w:rsidDel="00000000" w:rsidP="00000000" w:rsidRDefault="00000000" w:rsidRPr="00000000" w14:paraId="0000014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acestei etape a fost transferul rezultatelor predictive într-un context național și evaluarea distribuției riscului ocupațional în România.</w:t>
      </w:r>
    </w:p>
    <w:p w:rsidR="00000000" w:rsidDel="00000000" w:rsidP="00000000" w:rsidRDefault="00000000" w:rsidRPr="00000000" w14:paraId="000001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realizarea acestei etape a fost utilizat un proces de asociere între ocupațiile ESCO și ocupațiile COR.</w:t>
      </w:r>
    </w:p>
    <w:p w:rsidR="00000000" w:rsidDel="00000000" w:rsidP="00000000" w:rsidRDefault="00000000" w:rsidRPr="00000000" w14:paraId="0000014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mapare a permis conectarea ocupațiilor similare și aplicarea modelului asupra celor care au putut fi asociate.</w:t>
      </w:r>
    </w:p>
    <w:p w:rsidR="00000000" w:rsidDel="00000000" w:rsidP="00000000" w:rsidRDefault="00000000" w:rsidRPr="00000000" w14:paraId="0000014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5ejk10kzlru" w:id="59"/>
      <w:bookmarkEnd w:id="59"/>
      <w:r w:rsidDel="00000000" w:rsidR="00000000" w:rsidRPr="00000000">
        <w:rPr>
          <w:rFonts w:ascii="Times New Roman" w:cs="Times New Roman" w:eastAsia="Times New Roman" w:hAnsi="Times New Roman"/>
          <w:i w:val="1"/>
          <w:iCs w:val="1"/>
          <w:color w:val="000000"/>
          <w:sz w:val="24"/>
          <w:szCs w:val="24"/>
          <w:rtl w:val="0"/>
        </w:rPr>
        <w:t xml:space="preserve">Tabel 6. Rezultatele aplicării modelului pe COR</w:t>
      </w:r>
    </w:p>
    <w:tbl>
      <w:tblPr>
        <w:tblStyle w:val="Table6"/>
        <w:tblW w:w="3070.0" w:type="dxa"/>
        <w:jc w:val="left"/>
        <w:tblLayout w:type="fixed"/>
        <w:tblLook w:val="0600"/>
      </w:tblPr>
      <w:tblGrid>
        <w:gridCol w:w="2105"/>
        <w:gridCol w:w="965"/>
        <w:tblGridChange w:id="0">
          <w:tblGrid>
            <w:gridCol w:w="2105"/>
            <w:gridCol w:w="9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ocupații COR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 nemapate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Rată mapare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w:t>
            </w:r>
          </w:p>
        </w:tc>
      </w:tr>
    </w:tbl>
    <w:p w:rsidR="00000000" w:rsidDel="00000000" w:rsidP="00000000" w:rsidRDefault="00000000" w:rsidRPr="00000000" w14:paraId="0000015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arată că aproximativ o treime dintre ocupațiile disponibile au putut fi asociate cu structura ESCO.</w:t>
      </w:r>
    </w:p>
    <w:p w:rsidR="00000000" w:rsidDel="00000000" w:rsidP="00000000" w:rsidRDefault="00000000" w:rsidRPr="00000000" w14:paraId="0000015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Procentul de ocupații nemapate indică limitările asociate diferențelor dintre clasificările ocupaționale și dificultățile generate de similaritatea textuală.</w:t>
      </w:r>
    </w:p>
    <w:p w:rsidR="00000000" w:rsidDel="00000000" w:rsidP="00000000" w:rsidRDefault="00000000" w:rsidRPr="00000000" w14:paraId="0000015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rPr>
      </w:pPr>
      <w:bookmarkStart w:colFirst="0" w:colLast="0" w:name="_h9c33p2dd9l2" w:id="60"/>
      <w:bookmarkEnd w:id="60"/>
      <w:r w:rsidDel="00000000" w:rsidR="00000000" w:rsidRPr="00000000">
        <w:rPr>
          <w:rFonts w:ascii="Times New Roman" w:cs="Times New Roman" w:eastAsia="Times New Roman" w:hAnsi="Times New Roman"/>
          <w:b w:val="1"/>
          <w:bCs w:val="1"/>
          <w:rtl w:val="0"/>
        </w:rPr>
        <w:t xml:space="preserve">4.6 Distribuția nivelurilor de risc în România</w:t>
      </w:r>
    </w:p>
    <w:p w:rsidR="00000000" w:rsidDel="00000000" w:rsidP="00000000" w:rsidRDefault="00000000" w:rsidRPr="00000000" w14:paraId="0000015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românești a permis estimarea distribuției riscului de automatizare la nivel național.</w:t>
      </w:r>
    </w:p>
    <w:p w:rsidR="00000000" w:rsidDel="00000000" w:rsidP="00000000" w:rsidRDefault="00000000" w:rsidRPr="00000000" w14:paraId="0000015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sunt prezentate în tabelul de mai jos.</w:t>
      </w:r>
    </w:p>
    <w:p w:rsidR="00000000" w:rsidDel="00000000" w:rsidP="00000000" w:rsidRDefault="00000000" w:rsidRPr="00000000" w14:paraId="0000015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iwsk7a6ocla4" w:id="61"/>
      <w:bookmarkEnd w:id="61"/>
      <w:r w:rsidDel="00000000" w:rsidR="00000000" w:rsidRPr="00000000">
        <w:rPr>
          <w:rFonts w:ascii="Times New Roman" w:cs="Times New Roman" w:eastAsia="Times New Roman" w:hAnsi="Times New Roman"/>
          <w:color w:val="000000"/>
          <w:sz w:val="24"/>
          <w:szCs w:val="24"/>
          <w:rtl w:val="0"/>
        </w:rPr>
        <w:t xml:space="preserve">Tabel 7. Distribuția ocupațiilor pe niveluri de risc</w:t>
      </w:r>
    </w:p>
    <w:tbl>
      <w:tblPr>
        <w:tblStyle w:val="Table7"/>
        <w:tblW w:w="2965.0" w:type="dxa"/>
        <w:jc w:val="left"/>
        <w:tblLayout w:type="fixed"/>
        <w:tblLook w:val="0600"/>
      </w:tblPr>
      <w:tblGrid>
        <w:gridCol w:w="1235"/>
        <w:gridCol w:w="1730"/>
        <w:tblGridChange w:id="0">
          <w:tblGrid>
            <w:gridCol w:w="1235"/>
            <w:gridCol w:w="1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 ocupații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bl>
    <w:p w:rsidR="00000000" w:rsidDel="00000000" w:rsidP="00000000" w:rsidRDefault="00000000" w:rsidRPr="00000000" w14:paraId="0000016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indică predominanța categoriei MEDIUM, ceea ce sugerează că multe ocupații din România prezintă un risc moderat de automatizare.</w:t>
      </w:r>
    </w:p>
    <w:p w:rsidR="00000000" w:rsidDel="00000000" w:rsidP="00000000" w:rsidRDefault="00000000" w:rsidRPr="00000000" w14:paraId="0000016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distribuție poate fi explicată prin faptul că numeroase profesii combină activități administrative sau repetitive cu sarcini care necesită expertiză umană.</w:t>
      </w:r>
    </w:p>
    <w:p w:rsidR="00000000" w:rsidDel="00000000" w:rsidP="00000000" w:rsidRDefault="00000000" w:rsidRPr="00000000" w14:paraId="000001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redus de ocupații încadrate în categoria HIGH poate reflecta atât structura pieței muncii, cât și limitările asociate procesului de mapare.</w:t>
      </w:r>
    </w:p>
    <w:p w:rsidR="00000000" w:rsidDel="00000000" w:rsidP="00000000" w:rsidRDefault="00000000" w:rsidRPr="00000000" w14:paraId="0000016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rFonts w:ascii="Times New Roman" w:cs="Times New Roman" w:eastAsia="Times New Roman" w:hAnsi="Times New Roman"/>
          <w:b w:val="1"/>
          <w:bCs w:val="1"/>
        </w:rPr>
      </w:pPr>
      <w:bookmarkStart w:colFirst="0" w:colLast="0" w:name="_m3hb4qizbz94" w:id="62"/>
      <w:bookmarkEnd w:id="62"/>
      <w:r w:rsidDel="00000000" w:rsidR="00000000" w:rsidRPr="00000000">
        <w:rPr>
          <w:rFonts w:ascii="Times New Roman" w:cs="Times New Roman" w:eastAsia="Times New Roman" w:hAnsi="Times New Roman"/>
          <w:b w:val="1"/>
          <w:bCs w:val="1"/>
          <w:rtl w:val="0"/>
        </w:rPr>
        <w:t xml:space="preserve">4.7 Exemple de ocupații evaluate</w:t>
      </w:r>
    </w:p>
    <w:p w:rsidR="00000000" w:rsidDel="00000000" w:rsidP="00000000" w:rsidRDefault="00000000" w:rsidRPr="00000000" w14:paraId="000001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o mai bună înțelegere a modului în care modelul clasifică ocupațiile, pot fi analizate câteva exemple reprezentative.</w:t>
      </w:r>
    </w:p>
    <w:p w:rsidR="00000000" w:rsidDel="00000000" w:rsidP="00000000" w:rsidRDefault="00000000" w:rsidRPr="00000000" w14:paraId="0000016A">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ctmfu78wslh3" w:id="63"/>
      <w:bookmarkEnd w:id="63"/>
      <w:r w:rsidDel="00000000" w:rsidR="00000000" w:rsidRPr="00000000">
        <w:rPr>
          <w:rFonts w:ascii="Times New Roman" w:cs="Times New Roman" w:eastAsia="Times New Roman" w:hAnsi="Times New Roman"/>
          <w:i w:val="1"/>
          <w:iCs w:val="1"/>
          <w:color w:val="000000"/>
          <w:sz w:val="24"/>
          <w:szCs w:val="24"/>
          <w:rtl w:val="0"/>
        </w:rPr>
        <w:t xml:space="preserve">Tabel 8. Exemple de ocupații cu risc ridicat</w:t>
      </w:r>
    </w:p>
    <w:tbl>
      <w:tblPr>
        <w:tblStyle w:val="Table8"/>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bl>
    <w:p w:rsidR="00000000" w:rsidDel="00000000" w:rsidP="00000000" w:rsidRDefault="00000000" w:rsidRPr="00000000" w14:paraId="0000017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încadrate în categoria HIGH sunt caracterizate de activități repetitive și sarcini standardizate.</w:t>
      </w:r>
    </w:p>
    <w:p w:rsidR="00000000" w:rsidDel="00000000" w:rsidP="00000000" w:rsidRDefault="00000000" w:rsidRPr="00000000" w14:paraId="00000178">
      <w:pPr>
        <w:pStyle w:val="Heading3"/>
        <w:keepNext w:val="0"/>
        <w:keepLines w:val="0"/>
        <w:spacing w:before="280" w:lineRule="auto"/>
        <w:rPr>
          <w:rFonts w:ascii="Times New Roman" w:cs="Times New Roman" w:eastAsia="Times New Roman" w:hAnsi="Times New Roman"/>
          <w:i w:val="1"/>
          <w:iCs w:val="1"/>
          <w:color w:val="000000"/>
          <w:sz w:val="24"/>
          <w:szCs w:val="24"/>
        </w:rPr>
      </w:pPr>
      <w:bookmarkStart w:colFirst="0" w:colLast="0" w:name="_kbgosxk6ob6g" w:id="64"/>
      <w:bookmarkEnd w:id="64"/>
      <w:r w:rsidDel="00000000" w:rsidR="00000000" w:rsidRPr="00000000">
        <w:rPr>
          <w:rFonts w:ascii="Times New Roman" w:cs="Times New Roman" w:eastAsia="Times New Roman" w:hAnsi="Times New Roman"/>
          <w:i w:val="1"/>
          <w:iCs w:val="1"/>
          <w:color w:val="000000"/>
          <w:sz w:val="24"/>
          <w:szCs w:val="24"/>
          <w:rtl w:val="0"/>
        </w:rPr>
        <w:t xml:space="preserve">Tabel 9. Exemple de ocupații cu risc redus</w:t>
      </w:r>
    </w:p>
    <w:tbl>
      <w:tblPr>
        <w:tblStyle w:val="Table9"/>
        <w:tblW w:w="4575.0" w:type="dxa"/>
        <w:jc w:val="left"/>
        <w:tblLayout w:type="fixed"/>
        <w:tblLook w:val="0600"/>
      </w:tblPr>
      <w:tblGrid>
        <w:gridCol w:w="1970"/>
        <w:gridCol w:w="1430"/>
        <w:gridCol w:w="1175"/>
        <w:tblGridChange w:id="0">
          <w:tblGrid>
            <w:gridCol w:w="1970"/>
            <w:gridCol w:w="1430"/>
            <w:gridCol w:w="11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estimat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risc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ocupație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18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Ocupațiile cu risc redus includ profesii care necesită interacțiune umană, adaptabilitate și decizii complexe.</w:t>
      </w:r>
    </w:p>
    <w:p w:rsidR="00000000" w:rsidDel="00000000" w:rsidP="00000000" w:rsidRDefault="00000000" w:rsidRPr="00000000" w14:paraId="00000186">
      <w:pPr>
        <w:spacing w:after="240" w:before="240" w:lineRule="auto"/>
        <w:ind w:firstLine="72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Aceste exemple permit compararea directă a modului în care modelul diferențiază ocupațiile în funcție de caracteristicile asociate.</w:t>
      </w: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rPr>
      </w:pPr>
      <w:bookmarkStart w:colFirst="0" w:colLast="0" w:name="_lntqojtx8jnp" w:id="65"/>
      <w:bookmarkEnd w:id="65"/>
      <w:r w:rsidDel="00000000" w:rsidR="00000000" w:rsidRPr="00000000">
        <w:rPr>
          <w:rFonts w:ascii="Times New Roman" w:cs="Times New Roman" w:eastAsia="Times New Roman" w:hAnsi="Times New Roman"/>
          <w:b w:val="1"/>
          <w:bCs w:val="1"/>
          <w:rtl w:val="0"/>
        </w:rPr>
        <w:t xml:space="preserve">4.8 Analiza critică a rezultatelor</w:t>
      </w:r>
    </w:p>
    <w:p w:rsidR="00000000" w:rsidDel="00000000" w:rsidP="00000000" w:rsidRDefault="00000000" w:rsidRPr="00000000" w14:paraId="0000018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modelul a reușit să genereze scoruri și clasificări relevante, rezultatele trebuie interpretate în contextul limitărilor existente.</w:t>
      </w:r>
    </w:p>
    <w:p w:rsidR="00000000" w:rsidDel="00000000" w:rsidP="00000000" w:rsidRDefault="00000000" w:rsidRPr="00000000" w14:paraId="0000018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prim aspect important îl reprezintă valoarea negativă a coeficientului R², care indică o capacitate redusă de generalizare.</w:t>
      </w:r>
    </w:p>
    <w:p w:rsidR="00000000" w:rsidDel="00000000" w:rsidP="00000000" w:rsidRDefault="00000000" w:rsidRPr="00000000" w14:paraId="0000018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rezultat poate fi influențat de numărul limitat de variabile disponibile și de complexitatea ridicată a relațiilor dintre competențe și automatizare.</w:t>
      </w:r>
    </w:p>
    <w:p w:rsidR="00000000" w:rsidDel="00000000" w:rsidP="00000000" w:rsidRDefault="00000000" w:rsidRPr="00000000" w14:paraId="0000018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procesul de mapare COR–ESCO poate introduce erori semantice, deoarece asocierea ocupațiilor se bazează pe similaritate textuală și nu întotdeauna pe echivalență perfectă.</w:t>
      </w:r>
    </w:p>
    <w:p w:rsidR="00000000" w:rsidDel="00000000" w:rsidP="00000000" w:rsidRDefault="00000000" w:rsidRPr="00000000" w14:paraId="0000018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modelul nu include variabile economice sau sociale care ar putea influența gradul de automatizare, precum salariul, sectorul economic sau cererea de pe piața muncii.</w:t>
      </w:r>
    </w:p>
    <w:p w:rsidR="00000000" w:rsidDel="00000000" w:rsidP="00000000" w:rsidRDefault="00000000" w:rsidRPr="00000000" w14:paraId="0000018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toate acestea, rezultatele obținute demonstrează că analiza ocupațională bazată pe machine learning poate oferi informații relevante privind vulnerabilitatea profesiilor.</w:t>
      </w:r>
    </w:p>
    <w:p w:rsidR="00000000" w:rsidDel="00000000" w:rsidP="00000000" w:rsidRDefault="00000000" w:rsidRPr="00000000" w14:paraId="0000018F">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 Interpretarea Vizuală a Rezultatelor Modelului</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vizuală a rezultatelor reprezintă o componentă esențială în analiza modelului predictiv, deoarece permite observarea intuitivă a distribuției scorurilor, evaluarea performanței clasificării și înțelegerea modului în care variabilele influențează predicțiile.</w:t>
      </w:r>
    </w:p>
    <w:p w:rsidR="00000000" w:rsidDel="00000000" w:rsidP="00000000" w:rsidRDefault="00000000" w:rsidRPr="00000000" w14:paraId="0000019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utilizarea reprezentărilor grafice, pot fi identificate tipare generale și relații între caracteristicile ocupațiilor și riscul estimat de automatizare. Aceste instrumente contribuie la o mai bună validare a modelului și facilitează interpretarea rezultatelor obținute.</w:t>
      </w:r>
    </w:p>
    <w:p w:rsidR="00000000" w:rsidDel="00000000" w:rsidP="00000000" w:rsidRDefault="00000000" w:rsidRPr="00000000" w14:paraId="0000019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4.9.1 Distribuția scorului de automatizare-distributie_automatizare-</w:t>
      </w:r>
    </w:p>
    <w:p w:rsidR="00000000" w:rsidDel="00000000" w:rsidP="00000000" w:rsidRDefault="00000000" w:rsidRPr="00000000" w14:paraId="00000197">
      <w:pPr>
        <w:ind w:left="0" w:firstLine="0"/>
        <w:rPr>
          <w:rFonts w:ascii="Times New Roman" w:cs="Times New Roman" w:eastAsia="Times New Roman" w:hAnsi="Times New Roman"/>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2771775</wp:posOffset>
            </wp:positionH>
            <wp:positionV relativeFrom="paragraph">
              <wp:posOffset>215057</wp:posOffset>
            </wp:positionV>
            <wp:extent cx="3843338" cy="2307516"/>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43338" cy="2307516"/>
                    </a:xfrm>
                    <a:prstGeom prst="rect"/>
                    <a:ln/>
                  </pic:spPr>
                </pic:pic>
              </a:graphicData>
            </a:graphic>
          </wp:anchor>
        </w:drawing>
      </w:r>
    </w:p>
    <w:p w:rsidR="00000000" w:rsidDel="00000000" w:rsidP="00000000" w:rsidRDefault="00000000" w:rsidRPr="00000000" w14:paraId="000001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prezintă modul în care scorurile de automatizare sunt distribuite la nivelul ocupațiilor analizate. Repartizarea valorilor pe intervalul 0–100 permite identificarea zonelor în care se concentrează majoritatea observațiilor.</w:t>
      </w:r>
    </w:p>
    <w:p w:rsidR="00000000" w:rsidDel="00000000" w:rsidP="00000000" w:rsidRDefault="00000000" w:rsidRPr="00000000" w14:paraId="0000019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remarcă o concentrare predominantă a scorurilor în intervalul median, ceea ce indică faptul că o mare parte dintre ocupații prezintă un nivel moderat de expunere la automatizare. Această distribuție sugerează existența unor structuri ocupaționale mixte, în care activitățile automatizabile coexistă cu sarcini ce necesită intervenție umană.</w:t>
      </w:r>
    </w:p>
    <w:p w:rsidR="00000000" w:rsidDel="00000000" w:rsidP="00000000" w:rsidRDefault="00000000" w:rsidRPr="00000000" w14:paraId="0000019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extreme sunt mai puțin frecvente și corespund ocupațiilor cu caracteristici bine definite, fie în direcția automatizării ridicate, fie a rezistenței la automatizare.</w:t>
      </w:r>
    </w:p>
    <w:p w:rsidR="00000000" w:rsidDel="00000000" w:rsidP="00000000" w:rsidRDefault="00000000" w:rsidRPr="00000000" w14:paraId="0000019B">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4.9.2 Evaluarea performanței clasificării</w:t>
      </w:r>
    </w:p>
    <w:p w:rsidR="00000000" w:rsidDel="00000000" w:rsidP="00000000" w:rsidRDefault="00000000" w:rsidRPr="00000000" w14:paraId="0000019E">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-matrice_confuzie-</w:t>
      </w:r>
    </w:p>
    <w:p w:rsidR="00000000" w:rsidDel="00000000" w:rsidP="00000000" w:rsidRDefault="00000000" w:rsidRPr="00000000" w14:paraId="0000019F">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A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Matricea de confuzie oferă o reprezentare detaliată a modului în care modelul clasifică ocupațiile în cele trei categorii de risc. Aceasta evidențiază atât predicțiile corecte, cât și erorile de clasificare. </w:t>
      </w:r>
    </w:p>
    <w:p w:rsidR="00000000" w:rsidDel="00000000" w:rsidP="00000000" w:rsidRDefault="00000000" w:rsidRPr="00000000" w14:paraId="000001A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firstLine="72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119597</wp:posOffset>
            </wp:positionV>
            <wp:extent cx="3474748" cy="2807596"/>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74748" cy="2807596"/>
                    </a:xfrm>
                    <a:prstGeom prst="rect"/>
                    <a:ln/>
                  </pic:spPr>
                </pic:pic>
              </a:graphicData>
            </a:graphic>
          </wp:anchor>
        </w:drawing>
      </w:r>
    </w:p>
    <w:p w:rsidR="00000000" w:rsidDel="00000000" w:rsidP="00000000" w:rsidRDefault="00000000" w:rsidRPr="00000000" w14:paraId="000001A3">
      <w:pPr>
        <w:ind w:left="0" w:firstLine="72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139112</wp:posOffset>
            </wp:positionV>
            <wp:extent cx="3657600" cy="2212258"/>
            <wp:effectExtent b="0" l="0" r="0" t="0"/>
            <wp:wrapNone/>
            <wp:docPr id="6" name="image1.png"/>
            <a:graphic>
              <a:graphicData uri="http://schemas.openxmlformats.org/drawingml/2006/picture">
                <pic:pic>
                  <pic:nvPicPr>
                    <pic:cNvPr id="0" name="image1.png"/>
                    <pic:cNvPicPr preferRelativeResize="0"/>
                  </pic:nvPicPr>
                  <pic:blipFill>
                    <a:blip r:embed="rId8"/>
                    <a:srcRect b="0" l="0" r="16520" t="0"/>
                    <a:stretch>
                      <a:fillRect/>
                    </a:stretch>
                  </pic:blipFill>
                  <pic:spPr>
                    <a:xfrm>
                      <a:off x="0" y="0"/>
                      <a:ext cx="3657600" cy="2212258"/>
                    </a:xfrm>
                    <a:prstGeom prst="rect"/>
                    <a:ln/>
                  </pic:spPr>
                </pic:pic>
              </a:graphicData>
            </a:graphic>
          </wp:anchor>
        </w:drawing>
      </w:r>
    </w:p>
    <w:p w:rsidR="00000000" w:rsidDel="00000000" w:rsidP="00000000" w:rsidRDefault="00000000" w:rsidRPr="00000000" w14:paraId="000001A4">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5">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6">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ind w:left="0"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Valorile situate pe diagonala principală indică situațiile în care modelul a realizat clasificări corecte, în timp ce valorile din afara diagonalei reflectă confuziile între clase. Analiza acestui grafic arată că modelul reușește să identifice într-o măsură satisfăcătoare ocupațiile din categoria MEDIUM, care reprezintă și clasa dominantă în setul de date.</w:t>
      </w:r>
    </w:p>
    <w:p w:rsidR="00000000" w:rsidDel="00000000" w:rsidP="00000000" w:rsidRDefault="00000000" w:rsidRPr="00000000" w14:paraId="000001B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Erorile de clasificare apar în special între categoriile adiacente, ceea ce sugerează că diferențierea între niveluri apropiate de risc este mai dificilă decât separarea extremelor. Acest comportament este specific modelelor aplicate pe date cu distribuții dezechilibrate sau cu tranziții graduale între clase.</w:t>
      </w:r>
    </w:p>
    <w:p w:rsidR="00000000" w:rsidDel="00000000" w:rsidP="00000000" w:rsidRDefault="00000000" w:rsidRPr="00000000" w14:paraId="000001B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5">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4.9.3 Importanța variabilelor în model</w:t>
      </w:r>
      <w:r w:rsidDel="00000000" w:rsidR="00000000" w:rsidRPr="00000000">
        <w:rPr>
          <w:rtl w:val="0"/>
        </w:rPr>
      </w:r>
    </w:p>
    <w:p w:rsidR="00000000" w:rsidDel="00000000" w:rsidP="00000000" w:rsidRDefault="00000000" w:rsidRPr="00000000" w14:paraId="000001B6">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-shap_feature_importance-</w:t>
      </w:r>
    </w:p>
    <w:p w:rsidR="00000000" w:rsidDel="00000000" w:rsidP="00000000" w:rsidRDefault="00000000" w:rsidRPr="00000000" w14:paraId="000001B7">
      <w:pPr>
        <w:ind w:firstLine="72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B8">
      <w:pPr>
        <w:spacing w:after="240" w:before="240" w:lineRule="auto"/>
        <w:rPr>
          <w:rFonts w:ascii="Roboto Mono" w:cs="Roboto Mono" w:eastAsia="Roboto Mono" w:hAnsi="Roboto Mono"/>
          <w:color w:val="188038"/>
          <w:sz w:val="24"/>
          <w:szCs w:val="24"/>
        </w:rPr>
      </w:pPr>
      <w:r w:rsidDel="00000000" w:rsidR="00000000" w:rsidRPr="00000000">
        <w:rPr>
          <w:rFonts w:ascii="Times New Roman" w:cs="Times New Roman" w:eastAsia="Times New Roman" w:hAnsi="Times New Roman"/>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de importanță a variabilelor evidențiază contribuția fiecărei caracteristici utilizate în model la estimarea scorului de automatizare. Analiza este realizată pe baza valorilor SHAP, care permit cuantificarea impactului individual al fiecărei variabile asupra predicțiilor generate.</w:t>
      </w:r>
    </w:p>
    <w:p w:rsidR="00000000" w:rsidDel="00000000" w:rsidP="00000000" w:rsidRDefault="00000000" w:rsidRPr="00000000" w14:paraId="000001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indică faptul că variabilele asociate competențelor ocupaționale au o influență semnificativă asupra scorului estimat. În special, numărul total de skill-uri și ponderea competențelor esențiale contribuie într-o măsură mai mare la determinarea riscului de automatizare.</w:t>
      </w:r>
    </w:p>
    <w:p w:rsidR="00000000" w:rsidDel="00000000" w:rsidP="00000000" w:rsidRDefault="00000000" w:rsidRPr="00000000" w14:paraId="000001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observație sugerează că structura competențelor reprezintă un factor determinant în evaluarea vulnerabilității ocupațiilor. Ocupațiile care implică un set diversificat de abilități tind să fie mai rezistente la automatizare, în timp ce ocupațiile caracterizate prin competențe limitate și standardizate sunt mai expuse.</w:t>
      </w:r>
    </w:p>
    <w:p w:rsidR="00000000" w:rsidDel="00000000" w:rsidP="00000000" w:rsidRDefault="00000000" w:rsidRPr="00000000" w14:paraId="000001B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urmare, analiza importanței variabilelor oferă o perspectivă clară asupra modului în care modelul utilizează informațiile disponibile și confirmă relevanța datelor ocupaționale în estimarea riscului de automatizare.</w:t>
      </w:r>
    </w:p>
    <w:p w:rsidR="00000000" w:rsidDel="00000000" w:rsidP="00000000" w:rsidRDefault="00000000" w:rsidRPr="00000000" w14:paraId="000001B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4.9.4 Analiza distribuției impactului variabilelor</w:t>
      </w:r>
    </w:p>
    <w:p w:rsidR="00000000" w:rsidDel="00000000" w:rsidP="00000000" w:rsidRDefault="00000000" w:rsidRPr="00000000" w14:paraId="000001C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-shap_summary_plot-</w:t>
      </w:r>
      <w:r w:rsidDel="00000000" w:rsidR="00000000" w:rsidRPr="00000000">
        <w:rPr>
          <w:rtl w:val="0"/>
        </w:rPr>
      </w:r>
    </w:p>
    <w:p w:rsidR="00000000" w:rsidDel="00000000" w:rsidP="00000000" w:rsidRDefault="00000000" w:rsidRPr="00000000" w14:paraId="000001C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w:t>
      </w:r>
      <w:r w:rsidDel="00000000" w:rsidR="00000000" w:rsidRPr="00000000">
        <w:rPr>
          <w:rFonts w:ascii="Times New Roman" w:cs="Times New Roman" w:eastAsia="Times New Roman" w:hAnsi="Times New Roman"/>
          <w:color w:val="00ff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Summary Plot oferă o perspectivă detaliată asupra modului în care fiecare variabilă influențează predicțiile modelului, atât în ceea ce privește direcția, cât și intensitatea impactului.</w:t>
      </w:r>
      <w:r w:rsidDel="00000000" w:rsidR="00000000" w:rsidRPr="00000000">
        <w:drawing>
          <wp:anchor allowOverlap="1" behindDoc="0" distB="114300" distT="114300" distL="114300" distR="114300" hidden="0" layoutInCell="1" locked="0" relativeHeight="0" simplePos="0">
            <wp:simplePos x="0" y="0"/>
            <wp:positionH relativeFrom="column">
              <wp:posOffset>2443249</wp:posOffset>
            </wp:positionH>
            <wp:positionV relativeFrom="paragraph">
              <wp:posOffset>238125</wp:posOffset>
            </wp:positionV>
            <wp:extent cx="4157576" cy="1864384"/>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57576" cy="1864384"/>
                    </a:xfrm>
                    <a:prstGeom prst="rect"/>
                    <a:ln/>
                  </pic:spPr>
                </pic:pic>
              </a:graphicData>
            </a:graphic>
          </wp:anchor>
        </w:drawing>
      </w:r>
    </w:p>
    <w:p w:rsidR="00000000" w:rsidDel="00000000" w:rsidP="00000000" w:rsidRDefault="00000000" w:rsidRPr="00000000" w14:paraId="000001C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punct din grafic reprezintă o observație individuală, iar poziția acestuia pe axa orizontală indică influența asupra scorului de automatizare. Distribuția punctelor evidențiază variabilitatea impactului pentru fiecare caracteristică.</w:t>
      </w:r>
    </w:p>
    <w:p w:rsidR="00000000" w:rsidDel="00000000" w:rsidP="00000000" w:rsidRDefault="00000000" w:rsidRPr="00000000" w14:paraId="000001C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permite identificarea situațiilor în care valori ridicate sau scăzute ale unei variabile contribuie la creșterea sau reducerea riscului estimat. Astfel, analiza oferă o înțelegere mai profundă a mecanismelor interne ale modelului și a relațiilor dintre variabile și rezultat.</w:t>
      </w:r>
    </w:p>
    <w:p w:rsidR="00000000" w:rsidDel="00000000" w:rsidP="00000000" w:rsidRDefault="00000000" w:rsidRPr="00000000" w14:paraId="000001C8">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9">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A">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4.9.5 Distribuția riscului ocupațional în România</w:t>
      </w:r>
    </w:p>
    <w:p w:rsidR="00000000" w:rsidDel="00000000" w:rsidP="00000000" w:rsidRDefault="00000000" w:rsidRPr="00000000" w14:paraId="000001C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-distributie_risk_level-</w:t>
      </w:r>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311321</wp:posOffset>
            </wp:positionV>
            <wp:extent cx="3681413" cy="278593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81413" cy="2785934"/>
                    </a:xfrm>
                    <a:prstGeom prst="rect"/>
                    <a:ln/>
                  </pic:spPr>
                </pic:pic>
              </a:graphicData>
            </a:graphic>
          </wp:anchor>
        </w:drawing>
      </w:r>
    </w:p>
    <w:p w:rsidR="00000000" w:rsidDel="00000000" w:rsidP="00000000" w:rsidRDefault="00000000" w:rsidRPr="00000000" w14:paraId="000001CC">
      <w:pPr>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C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Graficul ilustrează repartizarea ocupațiilor din România în funcție de nivelul estimat de risc de automatizare. Această reprezentare vizuală completează analiza tabelară și evidențiază structura generală a distribuției.</w:t>
      </w:r>
    </w:p>
    <w:p w:rsidR="00000000" w:rsidDel="00000000" w:rsidP="00000000" w:rsidRDefault="00000000" w:rsidRPr="00000000" w14:paraId="000001C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observă o predominanță clară a categoriei MEDIUM, ceea ce confirmă faptul că majoritatea ocupațiilor analizate prezintă un risc moderat. Această distribuție reflectă existența unor roluri profesionale care includ atât activități automatizabile, cât și sarcini care necesită intervenție umană.</w:t>
      </w:r>
    </w:p>
    <w:p w:rsidR="00000000" w:rsidDel="00000000" w:rsidP="00000000" w:rsidRDefault="00000000" w:rsidRPr="00000000" w14:paraId="000001C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redus de ocupații încadrate în categoria HIGH indică faptul că doar o mică parte dintre profesii sunt puternic expuse automatizării, în timp ce categoria LOW este reprezentată de ocupații caracterizate prin complexitate ridicată și interacțiune umană semnificativă.</w:t>
      </w:r>
    </w:p>
    <w:p w:rsidR="00000000" w:rsidDel="00000000" w:rsidP="00000000" w:rsidRDefault="00000000" w:rsidRPr="00000000" w14:paraId="000001D0">
      <w:pPr>
        <w:spacing w:after="240" w:before="240" w:lineRule="auto"/>
        <w:ind w:left="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4.10 Concluzii intermediare</w:t>
      </w:r>
    </w:p>
    <w:p w:rsidR="00000000" w:rsidDel="00000000" w:rsidP="00000000" w:rsidRDefault="00000000" w:rsidRPr="00000000" w14:paraId="000001D2">
      <w:pPr>
        <w:ind w:firstLine="72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D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prezentate în acest capitol evidențiază faptul că modelul dezvoltat poate genera estimări relevante privind riscul de automatizare al ocupațiilor.</w:t>
      </w:r>
    </w:p>
    <w:p w:rsidR="00000000" w:rsidDel="00000000" w:rsidP="00000000" w:rsidRDefault="00000000" w:rsidRPr="00000000" w14:paraId="000001D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performanței arată că modelul reușește să clasifice într-o manieră satisfăcătoare ocupațiile în funcție de nivelul de risc, chiar dacă există limitări privind generalizarea.</w:t>
      </w:r>
    </w:p>
    <w:p w:rsidR="00000000" w:rsidDel="00000000" w:rsidP="00000000" w:rsidRDefault="00000000" w:rsidRPr="00000000" w14:paraId="000001D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Aplicarea modelului asupra ocupațiilor din România demonstrează posibilitatea transferului metodologiei către un context național și oferă o imagine asupra distribuției riscului ocupațional.</w:t>
      </w:r>
    </w:p>
    <w:p w:rsidR="00000000" w:rsidDel="00000000" w:rsidP="00000000" w:rsidRDefault="00000000" w:rsidRPr="00000000" w14:paraId="000001D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Interpretarea vizuală a rezultatelor contribuie la înțelegerea modului în care scorurile sunt distribuite și la identificarea variabilelor care influențează predicția.</w:t>
      </w:r>
    </w:p>
    <w:p w:rsidR="00000000" w:rsidDel="00000000" w:rsidP="00000000" w:rsidRDefault="00000000" w:rsidRPr="00000000" w14:paraId="000001D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În ansamblu, rezultatele susțin ideea că an</w:t>
      </w:r>
      <w:r w:rsidDel="00000000" w:rsidR="00000000" w:rsidRPr="00000000">
        <w:rPr>
          <w:rFonts w:ascii="Times New Roman" w:cs="Times New Roman" w:eastAsia="Times New Roman" w:hAnsi="Times New Roman"/>
          <w:sz w:val="26"/>
          <w:szCs w:val="26"/>
          <w:rtl w:val="0"/>
        </w:rPr>
        <w:t xml:space="preserve">aliza bazată pe machine learning poate constitui un instrument util pentru evaluarea vulnerabilității ocupațiilor la automatizare și pentru dezvoltarea unor direcții viitoare de cercetare.</w:t>
      </w:r>
    </w:p>
    <w:p w:rsidR="00000000" w:rsidDel="00000000" w:rsidP="00000000" w:rsidRDefault="00000000" w:rsidRPr="00000000" w14:paraId="000001DC">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ind w:left="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ind w:left="0" w:firstLine="0"/>
        <w:rPr>
          <w:rFonts w:ascii="Times New Roman" w:cs="Times New Roman" w:eastAsia="Times New Roman" w:hAnsi="Times New Roman"/>
          <w:b w:val="1"/>
          <w:bCs w:val="1"/>
          <w:sz w:val="44"/>
          <w:szCs w:val="44"/>
        </w:rPr>
      </w:pPr>
      <w:bookmarkStart w:colFirst="0" w:colLast="0" w:name="_2b8119q80lkq" w:id="66"/>
      <w:bookmarkEnd w:id="66"/>
      <w:r w:rsidDel="00000000" w:rsidR="00000000" w:rsidRPr="00000000">
        <w:rPr>
          <w:rFonts w:ascii="Times New Roman" w:cs="Times New Roman" w:eastAsia="Times New Roman" w:hAnsi="Times New Roman"/>
          <w:b w:val="1"/>
          <w:bCs w:val="1"/>
          <w:sz w:val="44"/>
          <w:szCs w:val="44"/>
          <w:rtl w:val="0"/>
        </w:rPr>
        <w:t xml:space="preserve">5. Concluzii, Limitări și Direcții Viitoare</w:t>
      </w:r>
    </w:p>
    <w:p w:rsidR="00000000" w:rsidDel="00000000" w:rsidP="00000000" w:rsidRDefault="00000000" w:rsidRPr="00000000" w14:paraId="000001E2">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irjv768i8a8b" w:id="67"/>
      <w:bookmarkEnd w:id="67"/>
      <w:r w:rsidDel="00000000" w:rsidR="00000000" w:rsidRPr="00000000">
        <w:rPr>
          <w:rFonts w:ascii="Times New Roman" w:cs="Times New Roman" w:eastAsia="Times New Roman" w:hAnsi="Times New Roman"/>
          <w:b w:val="1"/>
          <w:bCs w:val="1"/>
          <w:rtl w:val="0"/>
        </w:rPr>
        <w:t xml:space="preserve">5.1 Concluzii generale</w:t>
      </w:r>
    </w:p>
    <w:p w:rsidR="00000000" w:rsidDel="00000000" w:rsidP="00000000" w:rsidRDefault="00000000" w:rsidRPr="00000000" w14:paraId="000001E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Prezenta cercetare a avut ca obiectiv dezvoltarea unui sistem bazat pe inteligență artificială pentru estimarea riscului de automatizare a ocupațiilor, utilizând date ocupaționale europene și tehnici de machine learning.</w:t>
      </w:r>
    </w:p>
    <w:p w:rsidR="00000000" w:rsidDel="00000000" w:rsidP="00000000" w:rsidRDefault="00000000" w:rsidRPr="00000000" w14:paraId="000001E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cadrul lucrării a fost construit un model predictiv capabil să estimeze un scor de automatizare pentru ocupațiile analizate, pornind de la caracteristicile asociate competențelor profesionale.</w:t>
      </w:r>
    </w:p>
    <w:p w:rsidR="00000000" w:rsidDel="00000000" w:rsidP="00000000" w:rsidRDefault="00000000" w:rsidRPr="00000000" w14:paraId="000001E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Rezultatele obținute demonstrează faptul că structura competențelor poate fi utilizată pentru a aproxima gradul de vulnerabilitate al unei ocupații în raport cu procesele de automatizare.</w:t>
      </w:r>
    </w:p>
    <w:p w:rsidR="00000000" w:rsidDel="00000000" w:rsidP="00000000" w:rsidRDefault="00000000" w:rsidRPr="00000000" w14:paraId="000001E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Utilizarea datasetului ESCO a permis analiza unui număr mare de ocupații și transformarea informațiilor ocupaționale într-o formă numerică adecvată pentru modelare predictivă.</w:t>
      </w:r>
    </w:p>
    <w:p w:rsidR="00000000" w:rsidDel="00000000" w:rsidP="00000000" w:rsidRDefault="00000000" w:rsidRPr="00000000" w14:paraId="000001E7">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Modelul LightGBM utilizat în cadrul cercetării a reușit să genereze scoruri continue și clasificări pe niveluri de risc, oferind o perspectivă aplicată asupra relației dintre competențe și automatizare.</w:t>
      </w:r>
    </w:p>
    <w:p w:rsidR="00000000" w:rsidDel="00000000" w:rsidP="00000000" w:rsidRDefault="00000000" w:rsidRPr="00000000" w14:paraId="000001E8">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Aplicarea modelului asupra Clasificării Ocupațiilor din România a demonstrat că metodologia poate fi transferată către un context național și poate produce rezultate relevante pentru analiza pieței muncii.</w:t>
      </w:r>
    </w:p>
    <w:p w:rsidR="00000000" w:rsidDel="00000000" w:rsidP="00000000" w:rsidRDefault="00000000" w:rsidRPr="00000000" w14:paraId="000001E9">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Distribuția rezultatelor indică predominanța ocupațiilor încadrate în categoria MEDIUM, ceea ce sugerează că multe profesii sunt expuse unui proces gradual de automatizare, fără a fi complet înlocuite.</w:t>
      </w:r>
    </w:p>
    <w:p w:rsidR="00000000" w:rsidDel="00000000" w:rsidP="00000000" w:rsidRDefault="00000000" w:rsidRPr="00000000" w14:paraId="000001E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integrarea metodelor de explainability, cercetarea nu s-a limitat doar la obținerea unor predicții, ci a urmărit și înțelegerea modului în care variabilele influențează rezultatul final.</w:t>
      </w:r>
    </w:p>
    <w:p w:rsidR="00000000" w:rsidDel="00000000" w:rsidP="00000000" w:rsidRDefault="00000000" w:rsidRPr="00000000" w14:paraId="000001EB">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ansamblu, lucrarea confirmă faptul că tehnicile moderne de machine learning pot fi utilizate pentru analiza ocupațională și pentru evaluarea riscului asociat transformărilor tehnologice.</w:t>
      </w:r>
    </w:p>
    <w:p w:rsidR="00000000" w:rsidDel="00000000" w:rsidP="00000000" w:rsidRDefault="00000000" w:rsidRPr="00000000" w14:paraId="000001E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1qjzh7we815c" w:id="68"/>
      <w:bookmarkEnd w:id="68"/>
      <w:r w:rsidDel="00000000" w:rsidR="00000000" w:rsidRPr="00000000">
        <w:rPr>
          <w:rFonts w:ascii="Times New Roman" w:cs="Times New Roman" w:eastAsia="Times New Roman" w:hAnsi="Times New Roman"/>
          <w:b w:val="1"/>
          <w:bCs w:val="1"/>
          <w:rtl w:val="0"/>
        </w:rPr>
        <w:t xml:space="preserve">5.2 Contribuțiile cercetării</w:t>
      </w:r>
    </w:p>
    <w:p w:rsidR="00000000" w:rsidDel="00000000" w:rsidP="00000000" w:rsidRDefault="00000000" w:rsidRPr="00000000" w14:paraId="000001EE">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Lucrarea aduce mai multe contribuții atât din perspectivă metodologică, cât și aplicativă.</w:t>
      </w:r>
    </w:p>
    <w:p w:rsidR="00000000" w:rsidDel="00000000" w:rsidP="00000000" w:rsidRDefault="00000000" w:rsidRPr="00000000" w14:paraId="000001E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Prima contribuție constă în dezvoltarea unui model predictiv capabil să estimeze riscul de automatizare utilizând date structurate despre competențe și ocupații.</w:t>
      </w:r>
    </w:p>
    <w:p w:rsidR="00000000" w:rsidDel="00000000" w:rsidP="00000000" w:rsidRDefault="00000000" w:rsidRPr="00000000" w14:paraId="000001F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 altă contribuție importantă este utilizarea sistemului ESCO ca sursă principală de date, ceea ce permite o analiză standardizată și comparabilă la nivel european.</w:t>
      </w:r>
    </w:p>
    <w:p w:rsidR="00000000" w:rsidDel="00000000" w:rsidP="00000000" w:rsidRDefault="00000000" w:rsidRPr="00000000" w14:paraId="000001F1">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asemenea, cercetarea propune o metodologie de transfer între clasificări ocupaționale diferite, prin asocierea dintre ESCO și COR.</w:t>
      </w:r>
    </w:p>
    <w:p w:rsidR="00000000" w:rsidDel="00000000" w:rsidP="00000000" w:rsidRDefault="00000000" w:rsidRPr="00000000" w14:paraId="000001F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Integrarea explainability prin metoda SHAP reprezintă o contribuție suplimentară, deoarece oferă transparență și interpretabilitate asupra modului în care modelul generează predicțiile.</w:t>
      </w:r>
    </w:p>
    <w:p w:rsidR="00000000" w:rsidDel="00000000" w:rsidP="00000000" w:rsidRDefault="00000000" w:rsidRPr="00000000" w14:paraId="000001F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În plus, dezvoltarea unei aplicații interactive în Streamlit oferă o componentă practică și facilitează explorarea rezultatelor într-un mod accesibil.</w:t>
      </w:r>
    </w:p>
    <w:p w:rsidR="00000000" w:rsidDel="00000000" w:rsidP="00000000" w:rsidRDefault="00000000" w:rsidRPr="00000000" w14:paraId="000001F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 combinarea acestor elemente, cercetarea contribuie la dezvoltarea unei abordări aplicate pentru analiza automatizării ocupațiilor.</w:t>
      </w:r>
    </w:p>
    <w:p w:rsidR="00000000" w:rsidDel="00000000" w:rsidP="00000000" w:rsidRDefault="00000000" w:rsidRPr="00000000" w14:paraId="000001F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skcd9j41n62c" w:id="69"/>
      <w:bookmarkEnd w:id="69"/>
      <w:r w:rsidDel="00000000" w:rsidR="00000000" w:rsidRPr="00000000">
        <w:rPr>
          <w:rFonts w:ascii="Times New Roman" w:cs="Times New Roman" w:eastAsia="Times New Roman" w:hAnsi="Times New Roman"/>
          <w:b w:val="1"/>
          <w:bCs w:val="1"/>
          <w:rtl w:val="0"/>
        </w:rPr>
        <w:t xml:space="preserve">5.3 Limitările cercetării</w:t>
      </w:r>
    </w:p>
    <w:p w:rsidR="00000000" w:rsidDel="00000000" w:rsidP="00000000" w:rsidRDefault="00000000" w:rsidRPr="00000000" w14:paraId="000001F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rezultatele obținute sunt relevante, cercetarea prezintă mai multe limitări care trebuie luate în considerare.</w:t>
      </w:r>
    </w:p>
    <w:p w:rsidR="00000000" w:rsidDel="00000000" w:rsidP="00000000" w:rsidRDefault="00000000" w:rsidRPr="00000000" w14:paraId="000001F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principalele limitări este reprezentată de performanța modelului în ceea ce privește generalizarea.</w:t>
      </w:r>
    </w:p>
    <w:p w:rsidR="00000000" w:rsidDel="00000000" w:rsidP="00000000" w:rsidRDefault="00000000" w:rsidRPr="00000000" w14:paraId="000001F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Valoarea negativă a coeficientului R² sugerează faptul că modelul nu explică în totalitate variația scorurilor și poate întâmpina dificultăți în cazul unor observații noi.</w:t>
      </w:r>
    </w:p>
    <w:p w:rsidR="00000000" w:rsidDel="00000000" w:rsidP="00000000" w:rsidRDefault="00000000" w:rsidRPr="00000000" w14:paraId="000001F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limitare poate fi asociată atât structurii datasetului, cât și numărului redus de variabile utilizate.</w:t>
      </w:r>
    </w:p>
    <w:p w:rsidR="00000000" w:rsidDel="00000000" w:rsidP="00000000" w:rsidRDefault="00000000" w:rsidRPr="00000000" w14:paraId="000001F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 fost construit exclusiv pe baza caracteristicilor ocupaționale și nu include variabile economice sau sociale care pot influența riscul de automatizare.</w:t>
      </w:r>
    </w:p>
    <w:p w:rsidR="00000000" w:rsidDel="00000000" w:rsidP="00000000" w:rsidRDefault="00000000" w:rsidRPr="00000000" w14:paraId="000001F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 precum salariul, industria, gradul de digitalizare al domeniului sau cererea de pe piața muncii pot contribui semnificativ la vulnerabilitatea ocupațiilor.</w:t>
      </w:r>
    </w:p>
    <w:p w:rsidR="00000000" w:rsidDel="00000000" w:rsidP="00000000" w:rsidRDefault="00000000" w:rsidRPr="00000000" w14:paraId="000001F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limitare este asociată procesului de mapare dintre COR și ESCO.</w:t>
      </w:r>
    </w:p>
    <w:p w:rsidR="00000000" w:rsidDel="00000000" w:rsidP="00000000" w:rsidRDefault="00000000" w:rsidRPr="00000000" w14:paraId="000001F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Asocierea ocupațiilor a fost realizată prin metode de similaritate textuală, ceea ce poate introduce erori semantice.</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anumite situații, ocupații cu denumiri similare pot avea diferențe importante în ceea ce privește activitățile desfășurate.</w:t>
      </w:r>
    </w:p>
    <w:p w:rsidR="00000000" w:rsidDel="00000000" w:rsidP="00000000" w:rsidRDefault="00000000" w:rsidRPr="00000000" w14:paraId="0000020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 de mapare de aproximativ 38.4% indică faptul că o parte semnificativă dintre ocupațiile COR nu au putut fi asociate cu ocupațiile ESCO.</w:t>
      </w:r>
    </w:p>
    <w:p w:rsidR="00000000" w:rsidDel="00000000" w:rsidP="00000000" w:rsidRDefault="00000000" w:rsidRPr="00000000" w14:paraId="0000020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limitare reduce gradul de acoperire al modelului și influențează analiza finală.</w:t>
      </w:r>
    </w:p>
    <w:p w:rsidR="00000000" w:rsidDel="00000000" w:rsidP="00000000" w:rsidRDefault="00000000" w:rsidRPr="00000000" w14:paraId="0000020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rfwxvcoi86zi" w:id="70"/>
      <w:bookmarkEnd w:id="70"/>
      <w:r w:rsidDel="00000000" w:rsidR="00000000" w:rsidRPr="00000000">
        <w:rPr>
          <w:rFonts w:ascii="Times New Roman" w:cs="Times New Roman" w:eastAsia="Times New Roman" w:hAnsi="Times New Roman"/>
          <w:b w:val="1"/>
          <w:bCs w:val="1"/>
          <w:rtl w:val="0"/>
        </w:rPr>
        <w:t xml:space="preserve">5.4 Direcții viitoare de dezvoltare</w:t>
      </w:r>
    </w:p>
    <w:p w:rsidR="00000000" w:rsidDel="00000000" w:rsidP="00000000" w:rsidRDefault="00000000" w:rsidRPr="00000000" w14:paraId="000002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obținute în cadrul cercetării deschid posibilitatea extinderii modelului și dezvoltării unor direcții viitoare.</w:t>
      </w:r>
    </w:p>
    <w:p w:rsidR="00000000" w:rsidDel="00000000" w:rsidP="00000000" w:rsidRDefault="00000000" w:rsidRPr="00000000" w14:paraId="000002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dintre direcțiile importante constă în includerea unor variabile suplimentare care să completeze analiza ocupațională.</w:t>
      </w:r>
    </w:p>
    <w:p w:rsidR="00000000" w:rsidDel="00000000" w:rsidP="00000000" w:rsidRDefault="00000000" w:rsidRPr="00000000" w14:paraId="000002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Integrarea datelor economice, precum salariile, nivelul de ocupare, industria și cererea de competențe, ar putea îmbunătăți performanța modelului.</w:t>
      </w:r>
    </w:p>
    <w:p w:rsidR="00000000" w:rsidDel="00000000" w:rsidP="00000000" w:rsidRDefault="00000000" w:rsidRPr="00000000" w14:paraId="000002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pot fi testate și alte algoritmi de machine learning, precum XGBoost, CatBoost sau modele bazate pe rețele neuronale.</w:t>
      </w:r>
    </w:p>
    <w:p w:rsidR="00000000" w:rsidDel="00000000" w:rsidP="00000000" w:rsidRDefault="00000000" w:rsidRPr="00000000" w14:paraId="000002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Compararea mai multor algoritmi ar putea oferi o perspectivă mai clară asupra modelului optim pentru această problemă.</w:t>
      </w:r>
    </w:p>
    <w:p w:rsidR="00000000" w:rsidDel="00000000" w:rsidP="00000000" w:rsidRDefault="00000000" w:rsidRPr="00000000" w14:paraId="000002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direcție de dezvoltare constă în îmbunătățirea procesului de asociere între COR și ESCO.</w:t>
      </w:r>
    </w:p>
    <w:p w:rsidR="00000000" w:rsidDel="00000000" w:rsidP="00000000" w:rsidRDefault="00000000" w:rsidRPr="00000000" w14:paraId="000002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locul metodei de fuzzy matching, pot fi utilizate tehnici avansate de procesare a limbajului natural pentru identificarea relațiilor semantice dintre ocupații.</w:t>
      </w:r>
    </w:p>
    <w:p w:rsidR="00000000" w:rsidDel="00000000" w:rsidP="00000000" w:rsidRDefault="00000000" w:rsidRPr="00000000" w14:paraId="000002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Extinderea cercetării la nivel sectorial poate reprezenta o altă direcție relevantă.</w:t>
      </w:r>
    </w:p>
    <w:p w:rsidR="00000000" w:rsidDel="00000000" w:rsidP="00000000" w:rsidRDefault="00000000" w:rsidRPr="00000000" w14:paraId="000002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separată a unor domenii precum IT, industrie, sănătate sau administrație ar putea evidenția diferențe importante privind riscul de automatizare.</w:t>
      </w:r>
    </w:p>
    <w:p w:rsidR="00000000" w:rsidDel="00000000" w:rsidP="00000000" w:rsidRDefault="00000000" w:rsidRPr="00000000" w14:paraId="000002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plus, aplicația Streamlit dezvoltată poate fi extinsă prin integrarea unor funcționalități suplimentare, precum filtre avansate, comparații între ocupații și simulări predictive.</w:t>
      </w:r>
    </w:p>
    <w:p w:rsidR="00000000" w:rsidDel="00000000" w:rsidP="00000000" w:rsidRDefault="00000000" w:rsidRPr="00000000" w14:paraId="0000020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ind w:left="0" w:firstLine="0"/>
        <w:rPr>
          <w:rFonts w:ascii="Times New Roman" w:cs="Times New Roman" w:eastAsia="Times New Roman" w:hAnsi="Times New Roman"/>
          <w:b w:val="1"/>
          <w:bCs w:val="1"/>
        </w:rPr>
      </w:pPr>
      <w:bookmarkStart w:colFirst="0" w:colLast="0" w:name="_ng22k8t91vbh" w:id="71"/>
      <w:bookmarkEnd w:id="71"/>
      <w:r w:rsidDel="00000000" w:rsidR="00000000" w:rsidRPr="00000000">
        <w:rPr>
          <w:rFonts w:ascii="Times New Roman" w:cs="Times New Roman" w:eastAsia="Times New Roman" w:hAnsi="Times New Roman"/>
          <w:b w:val="1"/>
          <w:bCs w:val="1"/>
          <w:rtl w:val="0"/>
        </w:rPr>
        <w:t xml:space="preserve">5.5 Concluzia finală</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Automatizarea și inteligența artificială influențează în mod direct evoluția ocupațiilor și transformarea pieței muncii. </w:t>
      </w:r>
    </w:p>
    <w:p w:rsidR="00000000" w:rsidDel="00000000" w:rsidP="00000000" w:rsidRDefault="00000000" w:rsidRPr="00000000" w14:paraId="0000021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acest context, dezvoltarea unor metode predictive pentru estimarea vulnerabilității ocupațiilor devine relevantă atât pentru cercetarea academică, cât și pentru instituțiile implicate în planificarea forței de muncă.</w:t>
      </w:r>
    </w:p>
    <w:p w:rsidR="00000000" w:rsidDel="00000000" w:rsidP="00000000" w:rsidRDefault="00000000" w:rsidRPr="00000000" w14:paraId="0000021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de față a demonstrat că utilizarea tehnicilor de machine learning și a datelor ocupaționale poate contribui la evaluarea riscului de automatizare.</w:t>
      </w:r>
    </w:p>
    <w:p w:rsidR="00000000" w:rsidDel="00000000" w:rsidP="00000000" w:rsidRDefault="00000000" w:rsidRPr="00000000" w14:paraId="000002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combinarea datelor ESCO, a modelului LightGBM și a metodelor de interpretabilitate, cercetarea propune o abordare practică și reproductibilă.</w:t>
      </w:r>
    </w:p>
    <w:p w:rsidR="00000000" w:rsidDel="00000000" w:rsidP="00000000" w:rsidRDefault="00000000" w:rsidRPr="00000000" w14:paraId="0000021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există limitări metodologice, rezultatele obținute evidențiază potențialul utilizării inteligenței artificiale pentru analiza ocupațională.</w:t>
      </w:r>
    </w:p>
    <w:p w:rsidR="00000000" w:rsidDel="00000000" w:rsidP="00000000" w:rsidRDefault="00000000" w:rsidRPr="00000000" w14:paraId="0000021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Studiul poate reprezenta un punct de plecare pentru cercetări viitoare și pentru dezvoltarea unor instrumente capabile să sprijine analiza transformărilor produse de automatizare asupra pieței muncii.</w:t>
      </w:r>
    </w:p>
    <w:p w:rsidR="00000000" w:rsidDel="00000000" w:rsidP="00000000" w:rsidRDefault="00000000" w:rsidRPr="00000000" w14:paraId="00000217">
      <w:pPr>
        <w:pStyle w:val="Heading1"/>
        <w:keepNext w:val="0"/>
        <w:keepLines w:val="0"/>
        <w:spacing w:before="480" w:lineRule="auto"/>
        <w:rPr>
          <w:rFonts w:ascii="Times New Roman" w:cs="Times New Roman" w:eastAsia="Times New Roman" w:hAnsi="Times New Roman"/>
          <w:b w:val="1"/>
          <w:bCs w:val="1"/>
          <w:color w:val="ff0000"/>
          <w:sz w:val="44"/>
          <w:szCs w:val="44"/>
        </w:rPr>
      </w:pPr>
      <w:bookmarkStart w:colFirst="0" w:colLast="0" w:name="_nsgfd2n5lj88" w:id="72"/>
      <w:bookmarkEnd w:id="72"/>
      <w:r w:rsidDel="00000000" w:rsidR="00000000" w:rsidRPr="00000000">
        <w:rPr>
          <w:rFonts w:ascii="Times New Roman" w:cs="Times New Roman" w:eastAsia="Times New Roman" w:hAnsi="Times New Roman"/>
          <w:b w:val="1"/>
          <w:bCs w:val="1"/>
          <w:color w:val="ff0000"/>
          <w:sz w:val="44"/>
          <w:szCs w:val="44"/>
          <w:rtl w:val="0"/>
        </w:rPr>
        <w:t xml:space="preserve">6. Bibliografie și Glosar al termenilor-cheie folosiți în lucrare: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9lbefe2t2soc" w:id="73"/>
      <w:bookmarkEnd w:id="73"/>
      <w:r w:rsidDel="00000000" w:rsidR="00000000" w:rsidRPr="00000000">
        <w:rPr>
          <w:rFonts w:ascii="Times New Roman" w:cs="Times New Roman" w:eastAsia="Times New Roman" w:hAnsi="Times New Roman"/>
          <w:b w:val="1"/>
          <w:bCs w:val="1"/>
          <w:sz w:val="32"/>
          <w:szCs w:val="32"/>
          <w:rtl w:val="0"/>
        </w:rPr>
        <w:t xml:space="preserve">6.1 Bibliografie</w:t>
      </w:r>
    </w:p>
    <w:p w:rsidR="00000000" w:rsidDel="00000000" w:rsidP="00000000" w:rsidRDefault="00000000" w:rsidRPr="00000000" w14:paraId="000002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78rl2d1gj99" w:id="74"/>
      <w:bookmarkEnd w:id="74"/>
      <w:r w:rsidDel="00000000" w:rsidR="00000000" w:rsidRPr="00000000">
        <w:rPr>
          <w:rFonts w:ascii="Times New Roman" w:cs="Times New Roman" w:eastAsia="Times New Roman" w:hAnsi="Times New Roman"/>
          <w:b w:val="1"/>
          <w:bCs w:val="1"/>
          <w:sz w:val="28"/>
          <w:szCs w:val="28"/>
          <w:rtl w:val="0"/>
        </w:rPr>
        <w:t xml:space="preserve">Referințe bibliografice</w:t>
      </w:r>
    </w:p>
    <w:p w:rsidR="00000000" w:rsidDel="00000000" w:rsidP="00000000" w:rsidRDefault="00000000" w:rsidRPr="00000000" w14:paraId="0000021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Acemoglu, D., &amp; Restrepo, P. (2020). Robots and jobs: Evidence from US labor markets. </w:t>
      </w:r>
      <w:r w:rsidDel="00000000" w:rsidR="00000000" w:rsidRPr="00000000">
        <w:rPr>
          <w:rFonts w:ascii="Times New Roman" w:cs="Times New Roman" w:eastAsia="Times New Roman" w:hAnsi="Times New Roman"/>
          <w:i w:val="1"/>
          <w:iCs w:val="1"/>
          <w:sz w:val="24"/>
          <w:szCs w:val="24"/>
          <w:rtl w:val="0"/>
        </w:rPr>
        <w:t xml:space="preserve">Journal of Political Economy, 128</w:t>
      </w:r>
      <w:r w:rsidDel="00000000" w:rsidR="00000000" w:rsidRPr="00000000">
        <w:rPr>
          <w:rFonts w:ascii="Times New Roman" w:cs="Times New Roman" w:eastAsia="Times New Roman" w:hAnsi="Times New Roman"/>
          <w:sz w:val="24"/>
          <w:szCs w:val="24"/>
          <w:rtl w:val="0"/>
        </w:rPr>
        <w:t xml:space="preserve">(6), 2188–2244.</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https://doi.org/10.1086/705716</w:t>
        </w:r>
      </w:hyperlink>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Arntz, M., Gregory, T., &amp; Zierahn, U. (2016). The risk of automation for jobs in OECD countries: A comparative analysis. </w:t>
      </w:r>
      <w:r w:rsidDel="00000000" w:rsidR="00000000" w:rsidRPr="00000000">
        <w:rPr>
          <w:rFonts w:ascii="Times New Roman" w:cs="Times New Roman" w:eastAsia="Times New Roman" w:hAnsi="Times New Roman"/>
          <w:i w:val="1"/>
          <w:iCs w:val="1"/>
          <w:sz w:val="24"/>
          <w:szCs w:val="24"/>
          <w:rtl w:val="0"/>
        </w:rPr>
        <w:t xml:space="preserve">OECD Social, Employment and Migration Working Papers, No. 189</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https://doi.org/10.1787/5jlz9h56dvq7-en</w:t>
        </w:r>
      </w:hyperlink>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Bessen, J. (2019). AI and jobs: The role of demand. </w:t>
      </w:r>
      <w:r w:rsidDel="00000000" w:rsidR="00000000" w:rsidRPr="00000000">
        <w:rPr>
          <w:rFonts w:ascii="Times New Roman" w:cs="Times New Roman" w:eastAsia="Times New Roman" w:hAnsi="Times New Roman"/>
          <w:i w:val="1"/>
          <w:iCs w:val="1"/>
          <w:sz w:val="24"/>
          <w:szCs w:val="24"/>
          <w:rtl w:val="0"/>
        </w:rPr>
        <w:t xml:space="preserve">NBER Working Paper No. 24235</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https://doi.org/10.3386/w24235</w:t>
        </w:r>
      </w:hyperlink>
      <w:r w:rsidDel="00000000" w:rsidR="00000000" w:rsidRPr="00000000">
        <w:rPr>
          <w:rtl w:val="0"/>
        </w:rPr>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Brynjolfsson, E., &amp; McAfee, A. (2014). </w:t>
      </w:r>
      <w:r w:rsidDel="00000000" w:rsidR="00000000" w:rsidRPr="00000000">
        <w:rPr>
          <w:rFonts w:ascii="Times New Roman" w:cs="Times New Roman" w:eastAsia="Times New Roman" w:hAnsi="Times New Roman"/>
          <w:i w:val="1"/>
          <w:iCs w:val="1"/>
          <w:sz w:val="24"/>
          <w:szCs w:val="24"/>
          <w:rtl w:val="0"/>
        </w:rPr>
        <w:t xml:space="preserve">The second machine age: Work, progress, and prosperity in a time of brilliant technologies</w:t>
      </w:r>
      <w:r w:rsidDel="00000000" w:rsidR="00000000" w:rsidRPr="00000000">
        <w:rPr>
          <w:rFonts w:ascii="Times New Roman" w:cs="Times New Roman" w:eastAsia="Times New Roman" w:hAnsi="Times New Roman"/>
          <w:sz w:val="24"/>
          <w:szCs w:val="24"/>
          <w:rtl w:val="0"/>
        </w:rPr>
        <w:t xml:space="preserve">. W. W. Norton &amp; Company.</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Commission. (2023). </w:t>
      </w:r>
      <w:r w:rsidDel="00000000" w:rsidR="00000000" w:rsidRPr="00000000">
        <w:rPr>
          <w:rFonts w:ascii="Times New Roman" w:cs="Times New Roman" w:eastAsia="Times New Roman" w:hAnsi="Times New Roman"/>
          <w:i w:val="1"/>
          <w:iCs w:val="1"/>
          <w:sz w:val="24"/>
          <w:szCs w:val="24"/>
          <w:rtl w:val="0"/>
        </w:rPr>
        <w:t xml:space="preserve">ESCO – European Skills, Competences, Qualifications and Occupations</w:t>
      </w:r>
      <w:r w:rsidDel="00000000" w:rsidR="00000000" w:rsidRPr="00000000">
        <w:rPr>
          <w:rFonts w:ascii="Times New Roman" w:cs="Times New Roman" w:eastAsia="Times New Roman" w:hAnsi="Times New Roman"/>
          <w:sz w:val="24"/>
          <w:szCs w:val="24"/>
          <w:rtl w:val="0"/>
        </w:rPr>
        <w:t xml:space="preserve">. Publications Office of the European Union.</w:t>
      </w:r>
    </w:p>
    <w:p w:rsidR="00000000" w:rsidDel="00000000" w:rsidP="00000000" w:rsidRDefault="00000000" w:rsidRPr="00000000" w14:paraId="0000022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Eurostat. (2023). </w:t>
      </w:r>
      <w:r w:rsidDel="00000000" w:rsidR="00000000" w:rsidRPr="00000000">
        <w:rPr>
          <w:rFonts w:ascii="Times New Roman" w:cs="Times New Roman" w:eastAsia="Times New Roman" w:hAnsi="Times New Roman"/>
          <w:i w:val="1"/>
          <w:iCs w:val="1"/>
          <w:sz w:val="24"/>
          <w:szCs w:val="24"/>
          <w:rtl w:val="0"/>
        </w:rPr>
        <w:t xml:space="preserve">Labour market statistics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https://ec.europa.eu/eurostat</w:t>
        </w:r>
      </w:hyperlink>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 114</w:t>
      </w:r>
      <w:r w:rsidDel="00000000" w:rsidR="00000000" w:rsidRPr="00000000">
        <w:rPr>
          <w:rFonts w:ascii="Times New Roman" w:cs="Times New Roman" w:eastAsia="Times New Roman" w:hAnsi="Times New Roman"/>
          <w:sz w:val="24"/>
          <w:szCs w:val="24"/>
          <w:rtl w:val="0"/>
        </w:rPr>
        <w:t xml:space="preserve">, 254–280.</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Labour Organization. (2018). </w:t>
      </w:r>
      <w:r w:rsidDel="00000000" w:rsidR="00000000" w:rsidRPr="00000000">
        <w:rPr>
          <w:rFonts w:ascii="Times New Roman" w:cs="Times New Roman" w:eastAsia="Times New Roman" w:hAnsi="Times New Roman"/>
          <w:i w:val="1"/>
          <w:iCs w:val="1"/>
          <w:sz w:val="24"/>
          <w:szCs w:val="24"/>
          <w:rtl w:val="0"/>
        </w:rPr>
        <w:t xml:space="preserve">Automation, skills use and training</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https://www.ilo.org</w:t>
        </w:r>
      </w:hyperlink>
      <w:r w:rsidDel="00000000" w:rsidR="00000000" w:rsidRPr="00000000">
        <w:rPr>
          <w:rtl w:val="0"/>
        </w:rPr>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 G., Meng, Q., Finley, T., Wang, T., Chen, W., Ma, W., Ye, Q., &amp; Liu, T. Y. (2017). LightGBM: A highly efficient gradient boosting decision tree.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Lundberg, S. M., &amp; Lee, S. I. (2017). A unified approach to interpreting model predictions.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McKinsey Global Institute. (2017). </w:t>
      </w:r>
      <w:r w:rsidDel="00000000" w:rsidR="00000000" w:rsidRPr="00000000">
        <w:rPr>
          <w:rFonts w:ascii="Times New Roman" w:cs="Times New Roman" w:eastAsia="Times New Roman" w:hAnsi="Times New Roman"/>
          <w:i w:val="1"/>
          <w:iCs w:val="1"/>
          <w:sz w:val="24"/>
          <w:szCs w:val="24"/>
          <w:rtl w:val="0"/>
        </w:rPr>
        <w:t xml:space="preserve">A future that works: Automation, employment, and productivity</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https://www.mckinsey.com</w:t>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i w:val="1"/>
          <w:iCs w:val="1"/>
          <w:sz w:val="24"/>
          <w:szCs w:val="24"/>
          <w:rtl w:val="0"/>
        </w:rPr>
        <w:t xml:space="preserve">NET Resource Center. (2023). ONET database</w:t>
      </w:r>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https://www.onetcenter.org</w:t>
        </w:r>
      </w:hyperlink>
      <w:r w:rsidDel="00000000" w:rsidR="00000000" w:rsidRPr="00000000">
        <w:rPr>
          <w:rtl w:val="0"/>
        </w:rPr>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(2023). </w:t>
      </w:r>
      <w:r w:rsidDel="00000000" w:rsidR="00000000" w:rsidRPr="00000000">
        <w:rPr>
          <w:rFonts w:ascii="Times New Roman" w:cs="Times New Roman" w:eastAsia="Times New Roman" w:hAnsi="Times New Roman"/>
          <w:i w:val="1"/>
          <w:iCs w:val="1"/>
          <w:sz w:val="24"/>
          <w:szCs w:val="24"/>
          <w:rtl w:val="0"/>
        </w:rPr>
        <w:t xml:space="preserve">Employment Outlook 2023: Artificial Intelligence and the Labour Market</w:t>
      </w:r>
      <w:r w:rsidDel="00000000" w:rsidR="00000000" w:rsidRPr="00000000">
        <w:rPr>
          <w:rFonts w:ascii="Times New Roman" w:cs="Times New Roman" w:eastAsia="Times New Roman" w:hAnsi="Times New Roman"/>
          <w:sz w:val="24"/>
          <w:szCs w:val="24"/>
          <w:rtl w:val="0"/>
        </w:rPr>
        <w:t xml:space="preserve">. OECD Publishing.</w:t>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(2021).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Schumpeter, J. A. (1942). </w:t>
      </w:r>
      <w:r w:rsidDel="00000000" w:rsidR="00000000" w:rsidRPr="00000000">
        <w:rPr>
          <w:rFonts w:ascii="Times New Roman" w:cs="Times New Roman" w:eastAsia="Times New Roman" w:hAnsi="Times New Roman"/>
          <w:i w:val="1"/>
          <w:iCs w:val="1"/>
          <w:sz w:val="24"/>
          <w:szCs w:val="24"/>
          <w:rtl w:val="0"/>
        </w:rPr>
        <w:t xml:space="preserve">Capitalism, socialism and democracy</w:t>
      </w:r>
      <w:r w:rsidDel="00000000" w:rsidR="00000000" w:rsidRPr="00000000">
        <w:rPr>
          <w:rFonts w:ascii="Times New Roman" w:cs="Times New Roman" w:eastAsia="Times New Roman" w:hAnsi="Times New Roman"/>
          <w:sz w:val="24"/>
          <w:szCs w:val="24"/>
          <w:rtl w:val="0"/>
        </w:rPr>
        <w:t xml:space="preserve">. Harper &amp; Brothers.</w:t>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Rossum, G., &amp; Drake, F. L. (2009). </w:t>
      </w:r>
      <w:r w:rsidDel="00000000" w:rsidR="00000000" w:rsidRPr="00000000">
        <w:rPr>
          <w:rFonts w:ascii="Times New Roman" w:cs="Times New Roman" w:eastAsia="Times New Roman" w:hAnsi="Times New Roman"/>
          <w:i w:val="1"/>
          <w:iCs w:val="1"/>
          <w:sz w:val="24"/>
          <w:szCs w:val="24"/>
          <w:rtl w:val="0"/>
        </w:rPr>
        <w:t xml:space="preserve">Python 3 Reference Manual</w:t>
      </w:r>
      <w:r w:rsidDel="00000000" w:rsidR="00000000" w:rsidRPr="00000000">
        <w:rPr>
          <w:rFonts w:ascii="Times New Roman" w:cs="Times New Roman" w:eastAsia="Times New Roman" w:hAnsi="Times New Roman"/>
          <w:sz w:val="24"/>
          <w:szCs w:val="24"/>
          <w:rtl w:val="0"/>
        </w:rPr>
        <w:t xml:space="preserve">. CreateSpace.</w:t>
      </w:r>
    </w:p>
    <w:p w:rsidR="00000000" w:rsidDel="00000000" w:rsidP="00000000" w:rsidRDefault="00000000" w:rsidRPr="00000000" w14:paraId="0000022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World Economic Forum. (2020). </w:t>
      </w:r>
      <w:r w:rsidDel="00000000" w:rsidR="00000000" w:rsidRPr="00000000">
        <w:rPr>
          <w:rFonts w:ascii="Times New Roman" w:cs="Times New Roman" w:eastAsia="Times New Roman" w:hAnsi="Times New Roman"/>
          <w:i w:val="1"/>
          <w:iCs w:val="1"/>
          <w:sz w:val="24"/>
          <w:szCs w:val="24"/>
          <w:rtl w:val="0"/>
        </w:rPr>
        <w:t xml:space="preserve">The future of jobs report 2020</w:t>
      </w: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https://www.weforum.org/reports/the-future-of-jobs-report-2020</w:t>
        </w:r>
      </w:hyperlink>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hge71nop4aa" w:id="75"/>
      <w:bookmarkEnd w:id="75"/>
      <w:r w:rsidDel="00000000" w:rsidR="00000000" w:rsidRPr="00000000">
        <w:rPr>
          <w:rFonts w:ascii="Times New Roman" w:cs="Times New Roman" w:eastAsia="Times New Roman" w:hAnsi="Times New Roman"/>
          <w:b w:val="1"/>
          <w:bCs w:val="1"/>
          <w:sz w:val="28"/>
          <w:szCs w:val="28"/>
          <w:rtl w:val="0"/>
        </w:rPr>
        <w:t xml:space="preserve">Surse utilizate în cadrul implementării practice</w:t>
      </w:r>
    </w:p>
    <w:p w:rsidR="00000000" w:rsidDel="00000000" w:rsidP="00000000" w:rsidRDefault="00000000" w:rsidRPr="00000000" w14:paraId="0000022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 (European Skills, Competences, Qualifications and Occupations) – utilizat pentru extragerea ocupațiilor și competențelor.</w:t>
      </w:r>
    </w:p>
    <w:p w:rsidR="00000000" w:rsidDel="00000000" w:rsidP="00000000" w:rsidRDefault="00000000" w:rsidRPr="00000000" w14:paraId="000002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(Clasificarea Ocupațiilor din România) – utilizată pentru aplicarea modelului la nivel național.</w:t>
      </w:r>
    </w:p>
    <w:p w:rsidR="00000000" w:rsidDel="00000000" w:rsidP="00000000" w:rsidRDefault="00000000" w:rsidRPr="00000000" w14:paraId="000002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 algoritm utilizat pentru regresie și estimarea scorului de automatizare.</w:t>
      </w:r>
    </w:p>
    <w:p w:rsidR="00000000" w:rsidDel="00000000" w:rsidP="00000000" w:rsidRDefault="00000000" w:rsidRPr="00000000" w14:paraId="000002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 – utilizat pentru interpretabilitatea modelului.</w:t>
      </w:r>
    </w:p>
    <w:p w:rsidR="00000000" w:rsidDel="00000000" w:rsidP="00000000" w:rsidRDefault="00000000" w:rsidRPr="00000000" w14:paraId="000002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limbaj de programare utilizat pentru implementarea modelului.</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procesarea și manipularea datelor.</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 operații numerice și transformări.</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 evaluarea performanței și procesarea datelor.</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 dezvoltarea aplicației interactive pentru vizualizarea rezultatelor.</w:t>
      </w:r>
    </w:p>
    <w:p w:rsidR="00000000" w:rsidDel="00000000" w:rsidP="00000000" w:rsidRDefault="00000000" w:rsidRPr="00000000" w14:paraId="0000023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Fuzzy Matching – asocierea ocupațiilor COR cu ocupațiile ESCO.</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ind w:left="0" w:firstLine="72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techfore.2016.08.019" TargetMode="External"/><Relationship Id="rId22" Type="http://schemas.openxmlformats.org/officeDocument/2006/relationships/hyperlink" Target="https://www.ilo.org" TargetMode="External"/><Relationship Id="rId21" Type="http://schemas.openxmlformats.org/officeDocument/2006/relationships/hyperlink" Target="https://doi.org/10.1016/j.techfore.2016.08.019" TargetMode="External"/><Relationship Id="rId24" Type="http://schemas.openxmlformats.org/officeDocument/2006/relationships/hyperlink" Target="https://www.mckinsey.com" TargetMode="External"/><Relationship Id="rId23" Type="http://schemas.openxmlformats.org/officeDocument/2006/relationships/hyperlink" Target="https://www.il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onetcenter.org" TargetMode="External"/><Relationship Id="rId25" Type="http://schemas.openxmlformats.org/officeDocument/2006/relationships/hyperlink" Target="https://www.mckinsey.com" TargetMode="External"/><Relationship Id="rId28" Type="http://schemas.openxmlformats.org/officeDocument/2006/relationships/hyperlink" Target="https://www.weforum.org/reports/the-future-of-jobs-report-2020" TargetMode="External"/><Relationship Id="rId27" Type="http://schemas.openxmlformats.org/officeDocument/2006/relationships/hyperlink" Target="https://www.onetcenter.or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weforum.org/reports/the-future-of-jobs-report-2020" TargetMode="Externa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doi.org/10.1086/705716" TargetMode="External"/><Relationship Id="rId12" Type="http://schemas.openxmlformats.org/officeDocument/2006/relationships/hyperlink" Target="https://doi.org/10.1086/705716" TargetMode="External"/><Relationship Id="rId15" Type="http://schemas.openxmlformats.org/officeDocument/2006/relationships/hyperlink" Target="https://doi.org/10.1787/5jlz9h56dvq7-en" TargetMode="External"/><Relationship Id="rId14" Type="http://schemas.openxmlformats.org/officeDocument/2006/relationships/hyperlink" Target="https://doi.org/10.1787/5jlz9h56dvq7-en" TargetMode="External"/><Relationship Id="rId17" Type="http://schemas.openxmlformats.org/officeDocument/2006/relationships/hyperlink" Target="https://doi.org/10.3386/w24235" TargetMode="External"/><Relationship Id="rId16" Type="http://schemas.openxmlformats.org/officeDocument/2006/relationships/hyperlink" Target="https://doi.org/10.3386/w24235" TargetMode="External"/><Relationship Id="rId19" Type="http://schemas.openxmlformats.org/officeDocument/2006/relationships/hyperlink" Target="https://ec.europa.eu/eurostat" TargetMode="External"/><Relationship Id="rId18" Type="http://schemas.openxmlformats.org/officeDocument/2006/relationships/hyperlink" Target="https://ec.europa.eu/eurost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