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9AEDB6E">
      <w:pPr>
        <w:pBdr/>
        <w:spacing w:after="0" w:line="240" w:lineRule="auto"/>
        <w:ind/>
        <w:jc w:val="both"/>
        <w:outlineLvl w:val="1"/>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 xml:space="preserve">1. Project Overview</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14:paraId="7564E612">
      <w:pPr>
        <w:pBdr/>
        <w:spacing/>
        <w:ind/>
        <w:jc w:val="both"/>
        <w:rPr>
          <w:rFonts w:ascii="Times New Roman" w:hAnsi="Times New Roman" w:cs="Times New Roman"/>
          <w:sz w:val="24"/>
          <w:szCs w:val="24"/>
        </w:rPr>
      </w:pPr>
      <w:r>
        <w:rPr>
          <w:rFonts w:ascii="Times New Roman" w:hAnsi="Times New Roman" w:cs="Times New Roman"/>
          <w:sz w:val="24"/>
          <w:szCs w:val="24"/>
        </w:rPr>
        <w:t xml:space="preserve">This project focuses on </w:t>
      </w:r>
      <w:r>
        <w:rPr>
          <w:rFonts w:ascii="Times New Roman" w:hAnsi="Times New Roman" w:cs="Times New Roman"/>
          <w:sz w:val="24"/>
          <w:szCs w:val="24"/>
        </w:rPr>
        <w:t xml:space="preserve">analyzing</w:t>
      </w:r>
      <w:r>
        <w:rPr>
          <w:rFonts w:ascii="Times New Roman" w:hAnsi="Times New Roman" w:cs="Times New Roman"/>
          <w:sz w:val="24"/>
          <w:szCs w:val="24"/>
        </w:rPr>
        <w:t xml:space="preserve"> customer </w:t>
      </w:r>
      <w:r>
        <w:rPr>
          <w:rFonts w:ascii="Times New Roman" w:hAnsi="Times New Roman" w:cs="Times New Roman"/>
          <w:sz w:val="24"/>
          <w:szCs w:val="24"/>
        </w:rPr>
        <w:t xml:space="preserve">behavior</w:t>
      </w:r>
      <w:r>
        <w:rPr>
          <w:rFonts w:ascii="Times New Roman" w:hAnsi="Times New Roman" w:cs="Times New Roman"/>
          <w:sz w:val="24"/>
          <w:szCs w:val="24"/>
        </w:rPr>
        <w:t xml:space="preserve"> within a telecommunications dataset to identify the key drivers of customer attrition (churn). By examining demographic information, subscription details, a</w:t>
      </w:r>
      <w:r>
        <w:rPr>
          <w:rFonts w:ascii="Times New Roman" w:hAnsi="Times New Roman" w:cs="Times New Roman"/>
          <w:sz w:val="24"/>
          <w:szCs w:val="24"/>
        </w:rPr>
        <w:t xml:space="preserve">ccount tenure, and monthly charges, the analysis aims to provide actionable insights into which customer segments are most likely to leave. The ultimate goal is to aid in developing targeted retention strategies for different service providers and regions.</w:t>
      </w:r>
      <w:r>
        <w:rPr>
          <w:rFonts w:ascii="Times New Roman" w:hAnsi="Times New Roman" w:cs="Times New Roman"/>
          <w:sz w:val="24"/>
          <w:szCs w:val="24"/>
        </w:rPr>
      </w:r>
      <w:r>
        <w:rPr>
          <w:rFonts w:ascii="Times New Roman" w:hAnsi="Times New Roman" w:cs="Times New Roman"/>
          <w:sz w:val="24"/>
          <w:szCs w:val="24"/>
        </w:rPr>
      </w:r>
    </w:p>
    <w:p w14:paraId="367A58D5">
      <w:pPr>
        <w:pBdr/>
        <w:spacing w:after="0" w:line="240" w:lineRule="auto"/>
        <w:ind/>
        <w:jc w:val="both"/>
        <w:rPr>
          <w:rFonts w:ascii="Times New Roman" w:hAnsi="Times New Roman" w:eastAsia="Times New Roman" w:cs="Times New Roman"/>
          <w:sz w:val="24"/>
          <w:szCs w:val="24"/>
          <w:lang w:eastAsia="en-IN"/>
        </w:rPr>
      </w:pPr>
      <w:r>
        <w:rPr>
          <w:rFonts w:ascii="Times New Roman" w:hAnsi="Times New Roman" w:eastAsia="Times New Roman" w:cs="Times New Roman"/>
          <w:b/>
          <w:bCs/>
          <w:sz w:val="28"/>
          <w:szCs w:val="28"/>
          <w:lang w:eastAsia="en-IN"/>
        </w:rPr>
        <w:t xml:space="preserve">2. Dataset Description</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31E284E5">
      <w:pPr>
        <w:pStyle w:val="1151"/>
        <w:pBdr/>
        <w:spacing/>
        <w:ind/>
        <w:jc w:val="both"/>
        <w:rPr/>
      </w:pPr>
      <w:r>
        <w:t xml:space="preserve">The dataset contains </w:t>
      </w:r>
      <w:r>
        <w:rPr>
          <w:b/>
          <w:bCs/>
        </w:rPr>
        <w:t xml:space="preserve">7,043</w:t>
      </w:r>
      <w:r>
        <w:t xml:space="preserve"> unique customer records and </w:t>
      </w:r>
      <w:r>
        <w:rPr>
          <w:b/>
          <w:bCs/>
        </w:rPr>
        <w:t xml:space="preserve">23</w:t>
      </w:r>
      <w:r>
        <w:t xml:space="preserve"> features. It includes a mix of categorical (demographic, service details) and numerical (tenure, charges) variables.</w:t>
      </w:r>
      <w:r/>
    </w:p>
    <w:p w14:paraId="1CFEE336">
      <w:pPr>
        <w:pStyle w:val="1151"/>
        <w:numPr>
          <w:ilvl w:val="0"/>
          <w:numId w:val="32"/>
        </w:numPr>
        <w:pBdr/>
        <w:spacing/>
        <w:ind/>
        <w:jc w:val="both"/>
        <w:rPr/>
      </w:pPr>
      <w:r>
        <w:rPr>
          <w:b/>
          <w:bCs/>
        </w:rPr>
        <w:t xml:space="preserve">Target Variable:</w:t>
      </w:r>
      <w:r>
        <w:t xml:space="preserve"> </w:t>
      </w:r>
      <w:r>
        <w:rPr>
          <w:rStyle w:val="1152"/>
          <w:rFonts w:ascii="Times New Roman" w:hAnsi="Times New Roman" w:cs="Times New Roman"/>
          <w:sz w:val="24"/>
          <w:szCs w:val="24"/>
        </w:rPr>
        <w:t xml:space="preserve">Churn</w:t>
      </w:r>
      <w:r>
        <w:t xml:space="preserve"> (Indicates if a customer left the service).</w:t>
      </w:r>
      <w:r/>
    </w:p>
    <w:p w14:paraId="56455CF6">
      <w:pPr>
        <w:pStyle w:val="1151"/>
        <w:numPr>
          <w:ilvl w:val="0"/>
          <w:numId w:val="32"/>
        </w:numPr>
        <w:pBdr/>
        <w:spacing/>
        <w:ind/>
        <w:jc w:val="both"/>
        <w:rPr/>
      </w:pPr>
      <w:r>
        <w:rPr>
          <w:b/>
          <w:bCs/>
        </w:rPr>
        <w:t xml:space="preserve">Demographics:</w:t>
      </w:r>
      <w:r>
        <w:t xml:space="preserve"> </w:t>
      </w:r>
      <w:r>
        <w:rPr>
          <w:rStyle w:val="1152"/>
          <w:rFonts w:ascii="Times New Roman" w:hAnsi="Times New Roman" w:cs="Times New Roman"/>
          <w:sz w:val="24"/>
          <w:szCs w:val="24"/>
        </w:rPr>
        <w:t xml:space="preserve">gender</w:t>
      </w:r>
      <w:r>
        <w:t xml:space="preserve">, </w:t>
      </w:r>
      <w:r>
        <w:rPr>
          <w:rStyle w:val="1152"/>
          <w:rFonts w:ascii="Times New Roman" w:hAnsi="Times New Roman" w:cs="Times New Roman"/>
          <w:sz w:val="24"/>
          <w:szCs w:val="24"/>
        </w:rPr>
        <w:t xml:space="preserve">SeniorCitizen</w:t>
      </w:r>
      <w:r>
        <w:t xml:space="preserve">, </w:t>
      </w:r>
      <w:r>
        <w:rPr>
          <w:rStyle w:val="1152"/>
          <w:rFonts w:ascii="Times New Roman" w:hAnsi="Times New Roman" w:cs="Times New Roman"/>
          <w:sz w:val="24"/>
          <w:szCs w:val="24"/>
        </w:rPr>
        <w:t xml:space="preserve">Partner</w:t>
      </w:r>
      <w:r>
        <w:t xml:space="preserve">, </w:t>
      </w:r>
      <w:r>
        <w:rPr>
          <w:rStyle w:val="1152"/>
          <w:rFonts w:ascii="Times New Roman" w:hAnsi="Times New Roman" w:cs="Times New Roman"/>
          <w:sz w:val="24"/>
          <w:szCs w:val="24"/>
        </w:rPr>
        <w:t xml:space="preserve">Dependents</w:t>
      </w:r>
      <w:r>
        <w:t xml:space="preserve">, </w:t>
      </w:r>
      <w:r>
        <w:rPr>
          <w:rStyle w:val="1152"/>
          <w:rFonts w:ascii="Times New Roman" w:hAnsi="Times New Roman" w:cs="Times New Roman"/>
          <w:sz w:val="24"/>
          <w:szCs w:val="24"/>
        </w:rPr>
        <w:t xml:space="preserve">Region</w:t>
      </w:r>
      <w:r>
        <w:t xml:space="preserve">.</w:t>
      </w:r>
      <w:r/>
    </w:p>
    <w:p w14:paraId="70E6C274">
      <w:pPr>
        <w:pStyle w:val="1151"/>
        <w:numPr>
          <w:ilvl w:val="0"/>
          <w:numId w:val="32"/>
        </w:numPr>
        <w:pBdr/>
        <w:spacing/>
        <w:ind/>
        <w:jc w:val="both"/>
        <w:rPr/>
      </w:pPr>
      <w:r>
        <w:rPr>
          <w:b/>
          <w:bCs/>
        </w:rPr>
        <w:t xml:space="preserve">Services:</w:t>
      </w:r>
      <w:r>
        <w:t xml:space="preserve"> </w:t>
      </w:r>
      <w:r>
        <w:rPr>
          <w:rStyle w:val="1152"/>
          <w:rFonts w:ascii="Times New Roman" w:hAnsi="Times New Roman" w:cs="Times New Roman"/>
          <w:sz w:val="24"/>
          <w:szCs w:val="24"/>
        </w:rPr>
        <w:t xml:space="preserve">Service_Provider</w:t>
      </w:r>
      <w:r>
        <w:t xml:space="preserve"> (Jio, Airtel, Vi, BSNL), </w:t>
      </w:r>
      <w:r>
        <w:rPr>
          <w:rStyle w:val="1152"/>
          <w:rFonts w:ascii="Times New Roman" w:hAnsi="Times New Roman" w:cs="Times New Roman"/>
          <w:sz w:val="24"/>
          <w:szCs w:val="24"/>
        </w:rPr>
        <w:t xml:space="preserve">PhoneService</w:t>
      </w:r>
      <w:r>
        <w:t xml:space="preserve">, </w:t>
      </w:r>
      <w:r>
        <w:rPr>
          <w:rStyle w:val="1152"/>
          <w:rFonts w:ascii="Times New Roman" w:hAnsi="Times New Roman" w:cs="Times New Roman"/>
          <w:sz w:val="24"/>
          <w:szCs w:val="24"/>
        </w:rPr>
        <w:t xml:space="preserve">InternetService</w:t>
      </w:r>
      <w:r>
        <w:t xml:space="preserve">, etc.</w:t>
      </w:r>
      <w:r/>
    </w:p>
    <w:p w14:paraId="30E8932C">
      <w:pPr>
        <w:pStyle w:val="1151"/>
        <w:numPr>
          <w:ilvl w:val="0"/>
          <w:numId w:val="32"/>
        </w:numPr>
        <w:pBdr/>
        <w:spacing/>
        <w:ind/>
        <w:jc w:val="both"/>
        <w:rPr/>
      </w:pPr>
      <w:r>
        <w:rPr>
          <w:b/>
          <w:bCs/>
        </w:rPr>
        <w:t xml:space="preserve">Account</w:t>
      </w:r>
      <w:r>
        <w:rPr>
          <w:b/>
          <w:bCs/>
        </w:rPr>
        <w:t xml:space="preserve"> </w:t>
      </w:r>
      <w:r>
        <w:rPr>
          <w:b/>
          <w:bCs/>
        </w:rPr>
        <w:t xml:space="preserve">Info:</w:t>
      </w:r>
      <w:r>
        <w:t xml:space="preserve"> tenure, Contract, </w:t>
      </w:r>
      <w:r>
        <w:t xml:space="preserve">PaymentMethod</w:t>
      </w:r>
      <w:r>
        <w:t xml:space="preserve">, </w:t>
      </w:r>
      <w:r>
        <w:t xml:space="preserve">MonthlyCharges</w:t>
      </w:r>
      <w:r>
        <w:t xml:space="preserve">, </w:t>
      </w:r>
      <w:r>
        <w:t xml:space="preserve">TotalCharges</w:t>
      </w:r>
      <w:r>
        <w:t xml:space="preserve">.</w:t>
      </w:r>
      <w:r/>
    </w:p>
    <w:p w14:paraId="257EB9CA">
      <w:pPr>
        <w:pBdr/>
        <w:spacing w:after="100" w:afterAutospacing="1" w:before="100" w:beforeAutospacing="1" w:line="240" w:lineRule="auto"/>
        <w:ind/>
        <w:outlineLvl w:val="1"/>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 xml:space="preserve">Summary </w:t>
      </w:r>
      <w:r>
        <w:rPr>
          <w:rFonts w:ascii="Times New Roman" w:hAnsi="Times New Roman" w:eastAsia="Times New Roman" w:cs="Times New Roman"/>
          <w:b/>
          <w:bCs/>
          <w:sz w:val="28"/>
          <w:szCs w:val="28"/>
          <w:lang w:eastAsia="en-IN"/>
        </w:rPr>
        <w:t xml:space="preserve">for </w:t>
      </w:r>
      <w:r>
        <w:rPr>
          <w:rFonts w:ascii="Times New Roman" w:hAnsi="Times New Roman" w:eastAsia="Times New Roman" w:cs="Times New Roman"/>
          <w:b/>
          <w:bCs/>
          <w:sz w:val="28"/>
          <w:szCs w:val="28"/>
          <w:lang w:eastAsia="en-IN"/>
        </w:rPr>
        <w:t xml:space="preserve">Dataset: </w:t>
      </w:r>
      <w:r>
        <w:rPr>
          <w:rFonts w:ascii="Times New Roman" w:hAnsi="Times New Roman" w:cs="Times New Roman"/>
          <w:sz w:val="24"/>
          <w:szCs w:val="24"/>
        </w:rPr>
        <w:t xml:space="preserve">Below is the distribution of the most critical columns used in this analysis:</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14:paraId="35616841">
      <w:pPr>
        <w:pStyle w:val="1151"/>
        <w:numPr>
          <w:ilvl w:val="0"/>
          <w:numId w:val="33"/>
        </w:numPr>
        <w:pBdr/>
        <w:spacing w:before="0" w:beforeAutospacing="0"/>
        <w:ind/>
        <w:jc w:val="both"/>
        <w:rPr/>
      </w:pPr>
      <w:r>
        <w:rPr>
          <w:b/>
          <w:bCs/>
        </w:rPr>
        <w:t xml:space="preserve">Total Customers:</w:t>
      </w:r>
      <w:r>
        <w:t xml:space="preserve"> 7,043</w:t>
      </w:r>
      <w:r/>
    </w:p>
    <w:p w14:paraId="1DB19E1B">
      <w:pPr>
        <w:pStyle w:val="1151"/>
        <w:numPr>
          <w:ilvl w:val="0"/>
          <w:numId w:val="33"/>
        </w:numPr>
        <w:pBdr/>
        <w:spacing w:before="0" w:beforeAutospacing="0"/>
        <w:ind/>
        <w:jc w:val="both"/>
        <w:rPr/>
      </w:pPr>
      <w:r>
        <w:rPr>
          <w:b/>
          <w:bCs/>
        </w:rPr>
        <w:t xml:space="preserve">Churn Status:</w:t>
      </w:r>
      <w:r/>
    </w:p>
    <w:p w14:paraId="1DC45B6A">
      <w:pPr>
        <w:pStyle w:val="1151"/>
        <w:numPr>
          <w:ilvl w:val="1"/>
          <w:numId w:val="33"/>
        </w:numPr>
        <w:pBdr/>
        <w:spacing w:before="0" w:beforeAutospacing="0"/>
        <w:ind/>
        <w:jc w:val="both"/>
        <w:rPr/>
      </w:pPr>
      <w:r>
        <w:rPr>
          <w:b/>
          <w:bCs/>
        </w:rPr>
        <w:t xml:space="preserve">No (Retained):</w:t>
      </w:r>
      <w:r>
        <w:t xml:space="preserve"> 5,174 (73.5%)</w:t>
      </w:r>
      <w:r/>
    </w:p>
    <w:p w14:paraId="7ADF6BF5">
      <w:pPr>
        <w:pStyle w:val="1151"/>
        <w:numPr>
          <w:ilvl w:val="1"/>
          <w:numId w:val="33"/>
        </w:numPr>
        <w:pBdr/>
        <w:spacing w:before="0" w:beforeAutospacing="0"/>
        <w:ind/>
        <w:jc w:val="both"/>
        <w:rPr/>
      </w:pPr>
      <w:r>
        <w:rPr>
          <w:b/>
          <w:bCs/>
        </w:rPr>
        <w:t xml:space="preserve">Yes (Churned):</w:t>
      </w:r>
      <w:r>
        <w:t xml:space="preserve"> 1,869 (26.5%)</w:t>
      </w:r>
      <w:r/>
    </w:p>
    <w:p w14:paraId="343DF2A6">
      <w:pPr>
        <w:pStyle w:val="1151"/>
        <w:numPr>
          <w:ilvl w:val="0"/>
          <w:numId w:val="33"/>
        </w:numPr>
        <w:pBdr/>
        <w:spacing w:before="0" w:beforeAutospacing="0"/>
        <w:ind/>
        <w:jc w:val="both"/>
        <w:rPr/>
      </w:pPr>
      <w:r>
        <w:rPr>
          <w:b/>
          <w:bCs/>
        </w:rPr>
        <w:t xml:space="preserve">Gender Distribution:</w:t>
      </w:r>
      <w:r/>
    </w:p>
    <w:p w14:paraId="17F2D4B2">
      <w:pPr>
        <w:pStyle w:val="1151"/>
        <w:numPr>
          <w:ilvl w:val="1"/>
          <w:numId w:val="33"/>
        </w:numPr>
        <w:pBdr/>
        <w:spacing w:before="0" w:beforeAutospacing="0"/>
        <w:ind/>
        <w:jc w:val="both"/>
        <w:rPr/>
      </w:pPr>
      <w:r>
        <w:rPr>
          <w:b/>
          <w:bCs/>
        </w:rPr>
        <w:t xml:space="preserve">Male:</w:t>
      </w:r>
      <w:r>
        <w:t xml:space="preserve"> 3,555</w:t>
      </w:r>
      <w:r/>
    </w:p>
    <w:p w14:paraId="4D0283DD">
      <w:pPr>
        <w:pStyle w:val="1151"/>
        <w:numPr>
          <w:ilvl w:val="1"/>
          <w:numId w:val="33"/>
        </w:numPr>
        <w:pBdr/>
        <w:spacing w:before="0" w:beforeAutospacing="0"/>
        <w:ind/>
        <w:jc w:val="both"/>
        <w:rPr/>
      </w:pPr>
      <w:r>
        <w:rPr>
          <w:b/>
          <w:bCs/>
        </w:rPr>
        <w:t xml:space="preserve">Female:</w:t>
      </w:r>
      <w:r>
        <w:t xml:space="preserve"> 3,488</w:t>
      </w:r>
      <w:r/>
    </w:p>
    <w:p w14:paraId="32E5B5D0">
      <w:pPr>
        <w:pStyle w:val="1151"/>
        <w:numPr>
          <w:ilvl w:val="1"/>
          <w:numId w:val="33"/>
        </w:numPr>
        <w:pBdr/>
        <w:spacing w:before="0" w:beforeAutospacing="0"/>
        <w:ind/>
        <w:jc w:val="both"/>
        <w:rPr/>
      </w:pPr>
      <w:r>
        <w:t xml:space="preserve">(The dataset is well-balanced regarding gender).</w:t>
      </w:r>
      <w:r/>
    </w:p>
    <w:p w14:paraId="65B17834">
      <w:pPr>
        <w:pStyle w:val="1151"/>
        <w:numPr>
          <w:ilvl w:val="0"/>
          <w:numId w:val="33"/>
        </w:numPr>
        <w:pBdr/>
        <w:spacing w:before="0" w:beforeAutospacing="0"/>
        <w:ind/>
        <w:jc w:val="both"/>
        <w:rPr/>
      </w:pPr>
      <w:r>
        <w:rPr>
          <w:b/>
          <w:bCs/>
        </w:rPr>
        <w:t xml:space="preserve">Service Providers:</w:t>
      </w:r>
      <w:r/>
    </w:p>
    <w:p w14:paraId="05B522A5">
      <w:pPr>
        <w:pStyle w:val="1151"/>
        <w:numPr>
          <w:ilvl w:val="1"/>
          <w:numId w:val="33"/>
        </w:numPr>
        <w:pBdr/>
        <w:spacing w:before="0" w:beforeAutospacing="0"/>
        <w:ind/>
        <w:jc w:val="both"/>
        <w:rPr/>
      </w:pPr>
      <w:r>
        <w:rPr>
          <w:b/>
          <w:bCs/>
        </w:rPr>
        <w:t xml:space="preserve">Jio:</w:t>
      </w:r>
      <w:r>
        <w:t xml:space="preserve"> 1716</w:t>
      </w:r>
      <w:r/>
    </w:p>
    <w:p w14:paraId="5F93DF7F">
      <w:pPr>
        <w:pStyle w:val="1151"/>
        <w:numPr>
          <w:ilvl w:val="1"/>
          <w:numId w:val="33"/>
        </w:numPr>
        <w:pBdr/>
        <w:spacing w:before="0" w:beforeAutospacing="0"/>
        <w:ind/>
        <w:jc w:val="both"/>
        <w:rPr/>
      </w:pPr>
      <w:r>
        <w:rPr>
          <w:b/>
          <w:bCs/>
        </w:rPr>
        <w:t xml:space="preserve">Airtel:</w:t>
      </w:r>
      <w:r>
        <w:t xml:space="preserve"> 2462</w:t>
      </w:r>
      <w:r/>
    </w:p>
    <w:p w14:paraId="1558A59E">
      <w:pPr>
        <w:pStyle w:val="1151"/>
        <w:numPr>
          <w:ilvl w:val="1"/>
          <w:numId w:val="33"/>
        </w:numPr>
        <w:pBdr/>
        <w:spacing w:before="0" w:beforeAutospacing="0"/>
        <w:ind/>
        <w:jc w:val="both"/>
        <w:rPr/>
      </w:pPr>
      <w:r>
        <w:rPr>
          <w:b/>
          <w:bCs/>
        </w:rPr>
        <w:t xml:space="preserve">Vi:</w:t>
      </w:r>
      <w:r>
        <w:t xml:space="preserve"> 818</w:t>
      </w:r>
      <w:r/>
    </w:p>
    <w:p w14:paraId="342EABFD">
      <w:pPr>
        <w:pStyle w:val="1151"/>
        <w:numPr>
          <w:ilvl w:val="1"/>
          <w:numId w:val="33"/>
        </w:numPr>
        <w:pBdr/>
        <w:spacing w:before="0" w:beforeAutospacing="0"/>
        <w:ind/>
        <w:jc w:val="both"/>
        <w:rPr/>
      </w:pPr>
      <w:r>
        <w:rPr>
          <w:b/>
          <w:bCs/>
        </w:rPr>
        <w:t xml:space="preserve">BSNL:</w:t>
      </w:r>
      <w:r>
        <w:t xml:space="preserve"> 2047</w:t>
      </w:r>
      <w:r/>
    </w:p>
    <w:p w14:paraId="5C75FFFA">
      <w:pPr>
        <w:pBdr/>
        <w:spacing w:after="0" w:line="240" w:lineRule="auto"/>
        <w:ind/>
        <w:jc w:val="both"/>
        <w:outlineLvl w:val="1"/>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 xml:space="preserve">3</w:t>
      </w:r>
      <w:r>
        <w:rPr>
          <w:rFonts w:ascii="Times New Roman" w:hAnsi="Times New Roman" w:eastAsia="Times New Roman" w:cs="Times New Roman"/>
          <w:b/>
          <w:bCs/>
          <w:sz w:val="28"/>
          <w:szCs w:val="28"/>
          <w:lang w:eastAsia="en-IN"/>
        </w:rPr>
        <w:t xml:space="preserve">. </w:t>
      </w:r>
      <w:r>
        <w:rPr>
          <w:rFonts w:ascii="Times New Roman" w:hAnsi="Times New Roman" w:eastAsia="Times New Roman" w:cs="Times New Roman"/>
          <w:b/>
          <w:bCs/>
          <w:sz w:val="28"/>
          <w:szCs w:val="28"/>
          <w:lang w:eastAsia="en-IN"/>
        </w:rPr>
        <w:t xml:space="preserve">Visualization Analysis and Interpretation</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14:paraId="189A0DE1">
      <w:pPr>
        <w:pBdr/>
        <w:spacing w:after="0" w:line="240" w:lineRule="auto"/>
        <w:ind/>
        <w:jc w:val="both"/>
        <w:outlineLvl w:val="1"/>
        <w:rPr>
          <w:rFonts w:ascii="Times New Roman" w:hAnsi="Times New Roman" w:eastAsia="Times New Roman" w:cs="Times New Roman"/>
          <w:sz w:val="24"/>
          <w:szCs w:val="24"/>
          <w:highlight w:val="none"/>
          <w:lang w:eastAsia="en-IN"/>
        </w:rPr>
      </w:pPr>
      <w:r>
        <w:rPr>
          <w:rFonts w:ascii="Times New Roman" w:hAnsi="Times New Roman" w:eastAsia="Times New Roman" w:cs="Times New Roman"/>
          <w:sz w:val="24"/>
          <w:szCs w:val="24"/>
          <w:lang w:eastAsia="en-IN"/>
        </w:rPr>
        <w:t xml:space="preserve">Exploratory Data Analysis (EDA) was conducted using Matplotlib only, ensuring complete control over visualization design and clear interpretability of results. Each visualization was carefully selected based on its</w:t>
      </w:r>
      <w:r>
        <w:rPr>
          <w:rFonts w:ascii="Times New Roman" w:hAnsi="Times New Roman" w:eastAsia="Times New Roman" w:cs="Times New Roman"/>
          <w:sz w:val="24"/>
          <w:szCs w:val="24"/>
          <w:lang w:eastAsia="en-IN"/>
        </w:rPr>
        <w:t xml:space="preserve"> </w:t>
      </w:r>
      <w:r>
        <w:rPr>
          <w:rFonts w:ascii="Times New Roman" w:hAnsi="Times New Roman" w:eastAsia="Times New Roman" w:cs="Times New Roman"/>
          <w:sz w:val="24"/>
          <w:szCs w:val="24"/>
          <w:lang w:eastAsia="en-IN"/>
        </w:rPr>
        <w:t xml:space="preserve">relevance, its ability to reveal meaningful patterns, and its usefulness in understanding customer churn </w:t>
      </w:r>
      <w:r>
        <w:rPr>
          <w:rFonts w:ascii="Times New Roman" w:hAnsi="Times New Roman" w:eastAsia="Times New Roman" w:cs="Times New Roman"/>
          <w:sz w:val="24"/>
          <w:szCs w:val="24"/>
          <w:lang w:eastAsia="en-IN"/>
        </w:rPr>
        <w:t xml:space="preserve">behavior</w:t>
      </w:r>
      <w:r>
        <w:rPr>
          <w:rFonts w:ascii="Times New Roman" w:hAnsi="Times New Roman" w:eastAsia="Times New Roman" w:cs="Times New Roman"/>
          <w:sz w:val="24"/>
          <w:szCs w:val="24"/>
          <w:lang w:eastAsia="en-IN"/>
        </w:rPr>
        <w:t xml:space="preserve">. The EDA focused on identifying key factors influencing churn, </w:t>
      </w:r>
      <w:r>
        <w:rPr>
          <w:rFonts w:ascii="Times New Roman" w:hAnsi="Times New Roman" w:eastAsia="Times New Roman" w:cs="Times New Roman"/>
          <w:sz w:val="24"/>
          <w:szCs w:val="24"/>
          <w:lang w:eastAsia="en-IN"/>
        </w:rPr>
        <w:t xml:space="preserve">analyzing</w:t>
      </w:r>
      <w:r>
        <w:rPr>
          <w:rFonts w:ascii="Times New Roman" w:hAnsi="Times New Roman" w:eastAsia="Times New Roman" w:cs="Times New Roman"/>
          <w:sz w:val="24"/>
          <w:szCs w:val="24"/>
          <w:lang w:eastAsia="en-IN"/>
        </w:rPr>
        <w:t xml:space="preserve"> customer </w:t>
      </w:r>
      <w:r>
        <w:rPr>
          <w:rFonts w:ascii="Times New Roman" w:hAnsi="Times New Roman" w:eastAsia="Times New Roman" w:cs="Times New Roman"/>
          <w:sz w:val="24"/>
          <w:szCs w:val="24"/>
          <w:lang w:eastAsia="en-IN"/>
        </w:rPr>
        <w:t xml:space="preserve">behavior</w:t>
      </w:r>
      <w:r>
        <w:rPr>
          <w:rFonts w:ascii="Times New Roman" w:hAnsi="Times New Roman" w:eastAsia="Times New Roman" w:cs="Times New Roman"/>
          <w:sz w:val="24"/>
          <w:szCs w:val="24"/>
          <w:lang w:eastAsia="en-IN"/>
        </w:rPr>
        <w:t xml:space="preserve"> across demographic, service, and billing attributes, and uncovering trends related to customer tenure and pricing. These insights guided feature understanding and provided a strong foundation for subsequent modelling and prediction tasks.</w:t>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highlight w:val="none"/>
          <w:lang w:eastAsia="en-IN"/>
        </w:rPr>
      </w:r>
    </w:p>
    <w:p w14:paraId="21B7A831">
      <w:pPr>
        <w:pBdr/>
        <w:spacing w:after="0" w:line="240" w:lineRule="auto"/>
        <w:ind/>
        <w:jc w:val="both"/>
        <w:outlineLvl w:val="1"/>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0039BD7B">
      <w:pPr>
        <w:pBdr/>
        <w:spacing w:after="0" w:line="240" w:lineRule="auto"/>
        <w:ind/>
        <w:jc w:val="both"/>
        <w:outlineLvl w:val="1"/>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737189A5">
      <w:pPr>
        <w:pBdr/>
        <w:spacing w:after="0" w:line="240" w:lineRule="auto"/>
        <w:ind/>
        <w:jc w:val="both"/>
        <w:outlineLvl w:val="1"/>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4BFC0471">
      <w:pPr>
        <w:pBdr/>
        <w:spacing w:after="0" w:line="240" w:lineRule="auto"/>
        <w:ind/>
        <w:jc w:val="both"/>
        <w:outlineLvl w:val="1"/>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3072B411">
      <w:pPr>
        <w:pBdr/>
        <w:spacing w:after="0" w:line="240" w:lineRule="auto"/>
        <w:ind/>
        <w:jc w:val="both"/>
        <w:outlineLvl w:val="1"/>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51AF5554">
      <w:pPr>
        <w:pBdr/>
        <w:spacing w:after="0" w:line="240" w:lineRule="auto"/>
        <w:ind/>
        <w:jc w:val="both"/>
        <w:outlineLvl w:val="1"/>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r>
        <w:rPr>
          <w:rFonts w:ascii="Times New Roman" w:hAnsi="Times New Roman" w:eastAsia="Times New Roman" w:cs="Times New Roman"/>
          <w:sz w:val="24"/>
          <w:szCs w:val="24"/>
          <w:lang w:eastAsia="en-IN"/>
        </w:rPr>
      </w:r>
    </w:p>
    <w:p w14:paraId="1C49EE3C">
      <w:pPr>
        <w:pBdr/>
        <w:spacing w:after="0" w:line="240" w:lineRule="auto"/>
        <w:ind/>
        <w:jc w:val="both"/>
        <w:outlineLvl w:val="1"/>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highlight w:val="none"/>
          <w:lang w:eastAsia="en-IN"/>
        </w:rPr>
      </w:r>
      <w:r>
        <w:rPr>
          <w:rFonts w:ascii="Times New Roman" w:hAnsi="Times New Roman" w:eastAsia="Times New Roman" w:cs="Times New Roman"/>
          <w:sz w:val="24"/>
          <w:szCs w:val="24"/>
          <w:highlight w:val="none"/>
          <w:lang w:eastAsia="en-IN"/>
        </w:rPr>
      </w:r>
      <w:r>
        <w:rPr>
          <w:rFonts w:ascii="Times New Roman" w:hAnsi="Times New Roman" w:eastAsia="Times New Roman" w:cs="Times New Roman"/>
          <w:sz w:val="24"/>
          <w:szCs w:val="24"/>
          <w:lang w:eastAsia="en-IN"/>
        </w:rPr>
      </w:r>
    </w:p>
    <w:p w14:paraId="4332F3C8">
      <w:pPr>
        <w:pStyle w:val="1012"/>
        <w:numPr>
          <w:ilvl w:val="0"/>
          <w:numId w:val="34"/>
        </w:numPr>
        <w:pBdr/>
        <w:spacing/>
        <w:ind/>
        <w:rPr/>
      </w:pPr>
      <w:r>
        <w:rPr>
          <w:lang w:val="en-IN"/>
        </w:rPr>
        <w:t xml:space="preserve">The below plot shows the relation between Gender,citizen,churn</w:t>
      </w:r>
      <w:r>
        <w:rPr>
          <w:lang w:val="en-IN"/>
        </w:rPr>
      </w:r>
      <w:r/>
    </w:p>
    <w:p w14:paraId="0FDEFBF7">
      <w:pPr>
        <w:pBdr/>
        <w:spacing/>
        <w:ind w:firstLine="0" w:left="360"/>
        <w:rPr>
          <w:highlight w:val="none"/>
          <w:lang w:val="en-IN" w:bidi="en-IN"/>
        </w:rPr>
      </w:pPr>
      <w:r>
        <w:rPr>
          <w:highlight w:val="none"/>
          <w:lang w:val="en-IN" w:bidi="en-IN"/>
        </w:rPr>
      </w:r>
      <w:r>
        <w:rPr>
          <w:highlight w:val="none"/>
          <w:lang w:val="en-IN" w:bidi="en-IN"/>
        </w:rPr>
        <mc:AlternateContent>
          <mc:Choice Requires="wpg">
            <w:drawing>
              <wp:inline xmlns:wp="http://schemas.openxmlformats.org/drawingml/2006/wordprocessingDrawing" distT="0" distB="0" distL="0" distR="0">
                <wp:extent cx="3696675" cy="20259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24855" name=""/>
                        <pic:cNvPicPr>
                          <a:picLocks noChangeAspect="1"/>
                        </pic:cNvPicPr>
                        <pic:nvPr/>
                      </pic:nvPicPr>
                      <pic:blipFill rotWithShape="1">
                        <a:blip r:embed="rId12"/>
                        <a:stretch/>
                      </pic:blipFill>
                      <pic:spPr bwMode="auto">
                        <a:xfrm flipH="0" flipV="0">
                          <a:off x="0" y="0"/>
                          <a:ext cx="3696674" cy="20259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91.08pt;height:159.52pt;mso-wrap-distance-left:0.00pt;mso-wrap-distance-top:0.00pt;mso-wrap-distance-right:0.00pt;mso-wrap-distance-bottom:0.00pt;z-index:1;" stroked="false">
                <v:imagedata r:id="rId12" o:title=""/>
                <o:lock v:ext="edit" rotation="t"/>
              </v:shape>
            </w:pict>
          </mc:Fallback>
        </mc:AlternateContent>
      </w:r>
      <w:r>
        <w:rPr>
          <w:lang w:val="en-IN"/>
        </w:rPr>
      </w:r>
      <w:r>
        <w:rPr>
          <w:highlight w:val="none"/>
          <w:lang w:val="en-IN" w:bidi="en-IN"/>
        </w:rPr>
      </w:r>
    </w:p>
    <w:p w14:paraId="18F3AA9C">
      <w:pPr>
        <w:pStyle w:val="1012"/>
        <w:numPr>
          <w:ilvl w:val="0"/>
          <w:numId w:val="35"/>
        </w:numPr>
        <w:pBdr/>
        <w:spacing/>
        <w:ind/>
        <w:rPr>
          <w:lang w:val="en-IN"/>
        </w:rPr>
      </w:pPr>
      <w:r>
        <w:rPr>
          <w:highlight w:val="none"/>
          <w:lang w:val="en-IN" w:bidi="en-IN"/>
        </w:rPr>
      </w:r>
      <w:r>
        <w:rPr>
          <w:highlight w:val="none"/>
          <w:lang w:val="en-IN" w:bidi="en-IN"/>
        </w:rPr>
        <w:t xml:space="preserve">Total trusted users are 5174(male=2625,female=2549)</w:t>
      </w:r>
      <w:r>
        <w:rPr>
          <w:lang w:val="en-IN"/>
        </w:rPr>
      </w:r>
      <w:r>
        <w:rPr>
          <w:lang w:val="en-IN"/>
        </w:rPr>
      </w:r>
    </w:p>
    <w:p w14:paraId="42100F20">
      <w:pPr>
        <w:pStyle w:val="1012"/>
        <w:numPr>
          <w:ilvl w:val="0"/>
          <w:numId w:val="35"/>
        </w:numPr>
        <w:pBdr/>
        <w:spacing/>
        <w:ind/>
        <w:rPr>
          <w:lang w:val="en-IN"/>
        </w:rPr>
      </w:pPr>
      <w:r>
        <w:rPr>
          <w:highlight w:val="none"/>
          <w:lang w:val="en-IN" w:bidi="en-IN"/>
        </w:rPr>
        <w:t xml:space="preserve">Total churn users are 1869(male=930,female=939</w:t>
      </w:r>
      <w:r>
        <w:rPr>
          <w:lang w:val="en-IN"/>
        </w:rPr>
      </w:r>
      <w:r>
        <w:rPr>
          <w:lang w:val="en-IN"/>
        </w:rPr>
      </w:r>
    </w:p>
    <w:p w14:paraId="2EAE414C">
      <w:pPr>
        <w:pStyle w:val="1012"/>
        <w:numPr>
          <w:ilvl w:val="0"/>
          <w:numId w:val="35"/>
        </w:numPr>
        <w:pBdr/>
        <w:spacing/>
        <w:ind/>
        <w:rPr>
          <w:lang w:val="en-IN"/>
        </w:rPr>
      </w:pPr>
      <w:r>
        <w:rPr>
          <w:highlight w:val="none"/>
          <w:lang w:val="en-IN" w:bidi="en-IN"/>
        </w:rPr>
        <w:t xml:space="preserve">Total male seniro citizen are 574(churn=236,no churn=338)</w:t>
      </w:r>
      <w:r>
        <w:rPr>
          <w:lang w:val="en-IN"/>
        </w:rPr>
      </w:r>
      <w:r>
        <w:rPr>
          <w:lang w:val="en-IN"/>
        </w:rPr>
      </w:r>
    </w:p>
    <w:p w14:paraId="2040F099">
      <w:pPr>
        <w:pStyle w:val="1012"/>
        <w:numPr>
          <w:ilvl w:val="0"/>
          <w:numId w:val="35"/>
        </w:numPr>
        <w:pBdr/>
        <w:spacing/>
        <w:ind/>
        <w:rPr>
          <w:lang w:val="en-IN"/>
        </w:rPr>
      </w:pPr>
      <w:r>
        <w:rPr>
          <w:highlight w:val="none"/>
          <w:lang w:val="en-IN" w:bidi="en-IN"/>
        </w:rPr>
        <w:t xml:space="preserve">Total male non senior citizen are 2981(churn=694,no churn=2287)</w:t>
      </w:r>
      <w:r>
        <w:rPr>
          <w:lang w:val="en-IN"/>
        </w:rPr>
      </w:r>
      <w:r>
        <w:rPr>
          <w:lang w:val="en-IN"/>
        </w:rPr>
      </w:r>
    </w:p>
    <w:p w14:paraId="17D9CA32">
      <w:pPr>
        <w:pStyle w:val="1012"/>
        <w:numPr>
          <w:ilvl w:val="0"/>
          <w:numId w:val="35"/>
        </w:numPr>
        <w:pBdr/>
        <w:spacing/>
        <w:ind/>
        <w:rPr>
          <w:lang w:val="en-IN"/>
        </w:rPr>
      </w:pPr>
      <w:r>
        <w:rPr>
          <w:highlight w:val="none"/>
          <w:lang w:val="en-IN" w:bidi="en-IN"/>
        </w:rPr>
        <w:t xml:space="preserve">Total female senior citizen are 568(churn=240,no churn=328)</w:t>
      </w:r>
      <w:r>
        <w:rPr>
          <w:lang w:val="en-IN"/>
        </w:rPr>
      </w:r>
      <w:r>
        <w:rPr>
          <w:lang w:val="en-IN"/>
        </w:rPr>
      </w:r>
    </w:p>
    <w:p w14:paraId="63E07CA8">
      <w:pPr>
        <w:pStyle w:val="1012"/>
        <w:numPr>
          <w:ilvl w:val="0"/>
          <w:numId w:val="35"/>
        </w:numPr>
        <w:pBdr/>
        <w:spacing/>
        <w:ind/>
        <w:rPr>
          <w:lang w:val="en-IN"/>
        </w:rPr>
      </w:pPr>
      <w:r>
        <w:rPr>
          <w:highlight w:val="none"/>
          <w:lang w:val="en-IN" w:bidi="en-IN"/>
        </w:rPr>
        <w:t xml:space="preserve">Total female non senior citizen are 2920(churn=699,no churn=2221)</w:t>
      </w:r>
      <w:r>
        <w:rPr>
          <w:lang w:val="en-IN"/>
        </w:rPr>
      </w:r>
      <w:r>
        <w:rPr>
          <w:lang w:val="en-IN"/>
        </w:rPr>
      </w:r>
    </w:p>
    <w:p w14:paraId="5B9528F1">
      <w:pPr>
        <w:pStyle w:val="1012"/>
        <w:numPr>
          <w:ilvl w:val="0"/>
          <w:numId w:val="34"/>
        </w:numPr>
        <w:pBdr/>
        <w:spacing/>
        <w:ind/>
        <w:rPr/>
      </w:pPr>
      <w:r>
        <w:rPr>
          <w:lang w:val="en-IN"/>
        </w:rPr>
        <w:t xml:space="preserve">The below plot shows the relation between Phone service,Gender,citizen,churn</w:t>
      </w:r>
      <w:r>
        <w:rPr>
          <w:lang w:val="en-IN"/>
        </w:rPr>
      </w:r>
      <w:r/>
    </w:p>
    <w:p w14:paraId="2744F4AF">
      <w:pPr>
        <w:pBdr/>
        <w:spacing/>
        <w:ind w:firstLine="0" w:left="360"/>
        <w:rPr>
          <w:highlight w:val="none"/>
          <w:lang w:val="en-IN" w:bidi="en-IN"/>
        </w:rPr>
      </w:pPr>
      <w:r>
        <w:rPr>
          <w:highlight w:val="none"/>
          <w:lang w:val="en-IN" w:bidi="en-IN"/>
        </w:rPr>
      </w:r>
      <w:r>
        <w:rPr>
          <w:highlight w:val="none"/>
          <w:lang w:val="en-IN" w:bidi="en-IN"/>
        </w:rPr>
        <mc:AlternateContent>
          <mc:Choice Requires="wpg">
            <w:drawing>
              <wp:inline xmlns:wp="http://schemas.openxmlformats.org/drawingml/2006/wordprocessingDrawing" distT="0" distB="0" distL="0" distR="0">
                <wp:extent cx="6468450" cy="238324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91998" name=""/>
                        <pic:cNvPicPr>
                          <a:picLocks noChangeAspect="1"/>
                        </pic:cNvPicPr>
                        <pic:nvPr/>
                      </pic:nvPicPr>
                      <pic:blipFill rotWithShape="1">
                        <a:blip r:embed="rId13"/>
                        <a:stretch/>
                      </pic:blipFill>
                      <pic:spPr bwMode="auto">
                        <a:xfrm flipH="0" flipV="0">
                          <a:off x="0" y="0"/>
                          <a:ext cx="6468449" cy="23832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09.33pt;height:187.66pt;mso-wrap-distance-left:0.00pt;mso-wrap-distance-top:0.00pt;mso-wrap-distance-right:0.00pt;mso-wrap-distance-bottom:0.00pt;z-index:1;" stroked="false">
                <v:imagedata r:id="rId13" o:title=""/>
                <o:lock v:ext="edit" rotation="t"/>
              </v:shape>
            </w:pict>
          </mc:Fallback>
        </mc:AlternateContent>
      </w:r>
      <w:r>
        <w:rPr>
          <w:lang w:val="en-IN"/>
        </w:rPr>
      </w:r>
      <w:r>
        <w:rPr>
          <w:highlight w:val="none"/>
          <w:lang w:val="en-IN" w:bidi="en-IN"/>
        </w:rPr>
      </w:r>
    </w:p>
    <w:p w14:paraId="6C6F6F9D">
      <w:pPr>
        <w:pStyle w:val="1012"/>
        <w:numPr>
          <w:ilvl w:val="0"/>
          <w:numId w:val="37"/>
        </w:numPr>
        <w:pBdr>
          <w:top w:val="none" w:color="000000" w:sz="4" w:space="0"/>
          <w:left w:val="none" w:color="000000" w:sz="4" w:space="0"/>
          <w:bottom w:val="none" w:color="000000" w:sz="4" w:space="0"/>
          <w:right w:val="none" w:color="000000" w:sz="4" w:space="0"/>
        </w:pBdr>
        <w:spacing/>
        <w:ind w:right="0"/>
        <w:rPr/>
      </w:pPr>
      <w:r>
        <w:t xml:space="preserve">Most customers have phone service.</w:t>
      </w:r>
      <w:r/>
    </w:p>
    <w:p w14:paraId="31511B20">
      <w:pPr>
        <w:pStyle w:val="1012"/>
        <w:numPr>
          <w:ilvl w:val="0"/>
          <w:numId w:val="37"/>
        </w:numPr>
        <w:pBdr>
          <w:top w:val="none" w:color="000000" w:sz="4" w:space="0"/>
          <w:left w:val="none" w:color="000000" w:sz="4" w:space="0"/>
          <w:bottom w:val="none" w:color="000000" w:sz="4" w:space="0"/>
          <w:right w:val="none" w:color="000000" w:sz="4" w:space="0"/>
        </w:pBdr>
        <w:spacing/>
        <w:ind w:right="0"/>
        <w:rPr/>
      </w:pPr>
      <w:r>
        <w:t xml:space="preserve">Churn is much higher for customers with</w:t>
      </w:r>
      <w:r>
        <w:rPr>
          <w:lang w:val="en-IN"/>
        </w:rPr>
        <w:t xml:space="preserve"> have </w:t>
      </w:r>
      <w:r>
        <w:t xml:space="preserve"> phone service .</w:t>
      </w:r>
      <w:r/>
    </w:p>
    <w:p w14:paraId="236C79BE">
      <w:pPr>
        <w:pStyle w:val="1012"/>
        <w:numPr>
          <w:ilvl w:val="0"/>
          <w:numId w:val="37"/>
        </w:numPr>
        <w:pBdr>
          <w:top w:val="none" w:color="000000" w:sz="4" w:space="0"/>
          <w:left w:val="none" w:color="000000" w:sz="4" w:space="0"/>
          <w:bottom w:val="none" w:color="000000" w:sz="4" w:space="0"/>
          <w:right w:val="none" w:color="000000" w:sz="4" w:space="0"/>
        </w:pBdr>
        <w:spacing/>
        <w:ind w:right="0"/>
        <w:rPr/>
      </w:pPr>
      <w:r>
        <w:rPr>
          <w:lang w:val="en-IN"/>
        </w:rPr>
        <w:t xml:space="preserve">The ratio of churn in senior citizen is high compared to non senior citizen.</w:t>
      </w:r>
      <w:r/>
    </w:p>
    <w:p w14:paraId="1A1DE478">
      <w:pPr>
        <w:pStyle w:val="1012"/>
        <w:numPr>
          <w:ilvl w:val="0"/>
          <w:numId w:val="37"/>
        </w:numPr>
        <w:pBdr>
          <w:top w:val="none" w:color="000000" w:sz="4" w:space="0"/>
          <w:left w:val="none" w:color="000000" w:sz="4" w:space="0"/>
          <w:bottom w:val="none" w:color="000000" w:sz="4" w:space="0"/>
          <w:right w:val="none" w:color="000000" w:sz="4" w:space="0"/>
        </w:pBdr>
        <w:spacing/>
        <w:ind w:right="0"/>
        <w:rPr/>
      </w:pPr>
      <w:r>
        <w:t xml:space="preserve">Customers without phone service churn very little.</w:t>
      </w:r>
      <w:r>
        <w:rPr>
          <w:rFonts w:ascii="Times New Roman" w:hAnsi="Times New Roman" w:eastAsia="Times New Roman" w:cs="Times New Roman"/>
          <w:sz w:val="24"/>
        </w:rPr>
      </w:r>
      <w:r/>
    </w:p>
    <w:p w14:paraId="63564EE6">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F4EE737">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A5E1E0C">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7C6E1BB">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lang w:val="en-IN" w:bidi="en-IN"/>
        </w:rPr>
      </w:r>
      <w:r>
        <w:rPr>
          <w:highlight w:val="none"/>
          <w:lang w:val="en-IN" w:bidi="en-IN"/>
        </w:rPr>
      </w:r>
      <w:r>
        <w:rPr>
          <w:rFonts w:ascii="Times New Roman" w:hAnsi="Times New Roman" w:eastAsia="Times New Roman" w:cs="Times New Roman"/>
          <w:sz w:val="24"/>
          <w:szCs w:val="24"/>
        </w:rPr>
      </w:r>
    </w:p>
    <w:p w14:paraId="45F085BA">
      <w:pPr>
        <w:pStyle w:val="1012"/>
        <w:numPr>
          <w:ilvl w:val="0"/>
          <w:numId w:val="34"/>
        </w:numPr>
        <w:pBdr/>
        <w:spacing/>
        <w:ind/>
        <w:rPr/>
      </w:pPr>
      <w:r>
        <w:rPr>
          <w:lang w:val="en-IN"/>
        </w:rPr>
        <w:t xml:space="preserve">The below plot shows the relation between Multiplelines,Gender,churn</w:t>
      </w:r>
      <w:r>
        <w:rPr>
          <w:lang w:val="en-IN"/>
        </w:rPr>
      </w:r>
      <w:r/>
    </w:p>
    <w:p w14:paraId="76DA8FBC">
      <w:pPr>
        <w:pBdr/>
        <w:spacing/>
        <w:ind w:firstLine="0" w:left="360"/>
        <w:rPr>
          <w:highlight w:val="none"/>
          <w:lang w:val="en-IN" w:bidi="en-IN"/>
        </w:rPr>
      </w:pPr>
      <w:r>
        <w:rPr>
          <w:highlight w:val="none"/>
          <w:lang w:val="en-IN" w:bidi="en-IN"/>
        </w:rPr>
      </w:r>
      <w:r>
        <w:rPr>
          <w:highlight w:val="none"/>
          <w:lang w:val="en-IN" w:bidi="en-IN"/>
        </w:rPr>
        <mc:AlternateContent>
          <mc:Choice Requires="wpg">
            <w:drawing>
              <wp:inline xmlns:wp="http://schemas.openxmlformats.org/drawingml/2006/wordprocessingDrawing" distT="0" distB="0" distL="0" distR="0">
                <wp:extent cx="6213548" cy="225470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10308" name=""/>
                        <pic:cNvPicPr>
                          <a:picLocks noChangeAspect="1"/>
                        </pic:cNvPicPr>
                        <pic:nvPr/>
                      </pic:nvPicPr>
                      <pic:blipFill rotWithShape="1">
                        <a:blip r:embed="rId14"/>
                        <a:stretch/>
                      </pic:blipFill>
                      <pic:spPr bwMode="auto">
                        <a:xfrm flipH="0" flipV="0">
                          <a:off x="0" y="0"/>
                          <a:ext cx="6213547" cy="22547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9.26pt;height:177.54pt;mso-wrap-distance-left:0.00pt;mso-wrap-distance-top:0.00pt;mso-wrap-distance-right:0.00pt;mso-wrap-distance-bottom:0.00pt;z-index:1;" stroked="false">
                <v:imagedata r:id="rId14" o:title=""/>
                <o:lock v:ext="edit" rotation="t"/>
              </v:shape>
            </w:pict>
          </mc:Fallback>
        </mc:AlternateContent>
      </w:r>
      <w:r>
        <w:rPr>
          <w:highlight w:val="none"/>
          <w:lang w:val="en-IN" w:bidi="en-IN"/>
        </w:rPr>
      </w:r>
      <w:r>
        <w:rPr>
          <w:highlight w:val="none"/>
          <w:lang w:val="en-IN" w:bidi="en-IN"/>
        </w:rPr>
      </w:r>
    </w:p>
    <w:p w14:paraId="16100D2B">
      <w:pPr>
        <w:pStyle w:val="1012"/>
        <w:numPr>
          <w:ilvl w:val="0"/>
          <w:numId w:val="39"/>
        </w:numPr>
        <w:pBdr>
          <w:top w:val="none" w:color="000000" w:sz="4" w:space="0"/>
          <w:left w:val="none" w:color="000000" w:sz="4" w:space="0"/>
          <w:bottom w:val="none" w:color="000000" w:sz="4" w:space="0"/>
          <w:right w:val="none" w:color="000000" w:sz="4" w:space="0"/>
        </w:pBdr>
        <w:spacing/>
        <w:ind w:right="0"/>
        <w:rPr/>
      </w:pPr>
      <w:r>
        <w:t xml:space="preserve">Most customers do not have multiple lines.</w:t>
      </w:r>
      <w:r/>
    </w:p>
    <w:p w14:paraId="46FB88A4">
      <w:pPr>
        <w:pStyle w:val="1012"/>
        <w:numPr>
          <w:ilvl w:val="0"/>
          <w:numId w:val="39"/>
        </w:numPr>
        <w:pBdr>
          <w:top w:val="none" w:color="000000" w:sz="4" w:space="0"/>
          <w:left w:val="none" w:color="000000" w:sz="4" w:space="0"/>
          <w:bottom w:val="none" w:color="000000" w:sz="4" w:space="0"/>
          <w:right w:val="none" w:color="000000" w:sz="4" w:space="0"/>
        </w:pBdr>
        <w:spacing/>
        <w:ind w:right="0"/>
        <w:rPr/>
      </w:pPr>
      <w:r>
        <w:t xml:space="preserve">Customers with No phone service are the smallest group.</w:t>
      </w:r>
      <w:r/>
    </w:p>
    <w:p w14:paraId="3F6FF543">
      <w:pPr>
        <w:pStyle w:val="1012"/>
        <w:numPr>
          <w:ilvl w:val="0"/>
          <w:numId w:val="39"/>
        </w:numPr>
        <w:pBdr>
          <w:top w:val="none" w:color="000000" w:sz="4" w:space="0"/>
          <w:left w:val="none" w:color="000000" w:sz="4" w:space="0"/>
          <w:bottom w:val="none" w:color="000000" w:sz="4" w:space="0"/>
          <w:right w:val="none" w:color="000000" w:sz="4" w:space="0"/>
        </w:pBdr>
        <w:spacing/>
        <w:ind w:right="0"/>
        <w:rPr/>
      </w:pPr>
      <w:r>
        <w:t xml:space="preserve">Male and female customers are almost equally distributed across all MultipleLines categories.</w:t>
      </w:r>
      <w:r>
        <w:rPr>
          <w:rFonts w:ascii="Times New Roman" w:hAnsi="Times New Roman" w:eastAsia="Times New Roman" w:cs="Times New Roman"/>
          <w:sz w:val="24"/>
        </w:rPr>
      </w:r>
      <w:r/>
    </w:p>
    <w:p w14:paraId="5733B73C">
      <w:pPr>
        <w:pStyle w:val="1012"/>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lang w:val="en-IN"/>
        </w:rPr>
        <w:t xml:space="preserve">The female is having high chern rate compared to male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9FA906F">
      <w:pPr>
        <w:pStyle w:val="1012"/>
        <w:numPr>
          <w:ilvl w:val="0"/>
          <w:numId w:val="34"/>
        </w:numPr>
        <w:pBdr/>
        <w:spacing/>
        <w:ind/>
        <w:rPr/>
      </w:pPr>
      <w:r>
        <w:rPr>
          <w:lang w:val="en-IN"/>
        </w:rPr>
        <w:t xml:space="preserve">The below plot shows the relation between Internet service,sim</w:t>
      </w:r>
      <w:r>
        <w:rPr>
          <w:lang w:val="en-IN"/>
        </w:rPr>
      </w:r>
      <w:r/>
    </w:p>
    <w:p w14:paraId="36D50DCE">
      <w:pPr>
        <w:pBdr/>
        <w:spacing/>
        <w:ind w:firstLine="0" w:left="360"/>
        <w:rPr>
          <w:highlight w:val="none"/>
          <w:lang w:val="en-IN" w:bidi="en-IN"/>
        </w:rPr>
      </w:pPr>
      <w:r>
        <w:rPr>
          <w:highlight w:val="none"/>
          <w:lang w:val="en-IN" w:bidi="en-IN"/>
        </w:rPr>
      </w:r>
      <w:r>
        <w:rPr>
          <w:highlight w:val="none"/>
          <w:lang w:val="en-IN" w:bidi="en-IN"/>
        </w:rPr>
        <mc:AlternateContent>
          <mc:Choice Requires="wpg">
            <w:drawing>
              <wp:inline xmlns:wp="http://schemas.openxmlformats.org/drawingml/2006/wordprocessingDrawing" distT="0" distB="0" distL="0" distR="0">
                <wp:extent cx="4773000" cy="259942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1854" name=""/>
                        <pic:cNvPicPr>
                          <a:picLocks noChangeAspect="1"/>
                        </pic:cNvPicPr>
                        <pic:nvPr/>
                      </pic:nvPicPr>
                      <pic:blipFill rotWithShape="1">
                        <a:blip r:embed="rId15"/>
                        <a:stretch/>
                      </pic:blipFill>
                      <pic:spPr bwMode="auto">
                        <a:xfrm flipH="0" flipV="0">
                          <a:off x="0" y="0"/>
                          <a:ext cx="4772999" cy="25994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75.83pt;height:204.68pt;mso-wrap-distance-left:0.00pt;mso-wrap-distance-top:0.00pt;mso-wrap-distance-right:0.00pt;mso-wrap-distance-bottom:0.00pt;z-index:1;" stroked="false">
                <v:imagedata r:id="rId15" o:title=""/>
                <o:lock v:ext="edit" rotation="t"/>
              </v:shape>
            </w:pict>
          </mc:Fallback>
        </mc:AlternateContent>
      </w:r>
      <w:r>
        <w:rPr>
          <w:lang w:val="en-IN"/>
        </w:rPr>
      </w:r>
      <w:r>
        <w:rPr>
          <w:highlight w:val="none"/>
          <w:lang w:val="en-IN" w:bidi="en-IN"/>
        </w:rPr>
      </w:r>
    </w:p>
    <w:p w14:paraId="1E00EFF5">
      <w:pPr>
        <w:pStyle w:val="1012"/>
        <w:numPr>
          <w:ilvl w:val="0"/>
          <w:numId w:val="40"/>
        </w:numPr>
        <w:pBdr>
          <w:top w:val="none" w:color="000000" w:sz="4" w:space="0"/>
          <w:left w:val="none" w:color="000000" w:sz="4" w:space="0"/>
          <w:bottom w:val="none" w:color="000000" w:sz="4" w:space="0"/>
          <w:right w:val="none" w:color="000000" w:sz="4" w:space="0"/>
        </w:pBdr>
        <w:spacing/>
        <w:ind w:right="0"/>
        <w:rPr/>
      </w:pPr>
      <w:r>
        <w:t xml:space="preserve">Fiber optic is the most widely used internet service overall.</w:t>
      </w:r>
      <w:r/>
    </w:p>
    <w:p w14:paraId="41C11491">
      <w:pPr>
        <w:pStyle w:val="1012"/>
        <w:numPr>
          <w:ilvl w:val="0"/>
          <w:numId w:val="40"/>
        </w:numPr>
        <w:pBdr>
          <w:top w:val="none" w:color="000000" w:sz="4" w:space="0"/>
          <w:left w:val="none" w:color="000000" w:sz="4" w:space="0"/>
          <w:bottom w:val="none" w:color="000000" w:sz="4" w:space="0"/>
          <w:right w:val="none" w:color="000000" w:sz="4" w:space="0"/>
        </w:pBdr>
        <w:spacing/>
        <w:ind w:right="0"/>
        <w:rPr/>
      </w:pPr>
      <w:r>
        <w:t xml:space="preserve">Airtel and Jio dominate </w:t>
      </w:r>
      <w:r>
        <w:rPr>
          <w:lang w:val="en-IN"/>
        </w:rPr>
        <w:t xml:space="preserve">in </w:t>
      </w:r>
      <w:r>
        <w:t xml:space="preserve">the fiber optic segment.</w:t>
      </w:r>
      <w:r/>
    </w:p>
    <w:p w14:paraId="70AA114C">
      <w:pPr>
        <w:pStyle w:val="1012"/>
        <w:numPr>
          <w:ilvl w:val="0"/>
          <w:numId w:val="40"/>
        </w:numPr>
        <w:pBdr>
          <w:top w:val="none" w:color="000000" w:sz="4" w:space="0"/>
          <w:left w:val="none" w:color="000000" w:sz="4" w:space="0"/>
          <w:bottom w:val="none" w:color="000000" w:sz="4" w:space="0"/>
          <w:right w:val="none" w:color="000000" w:sz="4" w:space="0"/>
        </w:pBdr>
        <w:spacing/>
        <w:ind w:right="0"/>
        <w:rPr/>
      </w:pPr>
      <w:r>
        <w:t xml:space="preserve">BSNL and Vi customers are mainly concentrated in DSL service.</w:t>
      </w:r>
      <w:r/>
    </w:p>
    <w:p w14:paraId="33F49305">
      <w:pPr>
        <w:pStyle w:val="1012"/>
        <w:numPr>
          <w:ilvl w:val="0"/>
          <w:numId w:val="40"/>
        </w:numPr>
        <w:pBdr>
          <w:top w:val="none" w:color="000000" w:sz="4" w:space="0"/>
          <w:left w:val="none" w:color="000000" w:sz="4" w:space="0"/>
          <w:bottom w:val="none" w:color="000000" w:sz="4" w:space="0"/>
          <w:right w:val="none" w:color="000000" w:sz="4" w:space="0"/>
        </w:pBdr>
        <w:spacing/>
        <w:ind w:right="0"/>
        <w:rPr/>
      </w:pPr>
      <w:r>
        <w:t xml:space="preserve">Customers with no internet service are fewer compared to fiber</w:t>
      </w:r>
      <w:r>
        <w:rPr>
          <w:lang w:val="en-IN"/>
        </w:rPr>
        <w:t xml:space="preserve"> and DSL </w:t>
      </w:r>
      <w:r>
        <w:t xml:space="preserve"> users.</w:t>
      </w:r>
      <w:r/>
    </w:p>
    <w:p w14:paraId="4FEA2819">
      <w:pPr>
        <w:pStyle w:val="1012"/>
        <w:numPr>
          <w:ilvl w:val="0"/>
          <w:numId w:val="40"/>
        </w:numPr>
        <w:pBdr>
          <w:top w:val="none" w:color="000000" w:sz="4" w:space="0"/>
          <w:left w:val="none" w:color="000000" w:sz="4" w:space="0"/>
          <w:bottom w:val="none" w:color="000000" w:sz="4" w:space="0"/>
          <w:right w:val="none" w:color="000000" w:sz="4" w:space="0"/>
        </w:pBdr>
        <w:spacing/>
        <w:ind w:right="0"/>
        <w:rPr/>
      </w:pPr>
      <w:r>
        <w:t xml:space="preserve">Airtel has the highest customer count across internet services.</w:t>
      </w:r>
      <w:r/>
    </w:p>
    <w:p w14:paraId="216DC5BA">
      <w:pPr>
        <w:pStyle w:val="1012"/>
        <w:numPr>
          <w:ilvl w:val="0"/>
          <w:numId w:val="40"/>
        </w:numPr>
        <w:pBdr>
          <w:top w:val="none" w:color="000000" w:sz="4" w:space="0"/>
          <w:left w:val="none" w:color="000000" w:sz="4" w:space="0"/>
          <w:bottom w:val="none" w:color="000000" w:sz="4" w:space="0"/>
          <w:right w:val="none" w:color="000000" w:sz="4" w:space="0"/>
        </w:pBdr>
        <w:spacing/>
        <w:ind w:right="0"/>
        <w:rPr/>
      </w:pPr>
      <w:r>
        <w:t xml:space="preserve">Jio is the second most popular provider, mainly in fiber.</w:t>
      </w:r>
      <w:r/>
    </w:p>
    <w:p w14:paraId="0A4EF3BB">
      <w:pPr>
        <w:pStyle w:val="1012"/>
        <w:numPr>
          <w:ilvl w:val="0"/>
          <w:numId w:val="40"/>
        </w:numPr>
        <w:pBdr>
          <w:top w:val="none" w:color="000000" w:sz="4" w:space="0"/>
          <w:left w:val="none" w:color="000000" w:sz="4" w:space="0"/>
          <w:bottom w:val="none" w:color="000000" w:sz="4" w:space="0"/>
          <w:right w:val="none" w:color="000000" w:sz="4" w:space="0"/>
        </w:pBdr>
        <w:spacing/>
        <w:ind w:right="0"/>
        <w:rPr/>
      </w:pPr>
      <w:r>
        <w:rPr>
          <w:lang w:val="en-IN"/>
        </w:rPr>
        <w:t xml:space="preserve">Customers with no internet service are mostly using Airtel next Jio , BSNL, Vi</w:t>
      </w:r>
      <w:r/>
    </w:p>
    <w:p w14:paraId="197A2DF8">
      <w:pPr>
        <w:pBdr/>
        <w:spacing/>
        <w:ind w:firstLine="0" w:left="360"/>
        <w:rPr>
          <w:lang w:val="en-IN"/>
        </w:rPr>
      </w:pPr>
      <w:r>
        <w:rPr>
          <w:lang w:val="en-IN"/>
        </w:rPr>
      </w:r>
      <w:r>
        <w:rPr>
          <w:lang w:val="en-IN"/>
        </w:rPr>
      </w:r>
      <w:r>
        <w:rPr>
          <w:lang w:val="en-IN"/>
        </w:rPr>
      </w:r>
    </w:p>
    <w:p w14:paraId="764D2079">
      <w:pPr>
        <w:pBdr/>
        <w:spacing/>
        <w:ind w:firstLine="0" w:left="360"/>
        <w:rPr>
          <w:lang w:val="en-IN"/>
        </w:rPr>
      </w:pPr>
      <w:r>
        <w:rPr>
          <w:highlight w:val="none"/>
          <w:lang w:val="en-IN" w:bidi="en-IN"/>
        </w:rPr>
      </w:r>
      <w:r>
        <w:rPr>
          <w:highlight w:val="none"/>
          <w:lang w:val="en-IN" w:bidi="en-IN"/>
        </w:rPr>
      </w:r>
      <w:r>
        <w:rPr>
          <w:lang w:val="en-IN"/>
        </w:rPr>
      </w:r>
    </w:p>
    <w:p w14:paraId="3CBDEFA1">
      <w:pPr>
        <w:pStyle w:val="1012"/>
        <w:numPr>
          <w:ilvl w:val="0"/>
          <w:numId w:val="34"/>
        </w:numPr>
        <w:pBdr/>
        <w:spacing/>
        <w:ind/>
        <w:rPr/>
      </w:pPr>
      <w:r>
        <w:rPr>
          <w:lang w:val="en-IN"/>
        </w:rPr>
        <w:t xml:space="preserve">The below plot shows the relation between Sim,Gender,citizen</w:t>
      </w:r>
      <w:r>
        <w:rPr>
          <w:lang w:val="en-IN"/>
        </w:rPr>
      </w:r>
      <w:r/>
    </w:p>
    <w:p w14:paraId="694FDF52">
      <w:pPr>
        <w:pBdr/>
        <w:spacing/>
        <w:ind w:firstLine="0" w:left="360"/>
        <w:rPr>
          <w:highlight w:val="none"/>
          <w:lang w:val="en-IN" w:bidi="en-IN"/>
        </w:rPr>
      </w:pPr>
      <w:r>
        <w:rPr>
          <w:highlight w:val="none"/>
          <w:lang w:val="en-IN" w:bidi="en-IN"/>
        </w:rPr>
      </w:r>
      <w:r>
        <w:rPr>
          <w:highlight w:val="none"/>
          <w:lang w:val="en-IN" w:bidi="en-IN"/>
        </w:rPr>
        <mc:AlternateContent>
          <mc:Choice Requires="wpg">
            <w:drawing>
              <wp:inline xmlns:wp="http://schemas.openxmlformats.org/drawingml/2006/wordprocessingDrawing" distT="0" distB="0" distL="0" distR="0">
                <wp:extent cx="6382725" cy="235499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15769" name=""/>
                        <pic:cNvPicPr>
                          <a:picLocks noChangeAspect="1"/>
                        </pic:cNvPicPr>
                        <pic:nvPr/>
                      </pic:nvPicPr>
                      <pic:blipFill rotWithShape="1">
                        <a:blip r:embed="rId16"/>
                        <a:stretch/>
                      </pic:blipFill>
                      <pic:spPr bwMode="auto">
                        <a:xfrm flipH="0" flipV="0">
                          <a:off x="0" y="0"/>
                          <a:ext cx="6382724" cy="23549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02.58pt;height:185.43pt;mso-wrap-distance-left:0.00pt;mso-wrap-distance-top:0.00pt;mso-wrap-distance-right:0.00pt;mso-wrap-distance-bottom:0.00pt;z-index:1;" stroked="false">
                <v:imagedata r:id="rId16" o:title=""/>
                <o:lock v:ext="edit" rotation="t"/>
              </v:shape>
            </w:pict>
          </mc:Fallback>
        </mc:AlternateContent>
      </w:r>
      <w:r>
        <w:rPr>
          <w:lang w:val="en-IN"/>
        </w:rPr>
      </w:r>
      <w:r>
        <w:rPr>
          <w:highlight w:val="none"/>
          <w:lang w:val="en-IN" w:bidi="en-IN"/>
        </w:rPr>
      </w:r>
    </w:p>
    <w:p w14:paraId="6C9509E1">
      <w:pPr>
        <w:pStyle w:val="1012"/>
        <w:numPr>
          <w:ilvl w:val="0"/>
          <w:numId w:val="42"/>
        </w:numPr>
        <w:pBdr>
          <w:top w:val="none" w:color="000000" w:sz="4" w:space="0"/>
          <w:left w:val="none" w:color="000000" w:sz="4" w:space="0"/>
          <w:bottom w:val="none" w:color="000000" w:sz="4" w:space="0"/>
          <w:right w:val="none" w:color="000000" w:sz="4" w:space="0"/>
        </w:pBdr>
        <w:spacing/>
        <w:ind w:right="0"/>
        <w:rPr/>
      </w:pPr>
      <w:r>
        <w:t xml:space="preserve">Non</w:t>
      </w:r>
      <w:r>
        <w:rPr>
          <w:lang w:val="en-IN"/>
        </w:rPr>
        <w:t xml:space="preserve"> </w:t>
      </w:r>
      <w:r>
        <w:t xml:space="preserve">senior customers </w:t>
      </w:r>
      <w:r>
        <w:rPr>
          <w:lang w:val="en-IN"/>
        </w:rPr>
        <w:t xml:space="preserve">are</w:t>
      </w:r>
      <w:r>
        <w:t xml:space="preserve"> the majority </w:t>
      </w:r>
      <w:r>
        <w:rPr>
          <w:lang w:val="en-IN"/>
        </w:rPr>
        <w:t xml:space="preserve">in usage of </w:t>
      </w:r>
      <w:r>
        <w:t xml:space="preserve"> all </w:t>
      </w:r>
      <w:r>
        <w:rPr>
          <w:lang w:val="en-IN"/>
        </w:rPr>
        <w:t xml:space="preserve">sims</w:t>
      </w:r>
      <w:r>
        <w:t xml:space="preserve">.</w:t>
      </w:r>
      <w:r/>
    </w:p>
    <w:p w14:paraId="1B75478C">
      <w:pPr>
        <w:pStyle w:val="1012"/>
        <w:numPr>
          <w:ilvl w:val="0"/>
          <w:numId w:val="42"/>
        </w:numPr>
        <w:pBdr>
          <w:top w:val="none" w:color="000000" w:sz="4" w:space="0"/>
          <w:left w:val="none" w:color="000000" w:sz="4" w:space="0"/>
          <w:bottom w:val="none" w:color="000000" w:sz="4" w:space="0"/>
          <w:right w:val="none" w:color="000000" w:sz="4" w:space="0"/>
        </w:pBdr>
        <w:spacing/>
        <w:ind w:right="0"/>
        <w:rPr/>
      </w:pPr>
      <w:r>
        <w:t xml:space="preserve">Airtel and BSNL have the highest customer counts non</w:t>
      </w:r>
      <w:r>
        <w:rPr>
          <w:lang w:val="en-IN"/>
        </w:rPr>
        <w:t xml:space="preserve"> </w:t>
      </w:r>
      <w:r>
        <w:t xml:space="preserve">senior</w:t>
      </w:r>
      <w:r>
        <w:rPr>
          <w:lang w:val="en-IN"/>
        </w:rPr>
        <w:t xml:space="preserve"> citizen</w:t>
      </w:r>
      <w:r>
        <w:t xml:space="preserve">.</w:t>
      </w:r>
      <w:r/>
    </w:p>
    <w:p w14:paraId="75295F0D">
      <w:pPr>
        <w:pStyle w:val="1012"/>
        <w:numPr>
          <w:ilvl w:val="0"/>
          <w:numId w:val="42"/>
        </w:numPr>
        <w:pBdr>
          <w:top w:val="none" w:color="000000" w:sz="4" w:space="0"/>
          <w:left w:val="none" w:color="000000" w:sz="4" w:space="0"/>
          <w:bottom w:val="none" w:color="000000" w:sz="4" w:space="0"/>
          <w:right w:val="none" w:color="000000" w:sz="4" w:space="0"/>
        </w:pBdr>
        <w:spacing/>
        <w:ind w:right="0"/>
        <w:rPr/>
      </w:pPr>
      <w:r>
        <w:rPr>
          <w:lang w:val="en-IN"/>
        </w:rPr>
        <w:t xml:space="preserve">The </w:t>
      </w:r>
      <w:r>
        <w:t xml:space="preserve">Gender distribution is nearly balanced</w:t>
      </w:r>
      <w:r>
        <w:rPr>
          <w:lang w:val="en-IN"/>
        </w:rPr>
        <w:t xml:space="preserve"> at every</w:t>
      </w:r>
      <w:r>
        <w:t xml:space="preserve"> SIM p</w:t>
      </w:r>
      <w:r>
        <w:rPr>
          <w:lang w:val="en-IN"/>
        </w:rPr>
        <w:t xml:space="preserve">ortion</w:t>
      </w:r>
      <w:r>
        <w:t xml:space="preserve">.</w:t>
      </w:r>
      <w:r/>
    </w:p>
    <w:p w14:paraId="70080DDB">
      <w:pPr>
        <w:pStyle w:val="1012"/>
        <w:numPr>
          <w:ilvl w:val="0"/>
          <w:numId w:val="42"/>
        </w:numPr>
        <w:pBdr>
          <w:top w:val="none" w:color="000000" w:sz="4" w:space="0"/>
          <w:left w:val="none" w:color="000000" w:sz="4" w:space="0"/>
          <w:bottom w:val="none" w:color="000000" w:sz="4" w:space="0"/>
          <w:right w:val="none" w:color="000000" w:sz="4" w:space="0"/>
        </w:pBdr>
        <w:spacing/>
        <w:ind w:right="0"/>
        <w:rPr/>
      </w:pPr>
      <w:r>
        <w:t xml:space="preserve">Jio and Airtel have slightly more female users </w:t>
      </w:r>
      <w:r>
        <w:rPr>
          <w:lang w:val="en-IN"/>
        </w:rPr>
        <w:t xml:space="preserve">in</w:t>
      </w:r>
      <w:r>
        <w:t xml:space="preserve"> non</w:t>
      </w:r>
      <w:r>
        <w:rPr>
          <w:lang w:val="en-IN"/>
        </w:rPr>
        <w:t xml:space="preserve"> </w:t>
      </w:r>
      <w:r>
        <w:t xml:space="preserve">senior</w:t>
      </w:r>
      <w:r>
        <w:rPr>
          <w:lang w:val="en-IN"/>
        </w:rPr>
        <w:t xml:space="preserve"> citizens</w:t>
      </w:r>
      <w:r>
        <w:t xml:space="preserve">.</w:t>
      </w:r>
      <w:r/>
    </w:p>
    <w:p w14:paraId="10943A2B">
      <w:pPr>
        <w:pStyle w:val="1012"/>
        <w:numPr>
          <w:ilvl w:val="0"/>
          <w:numId w:val="42"/>
        </w:numPr>
        <w:pBdr>
          <w:top w:val="none" w:color="000000" w:sz="4" w:space="0"/>
          <w:left w:val="none" w:color="000000" w:sz="4" w:space="0"/>
          <w:bottom w:val="none" w:color="000000" w:sz="4" w:space="0"/>
          <w:right w:val="none" w:color="000000" w:sz="4" w:space="0"/>
        </w:pBdr>
        <w:spacing/>
        <w:ind w:right="0"/>
        <w:rPr/>
      </w:pPr>
      <w:r>
        <w:t xml:space="preserve">BSNL and Vi have lower senior citizen </w:t>
      </w:r>
      <w:r>
        <w:rPr>
          <w:lang w:val="en-IN"/>
        </w:rPr>
        <w:t xml:space="preserve">users</w:t>
      </w:r>
      <w:r>
        <w:t xml:space="preserve">.</w:t>
      </w:r>
      <w:r>
        <w:rPr>
          <w:rFonts w:ascii="Times New Roman" w:hAnsi="Times New Roman" w:eastAsia="Times New Roman" w:cs="Times New Roman"/>
          <w:sz w:val="24"/>
        </w:rPr>
      </w:r>
      <w:r/>
    </w:p>
    <w:p w14:paraId="2CBE6E73">
      <w:pPr>
        <w:pStyle w:val="1012"/>
        <w:numPr>
          <w:ilvl w:val="0"/>
          <w:numId w:val="34"/>
        </w:numPr>
        <w:pBdr/>
        <w:spacing/>
        <w:ind/>
        <w:rPr/>
      </w:pPr>
      <w:r>
        <w:rPr>
          <w:lang w:val="en-IN"/>
        </w:rPr>
        <w:t xml:space="preserve">The below plot shows the Services percentage</w:t>
      </w:r>
      <w:r>
        <w:rPr>
          <w:lang w:val="en-IN"/>
        </w:rPr>
      </w:r>
      <w:r/>
    </w:p>
    <w:p w14:paraId="6A8D7F6A">
      <w:pPr>
        <w:pBdr/>
        <w:spacing/>
        <w:ind w:firstLine="0" w:left="360"/>
        <w:rPr>
          <w:highlight w:val="none"/>
          <w:lang w:val="en-IN" w:bidi="en-IN"/>
        </w:rPr>
      </w:pPr>
      <w:r>
        <w:rPr>
          <w:highlight w:val="none"/>
          <w:lang w:val="en-IN" w:bidi="en-IN"/>
        </w:rPr>
      </w:r>
      <w:r>
        <w:rPr>
          <w:highlight w:val="none"/>
          <w:lang w:val="en-IN" w:bidi="en-IN"/>
        </w:rPr>
        <mc:AlternateContent>
          <mc:Choice Requires="wpg">
            <w:drawing>
              <wp:inline xmlns:wp="http://schemas.openxmlformats.org/drawingml/2006/wordprocessingDrawing" distT="0" distB="0" distL="0" distR="0">
                <wp:extent cx="6239850" cy="279983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09327" name=""/>
                        <pic:cNvPicPr>
                          <a:picLocks noChangeAspect="1"/>
                        </pic:cNvPicPr>
                        <pic:nvPr/>
                      </pic:nvPicPr>
                      <pic:blipFill rotWithShape="1">
                        <a:blip r:embed="rId17"/>
                        <a:stretch/>
                      </pic:blipFill>
                      <pic:spPr bwMode="auto">
                        <a:xfrm flipH="0" flipV="0">
                          <a:off x="0" y="0"/>
                          <a:ext cx="6239849" cy="27998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1.33pt;height:220.46pt;mso-wrap-distance-left:0.00pt;mso-wrap-distance-top:0.00pt;mso-wrap-distance-right:0.00pt;mso-wrap-distance-bottom:0.00pt;z-index:1;" stroked="false">
                <v:imagedata r:id="rId17" o:title=""/>
                <o:lock v:ext="edit" rotation="t"/>
              </v:shape>
            </w:pict>
          </mc:Fallback>
        </mc:AlternateContent>
      </w:r>
      <w:r>
        <w:rPr>
          <w:lang w:val="en-IN"/>
        </w:rPr>
      </w:r>
      <w:r>
        <w:rPr>
          <w:highlight w:val="none"/>
          <w:lang w:val="en-IN" w:bidi="en-IN"/>
        </w:rPr>
      </w:r>
    </w:p>
    <w:p w14:paraId="5C42C069">
      <w:pPr>
        <w:pStyle w:val="1012"/>
        <w:numPr>
          <w:ilvl w:val="0"/>
          <w:numId w:val="43"/>
        </w:numPr>
        <w:pBdr>
          <w:top w:val="none" w:color="000000" w:sz="4" w:space="0"/>
          <w:left w:val="none" w:color="000000" w:sz="4" w:space="0"/>
          <w:bottom w:val="none" w:color="000000" w:sz="4" w:space="0"/>
          <w:right w:val="none" w:color="000000" w:sz="4" w:space="0"/>
        </w:pBdr>
        <w:spacing/>
        <w:ind w:right="0"/>
        <w:rPr/>
      </w:pPr>
      <w:r>
        <w:t xml:space="preserve">A large portion of customers do not use services like Online Security, Backup, Device Protection, and Tech Support.</w:t>
      </w:r>
      <w:r/>
    </w:p>
    <w:p w14:paraId="0712F676">
      <w:pPr>
        <w:pStyle w:val="1012"/>
        <w:numPr>
          <w:ilvl w:val="0"/>
          <w:numId w:val="43"/>
        </w:numPr>
        <w:pBdr>
          <w:top w:val="none" w:color="000000" w:sz="4" w:space="0"/>
          <w:left w:val="none" w:color="000000" w:sz="4" w:space="0"/>
          <w:bottom w:val="none" w:color="000000" w:sz="4" w:space="0"/>
          <w:right w:val="none" w:color="000000" w:sz="4" w:space="0"/>
        </w:pBdr>
        <w:spacing/>
        <w:ind w:right="0"/>
        <w:rPr/>
      </w:pPr>
      <w:r>
        <w:t xml:space="preserve">Streaming services (TV &amp; Movies) have higher </w:t>
      </w:r>
      <w:r>
        <w:rPr>
          <w:lang w:val="en-IN"/>
        </w:rPr>
        <w:t xml:space="preserve">users </w:t>
      </w:r>
      <w:r>
        <w:t xml:space="preserve"> compared to security-related services.</w:t>
      </w:r>
      <w:r/>
    </w:p>
    <w:p w14:paraId="1E95C3F3">
      <w:pPr>
        <w:pStyle w:val="1012"/>
        <w:numPr>
          <w:ilvl w:val="0"/>
          <w:numId w:val="43"/>
        </w:numPr>
        <w:pBdr>
          <w:top w:val="none" w:color="000000" w:sz="4" w:space="0"/>
          <w:left w:val="none" w:color="000000" w:sz="4" w:space="0"/>
          <w:bottom w:val="none" w:color="000000" w:sz="4" w:space="0"/>
          <w:right w:val="none" w:color="000000" w:sz="4" w:space="0"/>
        </w:pBdr>
        <w:spacing/>
        <w:ind w:right="0"/>
        <w:rPr/>
      </w:pPr>
      <w:r>
        <w:t xml:space="preserve">Customers with no internet service consistently </w:t>
      </w:r>
      <w:r>
        <w:rPr>
          <w:lang w:val="en-IN"/>
        </w:rPr>
        <w:t xml:space="preserve">having</w:t>
      </w:r>
      <w:r>
        <w:t xml:space="preserve"> 21.7%, across all.</w:t>
      </w:r>
      <w:r/>
    </w:p>
    <w:p w14:paraId="35577759">
      <w:pPr>
        <w:pStyle w:val="1012"/>
        <w:numPr>
          <w:ilvl w:val="0"/>
          <w:numId w:val="43"/>
        </w:numPr>
        <w:pBdr>
          <w:top w:val="none" w:color="000000" w:sz="4" w:space="0"/>
          <w:left w:val="none" w:color="000000" w:sz="4" w:space="0"/>
          <w:bottom w:val="none" w:color="000000" w:sz="4" w:space="0"/>
          <w:right w:val="none" w:color="000000" w:sz="4" w:space="0"/>
        </w:pBdr>
        <w:spacing/>
        <w:ind w:right="0"/>
        <w:rPr/>
      </w:pPr>
      <w:r>
        <w:t xml:space="preserve">Online Security and Tech Support have the lowest usage, indicating low adoption.</w:t>
      </w:r>
      <w:r/>
    </w:p>
    <w:p w14:paraId="625AC993">
      <w:pPr>
        <w:pStyle w:val="1012"/>
        <w:numPr>
          <w:ilvl w:val="0"/>
          <w:numId w:val="43"/>
        </w:numPr>
        <w:pBdr>
          <w:top w:val="none" w:color="000000" w:sz="4" w:space="0"/>
          <w:left w:val="none" w:color="000000" w:sz="4" w:space="0"/>
          <w:bottom w:val="none" w:color="000000" w:sz="4" w:space="0"/>
          <w:right w:val="none" w:color="000000" w:sz="4" w:space="0"/>
        </w:pBdr>
        <w:spacing/>
        <w:ind w:right="0"/>
        <w:rPr/>
      </w:pPr>
      <w:r>
        <w:t xml:space="preserve">Online Backup and Device Protection show moderate adoption levels.</w:t>
      </w:r>
      <w:r/>
    </w:p>
    <w:p w14:paraId="0B667FB8">
      <w:pPr>
        <w:pStyle w:val="1012"/>
        <w:numPr>
          <w:ilvl w:val="0"/>
          <w:numId w:val="43"/>
        </w:numPr>
        <w:pBdr>
          <w:top w:val="none" w:color="000000" w:sz="4" w:space="0"/>
          <w:left w:val="none" w:color="000000" w:sz="4" w:space="0"/>
          <w:bottom w:val="none" w:color="000000" w:sz="4" w:space="0"/>
          <w:right w:val="none" w:color="000000" w:sz="4" w:space="0"/>
        </w:pBdr>
        <w:spacing/>
        <w:ind w:right="0"/>
        <w:rPr/>
      </w:pPr>
      <w:r>
        <w:t xml:space="preserve">Streaming services have almost equal Yes and No usage, showing strong demand.</w:t>
      </w:r>
      <w:r>
        <w:rPr>
          <w:rFonts w:ascii="Times New Roman" w:hAnsi="Times New Roman" w:eastAsia="Times New Roman" w:cs="Times New Roman"/>
          <w:sz w:val="24"/>
        </w:rPr>
      </w:r>
      <w:r/>
    </w:p>
    <w:p w14:paraId="249DAD69">
      <w:pPr>
        <w:pStyle w:val="1012"/>
        <w:numPr>
          <w:ilvl w:val="0"/>
          <w:numId w:val="34"/>
        </w:numPr>
        <w:pBdr/>
        <w:spacing/>
        <w:ind/>
        <w:rPr/>
      </w:pPr>
      <w:r>
        <w:rPr>
          <w:lang w:val="en-IN"/>
        </w:rPr>
        <w:t xml:space="preserve">The below plot shows the relation between Contract,Sim,Gender</w:t>
      </w:r>
      <w:r>
        <w:rPr>
          <w:lang w:val="en-IN"/>
        </w:rPr>
      </w:r>
      <w:r/>
    </w:p>
    <w:p w14:paraId="6AB7C9D2">
      <w:pPr>
        <w:pBdr/>
        <w:spacing/>
        <w:ind w:firstLine="0" w:left="360"/>
        <w:rPr>
          <w:highlight w:val="none"/>
          <w:lang w:val="en-IN" w:bidi="en-IN"/>
        </w:rPr>
      </w:pPr>
      <w:r>
        <w:rPr>
          <w:highlight w:val="none"/>
          <w:lang w:val="en-IN" w:bidi="en-IN"/>
        </w:rPr>
        <mc:AlternateContent>
          <mc:Choice Requires="wpg">
            <w:drawing>
              <wp:inline xmlns:wp="http://schemas.openxmlformats.org/drawingml/2006/wordprocessingDrawing" distT="0" distB="0" distL="0" distR="0">
                <wp:extent cx="6858000" cy="244223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90028" name=""/>
                        <pic:cNvPicPr>
                          <a:picLocks noChangeAspect="1"/>
                        </pic:cNvPicPr>
                        <pic:nvPr/>
                      </pic:nvPicPr>
                      <pic:blipFill rotWithShape="1">
                        <a:blip r:embed="rId18"/>
                        <a:stretch/>
                      </pic:blipFill>
                      <pic:spPr bwMode="auto">
                        <a:xfrm>
                          <a:off x="0" y="0"/>
                          <a:ext cx="6858000" cy="2442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40.00pt;height:192.30pt;mso-wrap-distance-left:0.00pt;mso-wrap-distance-top:0.00pt;mso-wrap-distance-right:0.00pt;mso-wrap-distance-bottom:0.00pt;z-index:1;" stroked="false">
                <v:imagedata r:id="rId18" o:title=""/>
                <o:lock v:ext="edit" rotation="t"/>
              </v:shape>
            </w:pict>
          </mc:Fallback>
        </mc:AlternateContent>
      </w:r>
      <w:r>
        <w:rPr>
          <w:highlight w:val="none"/>
          <w:lang w:val="en-IN" w:bidi="en-IN"/>
        </w:rPr>
      </w:r>
      <w:r>
        <w:rPr>
          <w:highlight w:val="none"/>
          <w:lang w:val="en-IN" w:bidi="en-IN"/>
        </w:rPr>
      </w:r>
    </w:p>
    <w:p w14:paraId="07D4EB45">
      <w:pPr>
        <w:pStyle w:val="1012"/>
        <w:numPr>
          <w:ilvl w:val="0"/>
          <w:numId w:val="44"/>
        </w:numPr>
        <w:pBdr>
          <w:top w:val="none" w:color="000000" w:sz="4" w:space="0"/>
          <w:left w:val="none" w:color="000000" w:sz="4" w:space="0"/>
          <w:bottom w:val="none" w:color="000000" w:sz="4" w:space="0"/>
          <w:right w:val="none" w:color="000000" w:sz="4" w:space="0"/>
        </w:pBdr>
        <w:spacing/>
        <w:ind w:right="0"/>
        <w:rPr/>
      </w:pPr>
      <w:r>
        <w:t xml:space="preserve">Majority of customers are on Month-to-Month contracts.</w:t>
      </w:r>
      <w:r/>
    </w:p>
    <w:p w14:paraId="6392B7E9">
      <w:pPr>
        <w:pStyle w:val="1012"/>
        <w:numPr>
          <w:ilvl w:val="0"/>
          <w:numId w:val="44"/>
        </w:numPr>
        <w:pBdr>
          <w:top w:val="none" w:color="000000" w:sz="4" w:space="0"/>
          <w:left w:val="none" w:color="000000" w:sz="4" w:space="0"/>
          <w:bottom w:val="none" w:color="000000" w:sz="4" w:space="0"/>
          <w:right w:val="none" w:color="000000" w:sz="4" w:space="0"/>
        </w:pBdr>
        <w:spacing/>
        <w:ind w:right="0"/>
        <w:rPr/>
      </w:pPr>
      <w:r>
        <w:t xml:space="preserve">One-year and Two-year contracts have fewer customers compared to month-to-month.</w:t>
      </w:r>
      <w:r/>
    </w:p>
    <w:p w14:paraId="5D41DC5C">
      <w:pPr>
        <w:pStyle w:val="1012"/>
        <w:numPr>
          <w:ilvl w:val="0"/>
          <w:numId w:val="44"/>
        </w:numPr>
        <w:pBdr>
          <w:top w:val="none" w:color="000000" w:sz="4" w:space="0"/>
          <w:left w:val="none" w:color="000000" w:sz="4" w:space="0"/>
          <w:bottom w:val="none" w:color="000000" w:sz="4" w:space="0"/>
          <w:right w:val="none" w:color="000000" w:sz="4" w:space="0"/>
        </w:pBdr>
        <w:spacing/>
        <w:ind w:right="0"/>
        <w:rPr/>
      </w:pPr>
      <w:r>
        <w:t xml:space="preserve">Female customers slightly dominate in two-year contracts.</w:t>
      </w:r>
      <w:r/>
    </w:p>
    <w:p w14:paraId="75A47896">
      <w:pPr>
        <w:pStyle w:val="1012"/>
        <w:numPr>
          <w:ilvl w:val="0"/>
          <w:numId w:val="44"/>
        </w:numPr>
        <w:pBdr>
          <w:top w:val="none" w:color="000000" w:sz="4" w:space="0"/>
          <w:left w:val="none" w:color="000000" w:sz="4" w:space="0"/>
          <w:bottom w:val="none" w:color="000000" w:sz="4" w:space="0"/>
          <w:right w:val="none" w:color="000000" w:sz="4" w:space="0"/>
        </w:pBdr>
        <w:spacing/>
        <w:ind w:right="0"/>
        <w:rPr/>
      </w:pPr>
      <w:r>
        <w:t xml:space="preserve">Gender distribution is fairly balanced across all contract types.</w:t>
      </w:r>
      <w:r>
        <w:rPr>
          <w:rFonts w:ascii="Times New Roman" w:hAnsi="Times New Roman" w:eastAsia="Times New Roman" w:cs="Times New Roman"/>
          <w:sz w:val="24"/>
        </w:rPr>
      </w:r>
      <w:r/>
    </w:p>
    <w:p w14:paraId="7690ECB4">
      <w:pPr>
        <w:pBdr/>
        <w:spacing/>
        <w:ind w:firstLine="0" w:left="360"/>
        <w:rPr>
          <w:highlight w:val="none"/>
          <w:lang w:val="en-IN" w:bidi="en-IN"/>
        </w:rPr>
      </w:pPr>
      <w:r>
        <w:rPr>
          <w:highlight w:val="none"/>
          <w:lang w:val="en-IN" w:bidi="en-IN"/>
        </w:rPr>
        <mc:AlternateContent>
          <mc:Choice Requires="wpg">
            <w:drawing>
              <wp:inline xmlns:wp="http://schemas.openxmlformats.org/drawingml/2006/wordprocessingDrawing" distT="0" distB="0" distL="0" distR="0">
                <wp:extent cx="6858000" cy="2442237"/>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12247" name=""/>
                        <pic:cNvPicPr>
                          <a:picLocks noChangeAspect="1"/>
                        </pic:cNvPicPr>
                        <pic:nvPr/>
                      </pic:nvPicPr>
                      <pic:blipFill rotWithShape="1">
                        <a:blip r:embed="rId19"/>
                        <a:stretch/>
                      </pic:blipFill>
                      <pic:spPr bwMode="auto">
                        <a:xfrm>
                          <a:off x="0" y="0"/>
                          <a:ext cx="6858000" cy="2442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40.00pt;height:192.30pt;mso-wrap-distance-left:0.00pt;mso-wrap-distance-top:0.00pt;mso-wrap-distance-right:0.00pt;mso-wrap-distance-bottom:0.00pt;z-index:1;" stroked="false">
                <v:imagedata r:id="rId19" o:title=""/>
                <o:lock v:ext="edit" rotation="t"/>
              </v:shape>
            </w:pict>
          </mc:Fallback>
        </mc:AlternateContent>
      </w:r>
      <w:r>
        <w:rPr>
          <w:highlight w:val="none"/>
          <w:lang w:val="en-IN" w:bidi="en-IN"/>
        </w:rPr>
      </w:r>
      <w:r>
        <w:rPr>
          <w:highlight w:val="none"/>
          <w:lang w:val="en-IN" w:bidi="en-IN"/>
        </w:rPr>
      </w:r>
    </w:p>
    <w:p w14:paraId="457917F2">
      <w:pPr>
        <w:pStyle w:val="1012"/>
        <w:numPr>
          <w:ilvl w:val="0"/>
          <w:numId w:val="45"/>
        </w:numPr>
        <w:pBdr>
          <w:top w:val="none" w:color="000000" w:sz="4" w:space="0"/>
          <w:left w:val="none" w:color="000000" w:sz="4" w:space="0"/>
          <w:bottom w:val="none" w:color="000000" w:sz="4" w:space="0"/>
          <w:right w:val="none" w:color="000000" w:sz="4" w:space="0"/>
        </w:pBdr>
        <w:spacing/>
        <w:ind w:right="0"/>
        <w:rPr/>
      </w:pPr>
      <w:r>
        <w:t xml:space="preserve">Month-to-Month contracts have the highest customer count.</w:t>
      </w:r>
      <w:r/>
    </w:p>
    <w:p w14:paraId="6D405D73">
      <w:pPr>
        <w:pStyle w:val="1012"/>
        <w:numPr>
          <w:ilvl w:val="0"/>
          <w:numId w:val="45"/>
        </w:numPr>
        <w:pBdr>
          <w:top w:val="none" w:color="000000" w:sz="4" w:space="0"/>
          <w:left w:val="none" w:color="000000" w:sz="4" w:space="0"/>
          <w:bottom w:val="none" w:color="000000" w:sz="4" w:space="0"/>
          <w:right w:val="none" w:color="000000" w:sz="4" w:space="0"/>
        </w:pBdr>
        <w:spacing/>
        <w:ind w:right="0"/>
        <w:rPr/>
      </w:pPr>
      <w:r>
        <w:t xml:space="preserve">Two-year contracts are more popular than one-year contracts.</w:t>
      </w:r>
      <w:r/>
    </w:p>
    <w:p w14:paraId="3AE2F98C">
      <w:pPr>
        <w:pStyle w:val="1012"/>
        <w:numPr>
          <w:ilvl w:val="0"/>
          <w:numId w:val="45"/>
        </w:numPr>
        <w:pBdr>
          <w:top w:val="none" w:color="000000" w:sz="4" w:space="0"/>
          <w:left w:val="none" w:color="000000" w:sz="4" w:space="0"/>
          <w:bottom w:val="none" w:color="000000" w:sz="4" w:space="0"/>
          <w:right w:val="none" w:color="000000" w:sz="4" w:space="0"/>
        </w:pBdr>
        <w:spacing/>
        <w:ind w:right="0"/>
        <w:rPr/>
      </w:pPr>
      <w:r>
        <w:t xml:space="preserve">Female customers are slightly higher in long-term contracts.</w:t>
      </w:r>
      <w:r/>
    </w:p>
    <w:p w14:paraId="68E22A7E">
      <w:pPr>
        <w:pStyle w:val="1012"/>
        <w:numPr>
          <w:ilvl w:val="0"/>
          <w:numId w:val="45"/>
        </w:numPr>
        <w:pBdr>
          <w:top w:val="none" w:color="000000" w:sz="4" w:space="0"/>
          <w:left w:val="none" w:color="000000" w:sz="4" w:space="0"/>
          <w:bottom w:val="none" w:color="000000" w:sz="4" w:space="0"/>
          <w:right w:val="none" w:color="000000" w:sz="4" w:space="0"/>
        </w:pBdr>
        <w:spacing/>
        <w:ind w:right="0"/>
        <w:rPr/>
      </w:pPr>
      <w:r>
        <w:t xml:space="preserve">Gender distribution remains nearly equal overall.</w:t>
      </w:r>
      <w:r>
        <w:rPr>
          <w:rFonts w:ascii="Times New Roman" w:hAnsi="Times New Roman" w:eastAsia="Times New Roman" w:cs="Times New Roman"/>
          <w:sz w:val="24"/>
        </w:rPr>
      </w:r>
      <w:r/>
    </w:p>
    <w:p w14:paraId="6D3E9960">
      <w:pPr>
        <w:pBdr/>
        <w:spacing/>
        <w:ind w:firstLine="0" w:left="360"/>
        <w:rPr>
          <w:highlight w:val="none"/>
          <w:lang w:val="en-IN" w:bidi="en-IN"/>
        </w:rPr>
      </w:pPr>
      <w:r>
        <w:rPr>
          <w:highlight w:val="none"/>
          <w:lang w:val="en-IN" w:bidi="en-IN"/>
        </w:rPr>
        <mc:AlternateContent>
          <mc:Choice Requires="wpg">
            <w:drawing>
              <wp:inline xmlns:wp="http://schemas.openxmlformats.org/drawingml/2006/wordprocessingDrawing" distT="0" distB="0" distL="0" distR="0">
                <wp:extent cx="6858000" cy="244223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43818" name=""/>
                        <pic:cNvPicPr>
                          <a:picLocks noChangeAspect="1"/>
                        </pic:cNvPicPr>
                        <pic:nvPr/>
                      </pic:nvPicPr>
                      <pic:blipFill rotWithShape="1">
                        <a:blip r:embed="rId20"/>
                        <a:stretch/>
                      </pic:blipFill>
                      <pic:spPr bwMode="auto">
                        <a:xfrm>
                          <a:off x="0" y="0"/>
                          <a:ext cx="6858000" cy="2442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40.00pt;height:192.30pt;mso-wrap-distance-left:0.00pt;mso-wrap-distance-top:0.00pt;mso-wrap-distance-right:0.00pt;mso-wrap-distance-bottom:0.00pt;z-index:1;" stroked="false">
                <v:imagedata r:id="rId20" o:title=""/>
                <o:lock v:ext="edit" rotation="t"/>
              </v:shape>
            </w:pict>
          </mc:Fallback>
        </mc:AlternateContent>
      </w:r>
      <w:r>
        <w:rPr>
          <w:highlight w:val="none"/>
          <w:lang w:val="en-IN" w:bidi="en-IN"/>
        </w:rPr>
      </w:r>
      <w:r>
        <w:rPr>
          <w:highlight w:val="none"/>
          <w:lang w:val="en-IN" w:bidi="en-IN"/>
        </w:rPr>
      </w:r>
    </w:p>
    <w:p w14:paraId="4367989C">
      <w:pPr>
        <w:pStyle w:val="1012"/>
        <w:numPr>
          <w:ilvl w:val="0"/>
          <w:numId w:val="46"/>
        </w:numPr>
        <w:pBdr>
          <w:top w:val="none" w:color="000000" w:sz="4" w:space="0"/>
          <w:left w:val="none" w:color="000000" w:sz="4" w:space="0"/>
          <w:bottom w:val="none" w:color="000000" w:sz="4" w:space="0"/>
          <w:right w:val="none" w:color="000000" w:sz="4" w:space="0"/>
        </w:pBdr>
        <w:spacing/>
        <w:ind w:right="0"/>
        <w:rPr/>
      </w:pPr>
      <w:r>
        <w:t xml:space="preserve">Large number of customers are on Month-to-Month contracts.</w:t>
      </w:r>
      <w:r/>
    </w:p>
    <w:p w14:paraId="1794B603">
      <w:pPr>
        <w:pStyle w:val="1012"/>
        <w:numPr>
          <w:ilvl w:val="0"/>
          <w:numId w:val="46"/>
        </w:numPr>
        <w:pBdr>
          <w:top w:val="none" w:color="000000" w:sz="4" w:space="0"/>
          <w:left w:val="none" w:color="000000" w:sz="4" w:space="0"/>
          <w:bottom w:val="none" w:color="000000" w:sz="4" w:space="0"/>
          <w:right w:val="none" w:color="000000" w:sz="4" w:space="0"/>
        </w:pBdr>
        <w:spacing/>
        <w:ind w:right="0"/>
        <w:rPr/>
      </w:pPr>
      <w:r>
        <w:t xml:space="preserve">Two-year contracts have good adoption compared to one-year.</w:t>
      </w:r>
      <w:r/>
    </w:p>
    <w:p w14:paraId="53D79D22">
      <w:pPr>
        <w:pStyle w:val="1012"/>
        <w:numPr>
          <w:ilvl w:val="0"/>
          <w:numId w:val="46"/>
        </w:numPr>
        <w:pBdr>
          <w:top w:val="none" w:color="000000" w:sz="4" w:space="0"/>
          <w:left w:val="none" w:color="000000" w:sz="4" w:space="0"/>
          <w:bottom w:val="none" w:color="000000" w:sz="4" w:space="0"/>
          <w:right w:val="none" w:color="000000" w:sz="4" w:space="0"/>
        </w:pBdr>
        <w:spacing/>
        <w:ind w:right="0"/>
        <w:rPr/>
      </w:pPr>
      <w:r>
        <w:t xml:space="preserve">Male customers slightly dominate across all contract types.</w:t>
      </w:r>
      <w:r/>
    </w:p>
    <w:p w14:paraId="61D2904B">
      <w:pPr>
        <w:pStyle w:val="1012"/>
        <w:numPr>
          <w:ilvl w:val="0"/>
          <w:numId w:val="46"/>
        </w:numPr>
        <w:pBdr>
          <w:top w:val="none" w:color="000000" w:sz="4" w:space="0"/>
          <w:left w:val="none" w:color="000000" w:sz="4" w:space="0"/>
          <w:bottom w:val="none" w:color="000000" w:sz="4" w:space="0"/>
          <w:right w:val="none" w:color="000000" w:sz="4" w:space="0"/>
        </w:pBdr>
        <w:spacing/>
        <w:ind w:right="0"/>
        <w:rPr/>
      </w:pPr>
      <w:r>
        <w:t xml:space="preserve">Gender gap is small and consistent.</w:t>
      </w:r>
      <w:r>
        <w:rPr>
          <w:rFonts w:ascii="Times New Roman" w:hAnsi="Times New Roman" w:eastAsia="Times New Roman" w:cs="Times New Roman"/>
          <w:sz w:val="24"/>
        </w:rPr>
      </w:r>
      <w:r/>
    </w:p>
    <w:p w14:paraId="5A6C39C4">
      <w:pPr>
        <w:pBdr/>
        <w:spacing/>
        <w:ind w:firstLine="0" w:left="360"/>
        <w:rPr>
          <w:highlight w:val="none"/>
          <w:lang w:val="en-IN" w:bidi="en-IN"/>
        </w:rPr>
      </w:pPr>
      <w:r>
        <w:rPr>
          <w:highlight w:val="none"/>
          <w:lang w:val="en-IN" w:bidi="en-IN"/>
        </w:rPr>
        <mc:AlternateContent>
          <mc:Choice Requires="wpg">
            <w:drawing>
              <wp:inline xmlns:wp="http://schemas.openxmlformats.org/drawingml/2006/wordprocessingDrawing" distT="0" distB="0" distL="0" distR="0">
                <wp:extent cx="6858000" cy="2442237"/>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77" name=""/>
                        <pic:cNvPicPr>
                          <a:picLocks noChangeAspect="1"/>
                        </pic:cNvPicPr>
                        <pic:nvPr/>
                      </pic:nvPicPr>
                      <pic:blipFill rotWithShape="1">
                        <a:blip r:embed="rId21"/>
                        <a:stretch/>
                      </pic:blipFill>
                      <pic:spPr bwMode="auto">
                        <a:xfrm>
                          <a:off x="0" y="0"/>
                          <a:ext cx="6858000" cy="2442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40.00pt;height:192.30pt;mso-wrap-distance-left:0.00pt;mso-wrap-distance-top:0.00pt;mso-wrap-distance-right:0.00pt;mso-wrap-distance-bottom:0.00pt;z-index:1;" stroked="false">
                <v:imagedata r:id="rId21" o:title=""/>
                <o:lock v:ext="edit" rotation="t"/>
              </v:shape>
            </w:pict>
          </mc:Fallback>
        </mc:AlternateContent>
      </w:r>
      <w:r>
        <w:rPr>
          <w:lang w:val="en-IN"/>
        </w:rPr>
      </w:r>
      <w:r>
        <w:rPr>
          <w:highlight w:val="none"/>
          <w:lang w:val="en-IN" w:bidi="en-IN"/>
        </w:rPr>
      </w:r>
    </w:p>
    <w:p w14:paraId="5CBEF76C">
      <w:pPr>
        <w:pStyle w:val="1012"/>
        <w:numPr>
          <w:ilvl w:val="0"/>
          <w:numId w:val="47"/>
        </w:numPr>
        <w:pBdr>
          <w:top w:val="none" w:color="000000" w:sz="4" w:space="0"/>
          <w:left w:val="none" w:color="000000" w:sz="4" w:space="0"/>
          <w:bottom w:val="none" w:color="000000" w:sz="4" w:space="0"/>
          <w:right w:val="none" w:color="000000" w:sz="4" w:space="0"/>
        </w:pBdr>
        <w:spacing/>
        <w:ind w:right="0"/>
        <w:rPr/>
      </w:pPr>
      <w:r>
        <w:t xml:space="preserve">Highest customer base across all contract types.</w:t>
      </w:r>
      <w:r/>
    </w:p>
    <w:p w14:paraId="2A6455CB">
      <w:pPr>
        <w:pStyle w:val="1012"/>
        <w:numPr>
          <w:ilvl w:val="0"/>
          <w:numId w:val="47"/>
        </w:numPr>
        <w:pBdr>
          <w:top w:val="none" w:color="000000" w:sz="4" w:space="0"/>
          <w:left w:val="none" w:color="000000" w:sz="4" w:space="0"/>
          <w:bottom w:val="none" w:color="000000" w:sz="4" w:space="0"/>
          <w:right w:val="none" w:color="000000" w:sz="4" w:space="0"/>
        </w:pBdr>
        <w:spacing/>
        <w:ind w:right="0"/>
        <w:rPr/>
      </w:pPr>
      <w:r>
        <w:t xml:space="preserve">Month-to-Month contracts dominate, followed by two-year contracts.</w:t>
      </w:r>
      <w:r/>
    </w:p>
    <w:p w14:paraId="54B75CDB">
      <w:pPr>
        <w:pStyle w:val="1012"/>
        <w:numPr>
          <w:ilvl w:val="0"/>
          <w:numId w:val="47"/>
        </w:numPr>
        <w:pBdr>
          <w:top w:val="none" w:color="000000" w:sz="4" w:space="0"/>
          <w:left w:val="none" w:color="000000" w:sz="4" w:space="0"/>
          <w:bottom w:val="none" w:color="000000" w:sz="4" w:space="0"/>
          <w:right w:val="none" w:color="000000" w:sz="4" w:space="0"/>
        </w:pBdr>
        <w:spacing/>
        <w:ind w:right="0"/>
        <w:rPr/>
      </w:pPr>
      <w:r>
        <w:t xml:space="preserve">Female customers slightly exceed males in month-to-month plans.</w:t>
      </w:r>
      <w:r/>
    </w:p>
    <w:p w14:paraId="7BB81E0A">
      <w:pPr>
        <w:pStyle w:val="1012"/>
        <w:numPr>
          <w:ilvl w:val="0"/>
          <w:numId w:val="47"/>
        </w:numPr>
        <w:pBdr>
          <w:top w:val="none" w:color="000000" w:sz="4" w:space="0"/>
          <w:left w:val="none" w:color="000000" w:sz="4" w:space="0"/>
          <w:bottom w:val="none" w:color="000000" w:sz="4" w:space="0"/>
          <w:right w:val="none" w:color="000000" w:sz="4" w:space="0"/>
        </w:pBdr>
        <w:spacing/>
        <w:ind w:right="0"/>
        <w:rPr/>
      </w:pPr>
      <w:r>
        <w:t xml:space="preserve">Gender distribution is balanced in long-term contracts.</w:t>
      </w:r>
      <w:r>
        <w:rPr>
          <w:rFonts w:ascii="Times New Roman" w:hAnsi="Times New Roman" w:eastAsia="Times New Roman" w:cs="Times New Roman"/>
          <w:sz w:val="24"/>
        </w:rPr>
      </w:r>
      <w:r/>
    </w:p>
    <w:p w14:paraId="724D8E86">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2F96782E">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5A8AA60E">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DD80F11">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4AF345CB">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14:paraId="5AC9CDA5">
      <w:pPr>
        <w:pStyle w:val="1012"/>
        <w:numPr>
          <w:ilvl w:val="0"/>
          <w:numId w:val="34"/>
        </w:numPr>
        <w:pBdr/>
        <w:spacing/>
        <w:ind/>
        <w:rPr/>
      </w:pPr>
      <w:r>
        <w:rPr>
          <w:lang w:val="en-IN"/>
        </w:rPr>
        <w:t xml:space="preserve">The below plot shows the relation between Paperlessbilling,Gender,churn</w:t>
      </w:r>
      <w:r>
        <w:rPr>
          <w:lang w:val="en-IN"/>
        </w:rPr>
      </w:r>
      <w:r/>
    </w:p>
    <w:p w14:paraId="2CB1C259">
      <w:pPr>
        <w:pBdr/>
        <w:spacing/>
        <w:ind w:firstLine="0" w:left="360"/>
        <w:rPr>
          <w:highlight w:val="none"/>
          <w:lang w:val="en-IN" w:bidi="en-IN"/>
        </w:rPr>
      </w:pPr>
      <w:r>
        <w:rPr>
          <w:highlight w:val="none"/>
          <w:lang w:val="en-IN" w:bidi="en-IN"/>
        </w:rPr>
      </w:r>
      <w:r>
        <w:rPr>
          <w:highlight w:val="none"/>
          <w:lang w:val="en-IN" w:bidi="en-IN"/>
        </w:rPr>
        <mc:AlternateContent>
          <mc:Choice Requires="wpg">
            <w:drawing>
              <wp:inline xmlns:wp="http://schemas.openxmlformats.org/drawingml/2006/wordprocessingDrawing" distT="0" distB="0" distL="0" distR="0">
                <wp:extent cx="6401775" cy="2432836"/>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59042" name=""/>
                        <pic:cNvPicPr>
                          <a:picLocks noChangeAspect="1"/>
                        </pic:cNvPicPr>
                        <pic:nvPr/>
                      </pic:nvPicPr>
                      <pic:blipFill rotWithShape="1">
                        <a:blip r:embed="rId22"/>
                        <a:stretch/>
                      </pic:blipFill>
                      <pic:spPr bwMode="auto">
                        <a:xfrm flipH="0" flipV="0">
                          <a:off x="0" y="0"/>
                          <a:ext cx="6401774" cy="24328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04.08pt;height:191.56pt;mso-wrap-distance-left:0.00pt;mso-wrap-distance-top:0.00pt;mso-wrap-distance-right:0.00pt;mso-wrap-distance-bottom:0.00pt;z-index:1;" stroked="false">
                <v:imagedata r:id="rId22" o:title=""/>
                <o:lock v:ext="edit" rotation="t"/>
              </v:shape>
            </w:pict>
          </mc:Fallback>
        </mc:AlternateContent>
      </w:r>
      <w:r>
        <w:rPr>
          <w:lang w:val="en-IN"/>
        </w:rPr>
      </w:r>
      <w:r>
        <w:rPr>
          <w:highlight w:val="none"/>
          <w:lang w:val="en-IN" w:bidi="en-IN"/>
        </w:rPr>
      </w:r>
    </w:p>
    <w:p w14:paraId="664326B3">
      <w:pPr>
        <w:pStyle w:val="1012"/>
        <w:numPr>
          <w:ilvl w:val="0"/>
          <w:numId w:val="48"/>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Majority of customers use </w:t>
      </w:r>
      <w:r>
        <w:rPr>
          <w:rFonts w:ascii="Times New Roman" w:hAnsi="Times New Roman" w:eastAsia="Times New Roman" w:cs="Times New Roman"/>
          <w:b w:val="0"/>
          <w:bCs w:val="0"/>
          <w:color w:val="000000"/>
          <w:sz w:val="24"/>
        </w:rPr>
        <w:t xml:space="preserve">paperless billing</w:t>
      </w:r>
      <w:r>
        <w:rPr>
          <w:rFonts w:ascii="Times New Roman" w:hAnsi="Times New Roman" w:eastAsia="Times New Roman" w:cs="Times New Roman"/>
          <w:b w:val="0"/>
          <w:bCs w:val="0"/>
          <w:color w:val="000000"/>
          <w:sz w:val="24"/>
        </w:rPr>
        <w:t xml:space="preserve">.</w:t>
      </w:r>
      <w:r>
        <w:rPr>
          <w:b w:val="0"/>
          <w:bCs w:val="0"/>
        </w:rPr>
      </w:r>
      <w:r>
        <w:rPr>
          <w:b w:val="0"/>
          <w:bCs w:val="0"/>
        </w:rPr>
      </w:r>
    </w:p>
    <w:p w14:paraId="46E48A2E">
      <w:pPr>
        <w:pStyle w:val="1012"/>
        <w:numPr>
          <w:ilvl w:val="0"/>
          <w:numId w:val="48"/>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Male and female counts are almost equal</w:t>
      </w:r>
      <w:r>
        <w:rPr>
          <w:rFonts w:ascii="Times New Roman" w:hAnsi="Times New Roman" w:eastAsia="Times New Roman" w:cs="Times New Roman"/>
          <w:b w:val="0"/>
          <w:bCs w:val="0"/>
          <w:color w:val="000000"/>
          <w:sz w:val="24"/>
        </w:rPr>
        <w:t xml:space="preserve">.</w:t>
      </w:r>
      <w:r>
        <w:rPr>
          <w:b w:val="0"/>
          <w:bCs w:val="0"/>
        </w:rPr>
      </w:r>
      <w:r>
        <w:rPr>
          <w:b w:val="0"/>
          <w:bCs w:val="0"/>
        </w:rPr>
      </w:r>
    </w:p>
    <w:p w14:paraId="7307B304">
      <w:pPr>
        <w:pStyle w:val="1012"/>
        <w:numPr>
          <w:ilvl w:val="0"/>
          <w:numId w:val="48"/>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High adoption indicates </w:t>
      </w:r>
      <w:r>
        <w:rPr>
          <w:rFonts w:ascii="Times New Roman" w:hAnsi="Times New Roman" w:eastAsia="Times New Roman" w:cs="Times New Roman"/>
          <w:b w:val="0"/>
          <w:bCs w:val="0"/>
          <w:color w:val="000000"/>
          <w:sz w:val="24"/>
        </w:rPr>
        <w:t xml:space="preserve">strong acceptance of digital billin</w:t>
      </w:r>
      <w:r>
        <w:rPr>
          <w:rFonts w:ascii="Times New Roman" w:hAnsi="Times New Roman" w:eastAsia="Times New Roman" w:cs="Times New Roman"/>
          <w:b w:val="0"/>
          <w:bCs w:val="0"/>
          <w:color w:val="000000"/>
          <w:sz w:val="24"/>
          <w:lang w:val="en-IN"/>
        </w:rPr>
        <w:t xml:space="preserve">g</w:t>
      </w:r>
      <w:r>
        <w:rPr>
          <w:b w:val="0"/>
          <w:bCs w:val="0"/>
          <w:lang w:val="en-IN"/>
        </w:rPr>
        <w:t xml:space="preserve">.</w:t>
      </w:r>
      <w:r>
        <w:rPr>
          <w:rFonts w:ascii="Times New Roman" w:hAnsi="Times New Roman" w:eastAsia="Times New Roman" w:cs="Times New Roman"/>
          <w:b w:val="0"/>
          <w:bCs w:val="0"/>
          <w:sz w:val="24"/>
        </w:rPr>
      </w:r>
      <w:r>
        <w:rPr>
          <w:b w:val="0"/>
          <w:bCs w:val="0"/>
        </w:rPr>
      </w:r>
    </w:p>
    <w:p w14:paraId="55E659A7">
      <w:pPr>
        <w:pStyle w:val="1012"/>
        <w:numPr>
          <w:ilvl w:val="0"/>
          <w:numId w:val="49"/>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Fewer customers prefer </w:t>
      </w:r>
      <w:r>
        <w:rPr>
          <w:rFonts w:ascii="Times New Roman" w:hAnsi="Times New Roman" w:eastAsia="Times New Roman" w:cs="Times New Roman"/>
          <w:b w:val="0"/>
          <w:bCs w:val="0"/>
          <w:color w:val="000000"/>
          <w:sz w:val="24"/>
        </w:rPr>
        <w:t xml:space="preserve">paper bills</w:t>
      </w:r>
      <w:r>
        <w:rPr>
          <w:rFonts w:ascii="Times New Roman" w:hAnsi="Times New Roman" w:eastAsia="Times New Roman" w:cs="Times New Roman"/>
          <w:b w:val="0"/>
          <w:bCs w:val="0"/>
          <w:color w:val="000000"/>
          <w:sz w:val="24"/>
        </w:rPr>
        <w:t xml:space="preserve">.</w:t>
      </w:r>
      <w:r>
        <w:rPr>
          <w:b w:val="0"/>
          <w:bCs w:val="0"/>
        </w:rPr>
      </w:r>
      <w:r>
        <w:rPr>
          <w:b w:val="0"/>
          <w:bCs w:val="0"/>
        </w:rPr>
      </w:r>
    </w:p>
    <w:p w14:paraId="694E782D">
      <w:pPr>
        <w:pStyle w:val="1012"/>
        <w:numPr>
          <w:ilvl w:val="0"/>
          <w:numId w:val="49"/>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Male customers slightly outnumber females</w:t>
      </w:r>
      <w:r>
        <w:rPr>
          <w:rFonts w:ascii="Times New Roman" w:hAnsi="Times New Roman" w:eastAsia="Times New Roman" w:cs="Times New Roman"/>
          <w:b w:val="0"/>
          <w:bCs w:val="0"/>
          <w:color w:val="000000"/>
          <w:sz w:val="24"/>
        </w:rPr>
        <w:t xml:space="preserve">.</w:t>
      </w:r>
      <w:r>
        <w:rPr>
          <w:b w:val="0"/>
          <w:bCs w:val="0"/>
        </w:rPr>
      </w:r>
      <w:r>
        <w:rPr>
          <w:b w:val="0"/>
          <w:bCs w:val="0"/>
        </w:rPr>
      </w:r>
    </w:p>
    <w:p w14:paraId="354A7CEC">
      <w:pPr>
        <w:pStyle w:val="1012"/>
        <w:numPr>
          <w:ilvl w:val="0"/>
          <w:numId w:val="49"/>
        </w:numPr>
        <w:pBdr>
          <w:top w:val="none" w:color="000000" w:sz="4" w:space="0"/>
          <w:left w:val="none" w:color="000000" w:sz="4" w:space="0"/>
          <w:bottom w:val="none" w:color="000000" w:sz="4" w:space="0"/>
          <w:right w:val="none" w:color="000000" w:sz="4" w:space="0"/>
        </w:pBdr>
        <w:spacing/>
        <w:ind w:right="0"/>
        <w:rPr>
          <w:b w:val="0"/>
          <w:bCs w:val="0"/>
        </w:rPr>
      </w:pPr>
      <w:r>
        <w:rPr>
          <w:rFonts w:ascii="Times New Roman" w:hAnsi="Times New Roman" w:eastAsia="Times New Roman" w:cs="Times New Roman"/>
          <w:b w:val="0"/>
          <w:bCs w:val="0"/>
          <w:color w:val="000000"/>
          <w:sz w:val="24"/>
        </w:rPr>
        <w:t xml:space="preserve">Traditional billing is becoming </w:t>
      </w:r>
      <w:r>
        <w:rPr>
          <w:rFonts w:ascii="Times New Roman" w:hAnsi="Times New Roman" w:eastAsia="Times New Roman" w:cs="Times New Roman"/>
          <w:b w:val="0"/>
          <w:bCs w:val="0"/>
          <w:color w:val="000000"/>
          <w:sz w:val="24"/>
        </w:rPr>
        <w:t xml:space="preserve">less popular</w:t>
      </w:r>
      <w:r>
        <w:rPr>
          <w:rFonts w:ascii="Times New Roman" w:hAnsi="Times New Roman" w:eastAsia="Times New Roman" w:cs="Times New Roman"/>
          <w:b w:val="0"/>
          <w:bCs w:val="0"/>
          <w:color w:val="000000"/>
          <w:sz w:val="24"/>
        </w:rPr>
        <w:t xml:space="preserve">.</w:t>
      </w:r>
      <w:r>
        <w:rPr>
          <w:rFonts w:ascii="Times New Roman" w:hAnsi="Times New Roman" w:eastAsia="Times New Roman" w:cs="Times New Roman"/>
          <w:b w:val="0"/>
          <w:bCs w:val="0"/>
          <w:sz w:val="24"/>
        </w:rPr>
      </w:r>
      <w:r>
        <w:rPr>
          <w:b w:val="0"/>
          <w:bCs w:val="0"/>
        </w:rPr>
      </w:r>
    </w:p>
    <w:p w14:paraId="31996DDB">
      <w:pPr>
        <w:pStyle w:val="1012"/>
        <w:numPr>
          <w:ilvl w:val="0"/>
          <w:numId w:val="49"/>
        </w:num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color w:val="000000"/>
          <w:sz w:val="24"/>
          <w:highlight w:val="none"/>
        </w:rPr>
      </w:r>
      <w:r>
        <w:t xml:space="preserve">Both genders show similar digital adoption behavior.</w:t>
      </w:r>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49C3346F">
      <w:pPr>
        <w:pStyle w:val="1012"/>
        <w:numPr>
          <w:ilvl w:val="0"/>
          <w:numId w:val="34"/>
        </w:numPr>
        <w:pBdr/>
        <w:spacing/>
        <w:ind/>
        <w:rPr/>
      </w:pPr>
      <w:r>
        <w:rPr>
          <w:lang w:val="en-IN"/>
        </w:rPr>
        <w:t xml:space="preserve">The below plot shows the relation between Payment Method,Gender,churn</w:t>
      </w:r>
      <w:r>
        <w:rPr>
          <w:lang w:val="en-IN"/>
        </w:rPr>
      </w:r>
      <w:r/>
    </w:p>
    <w:p w14:paraId="252DACC6">
      <w:pPr>
        <w:pBdr/>
        <w:spacing/>
        <w:ind w:firstLine="0" w:left="360"/>
        <w:rPr>
          <w:highlight w:val="none"/>
          <w:lang w:val="en-IN" w:bidi="en-IN"/>
        </w:rPr>
      </w:pPr>
      <w:r>
        <w:rPr>
          <w:highlight w:val="none"/>
          <w:lang w:val="en-IN" w:bidi="en-IN"/>
        </w:rPr>
      </w:r>
      <w:r>
        <w:rPr>
          <w:highlight w:val="none"/>
          <w:lang w:val="en-IN" w:bidi="en-IN"/>
        </w:rPr>
        <mc:AlternateContent>
          <mc:Choice Requires="wpg">
            <w:drawing>
              <wp:inline xmlns:wp="http://schemas.openxmlformats.org/drawingml/2006/wordprocessingDrawing" distT="0" distB="0" distL="0" distR="0">
                <wp:extent cx="6401775" cy="2323912"/>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59946" name=""/>
                        <pic:cNvPicPr>
                          <a:picLocks noChangeAspect="1"/>
                        </pic:cNvPicPr>
                        <pic:nvPr/>
                      </pic:nvPicPr>
                      <pic:blipFill rotWithShape="1">
                        <a:blip r:embed="rId23"/>
                        <a:stretch/>
                      </pic:blipFill>
                      <pic:spPr bwMode="auto">
                        <a:xfrm flipH="0" flipV="0">
                          <a:off x="0" y="0"/>
                          <a:ext cx="6401774" cy="23239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504.08pt;height:182.99pt;mso-wrap-distance-left:0.00pt;mso-wrap-distance-top:0.00pt;mso-wrap-distance-right:0.00pt;mso-wrap-distance-bottom:0.00pt;z-index:1;" stroked="false">
                <v:imagedata r:id="rId23" o:title=""/>
                <o:lock v:ext="edit" rotation="t"/>
              </v:shape>
            </w:pict>
          </mc:Fallback>
        </mc:AlternateContent>
      </w:r>
      <w:r>
        <w:rPr>
          <w:highlight w:val="none"/>
          <w:lang w:val="en-IN" w:bidi="en-IN"/>
        </w:rPr>
      </w:r>
      <w:r>
        <w:rPr>
          <w:highlight w:val="none"/>
          <w:lang w:val="en-IN" w:bidi="en-IN"/>
        </w:rPr>
      </w:r>
    </w:p>
    <w:p w14:paraId="1EC8B1CB">
      <w:pPr>
        <w:pStyle w:val="1012"/>
        <w:numPr>
          <w:ilvl w:val="0"/>
          <w:numId w:val="50"/>
        </w:numPr>
        <w:pBdr>
          <w:top w:val="none" w:color="000000" w:sz="4" w:space="0"/>
          <w:left w:val="none" w:color="000000" w:sz="4" w:space="0"/>
          <w:bottom w:val="none" w:color="000000" w:sz="4" w:space="0"/>
          <w:right w:val="none" w:color="000000" w:sz="4" w:space="0"/>
        </w:pBdr>
        <w:spacing/>
        <w:ind w:right="0"/>
        <w:rPr/>
      </w:pPr>
      <w:r>
        <w:t xml:space="preserve">Electronic Check is the most commonly used payment method across customers.</w:t>
      </w:r>
      <w:r/>
    </w:p>
    <w:p w14:paraId="2654F69A">
      <w:pPr>
        <w:pStyle w:val="1012"/>
        <w:numPr>
          <w:ilvl w:val="0"/>
          <w:numId w:val="50"/>
        </w:numPr>
        <w:pBdr>
          <w:top w:val="none" w:color="000000" w:sz="4" w:space="0"/>
          <w:left w:val="none" w:color="000000" w:sz="4" w:space="0"/>
          <w:bottom w:val="none" w:color="000000" w:sz="4" w:space="0"/>
          <w:right w:val="none" w:color="000000" w:sz="4" w:space="0"/>
        </w:pBdr>
        <w:spacing/>
        <w:ind w:right="0"/>
        <w:rPr/>
      </w:pPr>
      <w:r>
        <w:t xml:space="preserve">Automatic payment methods (Bank Transfer &amp; Credit Card) are widely adopted.</w:t>
      </w:r>
      <w:r/>
    </w:p>
    <w:p w14:paraId="781B9C57">
      <w:pPr>
        <w:pStyle w:val="1012"/>
        <w:numPr>
          <w:ilvl w:val="0"/>
          <w:numId w:val="50"/>
        </w:numPr>
        <w:pBdr>
          <w:top w:val="none" w:color="000000" w:sz="4" w:space="0"/>
          <w:left w:val="none" w:color="000000" w:sz="4" w:space="0"/>
          <w:bottom w:val="none" w:color="000000" w:sz="4" w:space="0"/>
          <w:right w:val="none" w:color="000000" w:sz="4" w:space="0"/>
        </w:pBdr>
        <w:spacing/>
        <w:ind w:right="0"/>
        <w:rPr/>
      </w:pPr>
      <w:r>
        <w:t xml:space="preserve">Mailed checks are the least preferred payment option.</w:t>
      </w:r>
      <w:r/>
    </w:p>
    <w:p w14:paraId="062F32B0">
      <w:pPr>
        <w:pStyle w:val="1012"/>
        <w:numPr>
          <w:ilvl w:val="0"/>
          <w:numId w:val="50"/>
        </w:numPr>
        <w:pBdr>
          <w:top w:val="none" w:color="000000" w:sz="4" w:space="0"/>
          <w:left w:val="none" w:color="000000" w:sz="4" w:space="0"/>
          <w:bottom w:val="none" w:color="000000" w:sz="4" w:space="0"/>
          <w:right w:val="none" w:color="000000" w:sz="4" w:space="0"/>
        </w:pBdr>
        <w:spacing/>
        <w:ind w:right="0"/>
        <w:rPr/>
      </w:pPr>
      <w:r>
        <w:t xml:space="preserve">Male and female customers show very similar payment behavior.</w:t>
      </w:r>
      <w:r/>
    </w:p>
    <w:p w14:paraId="1C140BC4">
      <w:pPr>
        <w:pStyle w:val="1012"/>
        <w:numPr>
          <w:ilvl w:val="0"/>
          <w:numId w:val="50"/>
        </w:numPr>
        <w:pBdr>
          <w:top w:val="none" w:color="000000" w:sz="4" w:space="0"/>
          <w:left w:val="none" w:color="000000" w:sz="4" w:space="0"/>
          <w:bottom w:val="none" w:color="000000" w:sz="4" w:space="0"/>
          <w:right w:val="none" w:color="000000" w:sz="4" w:space="0"/>
        </w:pBdr>
        <w:spacing/>
        <w:ind w:right="0"/>
        <w:rPr/>
      </w:pPr>
      <w:r>
        <w:t xml:space="preserve">No strong gender-based preference is observed for any payment method.</w:t>
      </w:r>
      <w:r/>
    </w:p>
    <w:p w14:paraId="7CE60BCD">
      <w:pPr>
        <w:pStyle w:val="1012"/>
        <w:numPr>
          <w:ilvl w:val="0"/>
          <w:numId w:val="50"/>
        </w:numPr>
        <w:pBdr>
          <w:top w:val="none" w:color="000000" w:sz="4" w:space="0"/>
          <w:left w:val="none" w:color="000000" w:sz="4" w:space="0"/>
          <w:bottom w:val="none" w:color="000000" w:sz="4" w:space="0"/>
          <w:right w:val="none" w:color="000000" w:sz="4" w:space="0"/>
        </w:pBdr>
        <w:spacing/>
        <w:ind w:right="0"/>
        <w:rPr/>
      </w:pPr>
      <w:r>
        <w:t xml:space="preserve">Customers overall prefer digital and automated payment modes over traditional ones.</w:t>
      </w:r>
      <w:r>
        <w:rPr>
          <w:rFonts w:ascii="Times New Roman" w:hAnsi="Times New Roman" w:eastAsia="Times New Roman" w:cs="Times New Roman"/>
          <w:sz w:val="24"/>
        </w:rPr>
      </w:r>
      <w:r/>
    </w:p>
    <w:p w14:paraId="69EBC606">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14:paraId="5907E094">
      <w:pPr>
        <w:pStyle w:val="1012"/>
        <w:numPr>
          <w:ilvl w:val="0"/>
          <w:numId w:val="34"/>
        </w:numPr>
        <w:pBdr/>
        <w:spacing/>
        <w:ind/>
        <w:rPr/>
      </w:pPr>
      <w:r>
        <w:rPr>
          <w:lang w:val="en-IN"/>
        </w:rPr>
        <w:t xml:space="preserve">The below plot shows the relation between Tenure,Sim,Gender,churn</w:t>
      </w:r>
      <w:r>
        <w:rPr>
          <w:lang w:val="en-IN"/>
        </w:rPr>
      </w:r>
      <w:r/>
    </w:p>
    <w:p w14:paraId="3BDB3164">
      <w:pPr>
        <w:pBdr/>
        <w:spacing/>
        <w:ind w:firstLine="0" w:left="360"/>
        <w:rPr>
          <w:highlight w:val="none"/>
          <w:lang w:val="en-IN" w:bidi="en-IN"/>
        </w:rPr>
      </w:pPr>
      <w:r>
        <w:rPr>
          <w:highlight w:val="none"/>
          <w:lang w:val="en-IN" w:bidi="en-IN"/>
        </w:rPr>
        <mc:AlternateContent>
          <mc:Choice Requires="wpg">
            <w:drawing>
              <wp:inline xmlns:wp="http://schemas.openxmlformats.org/drawingml/2006/wordprocessingDrawing" distT="0" distB="0" distL="0" distR="0">
                <wp:extent cx="6682422" cy="2379711"/>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15736" name=""/>
                        <pic:cNvPicPr>
                          <a:picLocks noChangeAspect="1"/>
                        </pic:cNvPicPr>
                        <pic:nvPr/>
                      </pic:nvPicPr>
                      <pic:blipFill rotWithShape="1">
                        <a:blip r:embed="rId24"/>
                        <a:stretch/>
                      </pic:blipFill>
                      <pic:spPr bwMode="auto">
                        <a:xfrm flipH="0" flipV="0">
                          <a:off x="0" y="0"/>
                          <a:ext cx="6682421" cy="23797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526.17pt;height:187.38pt;mso-wrap-distance-left:0.00pt;mso-wrap-distance-top:0.00pt;mso-wrap-distance-right:0.00pt;mso-wrap-distance-bottom:0.00pt;z-index:1;" stroked="false">
                <v:imagedata r:id="rId24" o:title=""/>
                <o:lock v:ext="edit" rotation="t"/>
              </v:shape>
            </w:pict>
          </mc:Fallback>
        </mc:AlternateContent>
      </w:r>
      <w:r>
        <w:rPr>
          <w:highlight w:val="none"/>
          <w:lang w:val="en-IN" w:bidi="en-IN"/>
        </w:rPr>
      </w:r>
      <w:r>
        <w:rPr>
          <w:highlight w:val="none"/>
          <w:lang w:val="en-IN" w:bidi="en-IN"/>
        </w:rPr>
      </w:r>
    </w:p>
    <w:p w14:paraId="19261477">
      <w:pPr>
        <w:pStyle w:val="1012"/>
        <w:numPr>
          <w:ilvl w:val="0"/>
          <w:numId w:val="51"/>
        </w:numPr>
        <w:pBdr>
          <w:top w:val="none" w:color="000000" w:sz="4" w:space="0"/>
          <w:left w:val="none" w:color="000000" w:sz="4" w:space="0"/>
          <w:bottom w:val="none" w:color="000000" w:sz="4" w:space="0"/>
          <w:right w:val="none" w:color="000000" w:sz="4" w:space="0"/>
        </w:pBdr>
        <w:spacing/>
        <w:ind w:right="0"/>
        <w:rPr/>
      </w:pPr>
      <w:r>
        <w:t xml:space="preserve">Most customers are concentrated in early tenure quarters (1–3).</w:t>
      </w:r>
      <w:r/>
    </w:p>
    <w:p w14:paraId="1E54A866">
      <w:pPr>
        <w:pStyle w:val="1012"/>
        <w:numPr>
          <w:ilvl w:val="0"/>
          <w:numId w:val="51"/>
        </w:numPr>
        <w:pBdr>
          <w:top w:val="none" w:color="000000" w:sz="4" w:space="0"/>
          <w:left w:val="none" w:color="000000" w:sz="4" w:space="0"/>
          <w:bottom w:val="none" w:color="000000" w:sz="4" w:space="0"/>
          <w:right w:val="none" w:color="000000" w:sz="4" w:space="0"/>
        </w:pBdr>
        <w:spacing/>
        <w:ind w:right="0"/>
        <w:rPr/>
      </w:pPr>
      <w:r>
        <w:t xml:space="preserve">Customer count drops sharply as tenure increases.</w:t>
      </w:r>
      <w:r/>
    </w:p>
    <w:p w14:paraId="3CDD642D">
      <w:pPr>
        <w:pStyle w:val="1012"/>
        <w:numPr>
          <w:ilvl w:val="0"/>
          <w:numId w:val="51"/>
        </w:numPr>
        <w:pBdr>
          <w:top w:val="none" w:color="000000" w:sz="4" w:space="0"/>
          <w:left w:val="none" w:color="000000" w:sz="4" w:space="0"/>
          <w:bottom w:val="none" w:color="000000" w:sz="4" w:space="0"/>
          <w:right w:val="none" w:color="000000" w:sz="4" w:space="0"/>
        </w:pBdr>
        <w:spacing/>
        <w:ind w:right="0"/>
        <w:rPr/>
      </w:pPr>
      <w:r>
        <w:t xml:space="preserve">Male and female distribution is fairly balanced across quarters.</w:t>
      </w:r>
      <w:r/>
    </w:p>
    <w:p w14:paraId="1523026F">
      <w:pPr>
        <w:pStyle w:val="1012"/>
        <w:numPr>
          <w:ilvl w:val="0"/>
          <w:numId w:val="51"/>
        </w:numPr>
        <w:pBdr>
          <w:top w:val="none" w:color="000000" w:sz="4" w:space="0"/>
          <w:left w:val="none" w:color="000000" w:sz="4" w:space="0"/>
          <w:bottom w:val="none" w:color="000000" w:sz="4" w:space="0"/>
          <w:right w:val="none" w:color="000000" w:sz="4" w:space="0"/>
        </w:pBdr>
        <w:spacing/>
        <w:ind w:right="0"/>
        <w:rPr/>
      </w:pPr>
      <w:r>
        <w:t xml:space="preserve">Very few long-tenure customers (after 16).</w:t>
      </w:r>
      <w:r>
        <w:rPr>
          <w:rFonts w:ascii="Times New Roman" w:hAnsi="Times New Roman" w:eastAsia="Times New Roman" w:cs="Times New Roman"/>
          <w:sz w:val="24"/>
        </w:rPr>
      </w:r>
      <w:r/>
    </w:p>
    <w:p w14:paraId="49F2563F">
      <w:pPr>
        <w:pBdr/>
        <w:spacing/>
        <w:ind w:firstLine="0" w:left="360"/>
        <w:rPr>
          <w:highlight w:val="none"/>
          <w:lang w:val="en-IN" w:bidi="en-IN"/>
        </w:rPr>
      </w:pPr>
      <w:r>
        <w:rPr>
          <w:highlight w:val="none"/>
          <w:lang w:val="en-IN" w:bidi="en-IN"/>
        </w:rPr>
        <mc:AlternateContent>
          <mc:Choice Requires="wpg">
            <w:drawing>
              <wp:inline xmlns:wp="http://schemas.openxmlformats.org/drawingml/2006/wordprocessingDrawing" distT="0" distB="0" distL="0" distR="0">
                <wp:extent cx="6858000" cy="244223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965302" name=""/>
                        <pic:cNvPicPr>
                          <a:picLocks noChangeAspect="1"/>
                        </pic:cNvPicPr>
                        <pic:nvPr/>
                      </pic:nvPicPr>
                      <pic:blipFill rotWithShape="1">
                        <a:blip r:embed="rId25"/>
                        <a:stretch/>
                      </pic:blipFill>
                      <pic:spPr bwMode="auto">
                        <a:xfrm>
                          <a:off x="0" y="0"/>
                          <a:ext cx="6858000" cy="2442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540.00pt;height:192.30pt;mso-wrap-distance-left:0.00pt;mso-wrap-distance-top:0.00pt;mso-wrap-distance-right:0.00pt;mso-wrap-distance-bottom:0.00pt;z-index:1;" stroked="false">
                <v:imagedata r:id="rId25" o:title=""/>
                <o:lock v:ext="edit" rotation="t"/>
              </v:shape>
            </w:pict>
          </mc:Fallback>
        </mc:AlternateContent>
      </w:r>
      <w:r>
        <w:rPr>
          <w:highlight w:val="none"/>
          <w:lang w:val="en-IN" w:bidi="en-IN"/>
        </w:rPr>
      </w:r>
      <w:r>
        <w:rPr>
          <w:highlight w:val="none"/>
          <w:lang w:val="en-IN" w:bidi="en-IN"/>
        </w:rPr>
      </w:r>
    </w:p>
    <w:p w14:paraId="195E877E">
      <w:pPr>
        <w:pStyle w:val="1012"/>
        <w:numPr>
          <w:ilvl w:val="0"/>
          <w:numId w:val="52"/>
        </w:numPr>
        <w:pBdr>
          <w:top w:val="none" w:color="000000" w:sz="4" w:space="0"/>
          <w:left w:val="none" w:color="000000" w:sz="4" w:space="0"/>
          <w:bottom w:val="none" w:color="000000" w:sz="4" w:space="0"/>
          <w:right w:val="none" w:color="000000" w:sz="4" w:space="0"/>
        </w:pBdr>
        <w:spacing/>
        <w:ind w:right="0"/>
        <w:rPr/>
      </w:pPr>
      <w:r>
        <w:t xml:space="preserve">Strong customer presence in early quarters, especially 1–4.</w:t>
      </w:r>
      <w:r/>
    </w:p>
    <w:p w14:paraId="00FE5E97">
      <w:pPr>
        <w:pStyle w:val="1012"/>
        <w:numPr>
          <w:ilvl w:val="0"/>
          <w:numId w:val="52"/>
        </w:numPr>
        <w:pBdr>
          <w:top w:val="none" w:color="000000" w:sz="4" w:space="0"/>
          <w:left w:val="none" w:color="000000" w:sz="4" w:space="0"/>
          <w:bottom w:val="none" w:color="000000" w:sz="4" w:space="0"/>
          <w:right w:val="none" w:color="000000" w:sz="4" w:space="0"/>
        </w:pBdr>
        <w:spacing/>
        <w:ind w:right="0"/>
        <w:rPr/>
      </w:pPr>
      <w:r>
        <w:t xml:space="preserve">Gradual decline in customers as tenure increases.</w:t>
      </w:r>
      <w:r/>
    </w:p>
    <w:p w14:paraId="08D6AAB4">
      <w:pPr>
        <w:pStyle w:val="1012"/>
        <w:numPr>
          <w:ilvl w:val="0"/>
          <w:numId w:val="52"/>
        </w:numPr>
        <w:pBdr>
          <w:top w:val="none" w:color="000000" w:sz="4" w:space="0"/>
          <w:left w:val="none" w:color="000000" w:sz="4" w:space="0"/>
          <w:bottom w:val="none" w:color="000000" w:sz="4" w:space="0"/>
          <w:right w:val="none" w:color="000000" w:sz="4" w:space="0"/>
        </w:pBdr>
        <w:spacing/>
        <w:ind w:right="0"/>
        <w:rPr/>
      </w:pPr>
      <w:r>
        <w:t xml:space="preserve">Female customers slightly outnumber males in higher tenures.</w:t>
      </w:r>
      <w:r/>
    </w:p>
    <w:p w14:paraId="1542093A">
      <w:pPr>
        <w:pStyle w:val="1012"/>
        <w:numPr>
          <w:ilvl w:val="0"/>
          <w:numId w:val="52"/>
        </w:numPr>
        <w:pBdr>
          <w:top w:val="none" w:color="000000" w:sz="4" w:space="0"/>
          <w:left w:val="none" w:color="000000" w:sz="4" w:space="0"/>
          <w:bottom w:val="none" w:color="000000" w:sz="4" w:space="0"/>
          <w:right w:val="none" w:color="000000" w:sz="4" w:space="0"/>
        </w:pBdr>
        <w:spacing/>
        <w:ind w:right="0"/>
        <w:rPr/>
      </w:pPr>
      <w:r>
        <w:t xml:space="preserve">Some stability seen in mid-to-late tenure compared to Vi.</w:t>
      </w:r>
      <w:r>
        <w:rPr>
          <w:rFonts w:ascii="Times New Roman" w:hAnsi="Times New Roman" w:eastAsia="Times New Roman" w:cs="Times New Roman"/>
          <w:sz w:val="24"/>
        </w:rPr>
      </w:r>
      <w:r/>
    </w:p>
    <w:p w14:paraId="7BEB9E52">
      <w:pPr>
        <w:pBdr/>
        <w:spacing/>
        <w:ind w:firstLine="0" w:left="360"/>
        <w:rPr>
          <w:highlight w:val="none"/>
          <w:lang w:val="en-IN" w:bidi="en-IN"/>
        </w:rPr>
      </w:pPr>
      <w:r>
        <w:rPr>
          <w:highlight w:val="none"/>
          <w:lang w:val="en-IN" w:bidi="en-IN"/>
        </w:rPr>
        <mc:AlternateContent>
          <mc:Choice Requires="wpg">
            <w:drawing>
              <wp:inline xmlns:wp="http://schemas.openxmlformats.org/drawingml/2006/wordprocessingDrawing" distT="0" distB="0" distL="0" distR="0">
                <wp:extent cx="6858000" cy="2442237"/>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97625" name=""/>
                        <pic:cNvPicPr>
                          <a:picLocks noChangeAspect="1"/>
                        </pic:cNvPicPr>
                        <pic:nvPr/>
                      </pic:nvPicPr>
                      <pic:blipFill rotWithShape="1">
                        <a:blip r:embed="rId26"/>
                        <a:stretch/>
                      </pic:blipFill>
                      <pic:spPr bwMode="auto">
                        <a:xfrm>
                          <a:off x="0" y="0"/>
                          <a:ext cx="6858000" cy="2442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540.00pt;height:192.30pt;mso-wrap-distance-left:0.00pt;mso-wrap-distance-top:0.00pt;mso-wrap-distance-right:0.00pt;mso-wrap-distance-bottom:0.00pt;z-index:1;" stroked="false">
                <v:imagedata r:id="rId26" o:title=""/>
                <o:lock v:ext="edit" rotation="t"/>
              </v:shape>
            </w:pict>
          </mc:Fallback>
        </mc:AlternateContent>
      </w:r>
      <w:r>
        <w:rPr>
          <w:highlight w:val="none"/>
          <w:lang w:val="en-IN" w:bidi="en-IN"/>
        </w:rPr>
      </w:r>
      <w:r>
        <w:rPr>
          <w:highlight w:val="none"/>
          <w:lang w:val="en-IN" w:bidi="en-IN"/>
        </w:rPr>
      </w:r>
    </w:p>
    <w:p w14:paraId="23BC13DB">
      <w:pPr>
        <w:pStyle w:val="1012"/>
        <w:numPr>
          <w:ilvl w:val="0"/>
          <w:numId w:val="53"/>
        </w:numPr>
        <w:pBdr>
          <w:top w:val="none" w:color="000000" w:sz="4" w:space="0"/>
          <w:left w:val="none" w:color="000000" w:sz="4" w:space="0"/>
          <w:bottom w:val="none" w:color="000000" w:sz="4" w:space="0"/>
          <w:right w:val="none" w:color="000000" w:sz="4" w:space="0"/>
        </w:pBdr>
        <w:spacing/>
        <w:ind w:right="0"/>
        <w:rPr/>
      </w:pPr>
      <w:r>
        <w:t xml:space="preserve">High customer concentration at 1 and 24, showing legacy users.</w:t>
      </w:r>
      <w:r/>
    </w:p>
    <w:p w14:paraId="103EB2D3">
      <w:pPr>
        <w:pStyle w:val="1012"/>
        <w:numPr>
          <w:ilvl w:val="0"/>
          <w:numId w:val="53"/>
        </w:numPr>
        <w:pBdr>
          <w:top w:val="none" w:color="000000" w:sz="4" w:space="0"/>
          <w:left w:val="none" w:color="000000" w:sz="4" w:space="0"/>
          <w:bottom w:val="none" w:color="000000" w:sz="4" w:space="0"/>
          <w:right w:val="none" w:color="000000" w:sz="4" w:space="0"/>
        </w:pBdr>
        <w:spacing/>
        <w:ind w:right="0"/>
        <w:rPr/>
      </w:pPr>
      <w:r>
        <w:t xml:space="preserve">Strong presence in long-tenure customers.</w:t>
      </w:r>
      <w:r/>
    </w:p>
    <w:p w14:paraId="0CE1A88D">
      <w:pPr>
        <w:pStyle w:val="1012"/>
        <w:numPr>
          <w:ilvl w:val="0"/>
          <w:numId w:val="53"/>
        </w:numPr>
        <w:pBdr>
          <w:top w:val="none" w:color="000000" w:sz="4" w:space="0"/>
          <w:left w:val="none" w:color="000000" w:sz="4" w:space="0"/>
          <w:bottom w:val="none" w:color="000000" w:sz="4" w:space="0"/>
          <w:right w:val="none" w:color="000000" w:sz="4" w:space="0"/>
        </w:pBdr>
        <w:spacing/>
        <w:ind w:right="0"/>
        <w:rPr/>
      </w:pPr>
      <w:r>
        <w:t xml:space="preserve">Male customers slightly dominate across most quarters.</w:t>
      </w:r>
      <w:r/>
    </w:p>
    <w:p w14:paraId="0EC6C724">
      <w:pPr>
        <w:pStyle w:val="1012"/>
        <w:numPr>
          <w:ilvl w:val="0"/>
          <w:numId w:val="53"/>
        </w:numPr>
        <w:pBdr>
          <w:top w:val="none" w:color="000000" w:sz="4" w:space="0"/>
          <w:left w:val="none" w:color="000000" w:sz="4" w:space="0"/>
          <w:bottom w:val="none" w:color="000000" w:sz="4" w:space="0"/>
          <w:right w:val="none" w:color="000000" w:sz="4" w:space="0"/>
        </w:pBdr>
        <w:spacing/>
        <w:ind w:right="0"/>
        <w:rPr/>
      </w:pPr>
      <w:r>
        <w:t xml:space="preserve">Consistent distribution across mid-tenure quarters.</w:t>
      </w:r>
      <w:r>
        <w:rPr>
          <w:rFonts w:ascii="Times New Roman" w:hAnsi="Times New Roman" w:eastAsia="Times New Roman" w:cs="Times New Roman"/>
          <w:sz w:val="24"/>
        </w:rPr>
      </w:r>
      <w:r/>
    </w:p>
    <w:p w14:paraId="03389F26">
      <w:pPr>
        <w:pBdr/>
        <w:spacing/>
        <w:ind w:firstLine="0" w:left="360"/>
        <w:rPr>
          <w:highlight w:val="none"/>
          <w:lang w:val="en-IN" w:bidi="en-IN"/>
        </w:rPr>
      </w:pPr>
      <w:r>
        <w:rPr>
          <w:highlight w:val="none"/>
          <w:lang w:val="en-IN" w:bidi="en-IN"/>
        </w:rPr>
        <mc:AlternateContent>
          <mc:Choice Requires="wpg">
            <w:drawing>
              <wp:inline xmlns:wp="http://schemas.openxmlformats.org/drawingml/2006/wordprocessingDrawing" distT="0" distB="0" distL="0" distR="0">
                <wp:extent cx="6858000" cy="2442237"/>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662586" name=""/>
                        <pic:cNvPicPr>
                          <a:picLocks noChangeAspect="1"/>
                        </pic:cNvPicPr>
                        <pic:nvPr/>
                      </pic:nvPicPr>
                      <pic:blipFill rotWithShape="1">
                        <a:blip r:embed="rId27"/>
                        <a:stretch/>
                      </pic:blipFill>
                      <pic:spPr bwMode="auto">
                        <a:xfrm>
                          <a:off x="0" y="0"/>
                          <a:ext cx="6858000" cy="2442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540.00pt;height:192.30pt;mso-wrap-distance-left:0.00pt;mso-wrap-distance-top:0.00pt;mso-wrap-distance-right:0.00pt;mso-wrap-distance-bottom:0.00pt;z-index:1;" stroked="false">
                <v:imagedata r:id="rId27" o:title=""/>
                <o:lock v:ext="edit" rotation="t"/>
              </v:shape>
            </w:pict>
          </mc:Fallback>
        </mc:AlternateContent>
      </w:r>
      <w:r>
        <w:rPr>
          <w:lang w:val="en-IN"/>
        </w:rPr>
      </w:r>
      <w:r>
        <w:rPr>
          <w:highlight w:val="none"/>
          <w:lang w:val="en-IN" w:bidi="en-IN"/>
        </w:rPr>
      </w:r>
    </w:p>
    <w:p w14:paraId="725386F4">
      <w:pPr>
        <w:pStyle w:val="1012"/>
        <w:numPr>
          <w:ilvl w:val="0"/>
          <w:numId w:val="54"/>
        </w:numPr>
        <w:pBdr>
          <w:top w:val="none" w:color="000000" w:sz="4" w:space="0"/>
          <w:left w:val="none" w:color="000000" w:sz="4" w:space="0"/>
          <w:bottom w:val="none" w:color="000000" w:sz="4" w:space="0"/>
          <w:right w:val="none" w:color="000000" w:sz="4" w:space="0"/>
        </w:pBdr>
        <w:spacing/>
        <w:ind w:right="0"/>
        <w:rPr/>
      </w:pPr>
      <w:r>
        <w:t xml:space="preserve">Large number of customers in early tenure quarters.</w:t>
      </w:r>
      <w:r/>
    </w:p>
    <w:p w14:paraId="212BE7AA">
      <w:pPr>
        <w:pStyle w:val="1012"/>
        <w:numPr>
          <w:ilvl w:val="0"/>
          <w:numId w:val="54"/>
        </w:numPr>
        <w:pBdr>
          <w:top w:val="none" w:color="000000" w:sz="4" w:space="0"/>
          <w:left w:val="none" w:color="000000" w:sz="4" w:space="0"/>
          <w:bottom w:val="none" w:color="000000" w:sz="4" w:space="0"/>
          <w:right w:val="none" w:color="000000" w:sz="4" w:space="0"/>
        </w:pBdr>
        <w:spacing/>
        <w:ind w:right="0"/>
        <w:rPr/>
      </w:pPr>
      <w:r>
        <w:t xml:space="preserve">Good customer presence even in higher tenure quarters.</w:t>
      </w:r>
      <w:r/>
    </w:p>
    <w:p w14:paraId="563A18E2">
      <w:pPr>
        <w:pStyle w:val="1012"/>
        <w:numPr>
          <w:ilvl w:val="0"/>
          <w:numId w:val="54"/>
        </w:numPr>
        <w:pBdr>
          <w:top w:val="none" w:color="000000" w:sz="4" w:space="0"/>
          <w:left w:val="none" w:color="000000" w:sz="4" w:space="0"/>
          <w:bottom w:val="none" w:color="000000" w:sz="4" w:space="0"/>
          <w:right w:val="none" w:color="000000" w:sz="4" w:space="0"/>
        </w:pBdr>
        <w:spacing/>
        <w:ind w:right="0"/>
        <w:rPr/>
      </w:pPr>
      <w:r>
        <w:t xml:space="preserve">Gender distribution is very balanced across tenure.</w:t>
      </w:r>
      <w:r/>
    </w:p>
    <w:p w14:paraId="759D4505">
      <w:pPr>
        <w:pStyle w:val="1012"/>
        <w:numPr>
          <w:ilvl w:val="0"/>
          <w:numId w:val="54"/>
        </w:numPr>
        <w:pBdr>
          <w:top w:val="none" w:color="000000" w:sz="4" w:space="0"/>
          <w:left w:val="none" w:color="000000" w:sz="4" w:space="0"/>
          <w:bottom w:val="none" w:color="000000" w:sz="4" w:space="0"/>
          <w:right w:val="none" w:color="000000" w:sz="4" w:space="0"/>
        </w:pBdr>
        <w:spacing/>
        <w:ind w:right="0"/>
        <w:rPr/>
      </w:pPr>
      <w:r>
        <w:t xml:space="preserve">Retains more customers long-term compared to Vi and Jio.</w:t>
      </w:r>
      <w:r>
        <w:rPr>
          <w:rFonts w:ascii="Times New Roman" w:hAnsi="Times New Roman" w:eastAsia="Times New Roman" w:cs="Times New Roman"/>
          <w:sz w:val="24"/>
        </w:rPr>
      </w:r>
      <w:r/>
    </w:p>
    <w:p w14:paraId="0B6FB070">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384B6C3">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953DEF8">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720F2211">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3C5C1C3F">
      <w:pPr>
        <w:pBdr>
          <w:top w:val="none" w:color="000000" w:sz="4" w:space="0"/>
          <w:left w:val="none" w:color="000000" w:sz="4" w:space="0"/>
          <w:bottom w:val="none" w:color="000000" w:sz="4" w:space="0"/>
          <w:right w:val="none" w:color="000000" w:sz="4" w:space="0"/>
        </w:pBdr>
        <w:spacing/>
        <w:ind w:right="0"/>
        <w:rPr>
          <w:rFonts w:ascii="Times New Roman" w:hAnsi="Times New Roman" w:eastAsia="Times New Roman" w:cs="Times New Roman"/>
          <w:sz w:val="24"/>
          <w:szCs w:val="24"/>
        </w:rPr>
      </w:pPr>
      <w:r>
        <w:rPr>
          <w:highlight w:val="none"/>
        </w:rPr>
      </w:r>
      <w:r>
        <w:rPr>
          <w:highlight w:val="none"/>
        </w:rPr>
      </w:r>
      <w:r>
        <w:rPr>
          <w:rFonts w:ascii="Times New Roman" w:hAnsi="Times New Roman" w:eastAsia="Times New Roman" w:cs="Times New Roman"/>
          <w:sz w:val="24"/>
          <w:szCs w:val="24"/>
        </w:rPr>
      </w:r>
    </w:p>
    <w:p w14:paraId="1638380D">
      <w:pPr>
        <w:pStyle w:val="1012"/>
        <w:numPr>
          <w:ilvl w:val="0"/>
          <w:numId w:val="34"/>
        </w:numPr>
        <w:pBdr/>
        <w:spacing/>
        <w:ind/>
        <w:rPr/>
      </w:pPr>
      <w:r>
        <w:rPr>
          <w:lang w:val="en-IN"/>
        </w:rPr>
        <w:t xml:space="preserve">The below plot shows the relation between Monthlycharges,Sim,churn</w:t>
      </w:r>
      <w:r>
        <w:rPr>
          <w:lang w:val="en-IN"/>
        </w:rPr>
      </w:r>
      <w:r/>
    </w:p>
    <w:p w14:paraId="274F5E73">
      <w:pPr>
        <w:pBdr/>
        <w:spacing/>
        <w:ind w:firstLine="0" w:left="360"/>
        <w:rPr>
          <w:highlight w:val="none"/>
          <w:lang w:val="en-IN" w:bidi="en-IN"/>
        </w:rPr>
      </w:pPr>
      <w:r>
        <w:rPr>
          <w:highlight w:val="none"/>
          <w:lang w:val="en-IN" w:bidi="en-IN"/>
        </w:rPr>
      </w:r>
      <w:r>
        <w:rPr>
          <w:highlight w:val="none"/>
          <w:lang w:val="en-IN" w:bidi="en-IN"/>
        </w:rPr>
        <mc:AlternateContent>
          <mc:Choice Requires="wpg">
            <w:drawing>
              <wp:inline xmlns:wp="http://schemas.openxmlformats.org/drawingml/2006/wordprocessingDrawing" distT="0" distB="0" distL="0" distR="0">
                <wp:extent cx="6782775" cy="2114362"/>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26611" name=""/>
                        <pic:cNvPicPr>
                          <a:picLocks noChangeAspect="1"/>
                        </pic:cNvPicPr>
                        <pic:nvPr/>
                      </pic:nvPicPr>
                      <pic:blipFill rotWithShape="1">
                        <a:blip r:embed="rId28"/>
                        <a:stretch/>
                      </pic:blipFill>
                      <pic:spPr bwMode="auto">
                        <a:xfrm flipH="0" flipV="0">
                          <a:off x="0" y="0"/>
                          <a:ext cx="6782774" cy="21143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534.08pt;height:166.49pt;mso-wrap-distance-left:0.00pt;mso-wrap-distance-top:0.00pt;mso-wrap-distance-right:0.00pt;mso-wrap-distance-bottom:0.00pt;z-index:1;" stroked="false">
                <v:imagedata r:id="rId28" o:title=""/>
                <o:lock v:ext="edit" rotation="t"/>
              </v:shape>
            </w:pict>
          </mc:Fallback>
        </mc:AlternateContent>
      </w:r>
      <w:r>
        <w:rPr>
          <w:lang w:val="en-IN"/>
        </w:rPr>
      </w:r>
      <w:r>
        <w:rPr>
          <w:highlight w:val="none"/>
          <w:lang w:val="en-IN" w:bidi="en-IN"/>
        </w:rPr>
      </w:r>
    </w:p>
    <w:p w14:paraId="2243E96A">
      <w:pPr>
        <w:pStyle w:val="1012"/>
        <w:numPr>
          <w:ilvl w:val="0"/>
          <w:numId w:val="55"/>
        </w:numPr>
        <w:pBdr>
          <w:top w:val="none" w:color="000000" w:sz="4" w:space="0"/>
          <w:left w:val="none" w:color="000000" w:sz="4" w:space="0"/>
          <w:bottom w:val="none" w:color="000000" w:sz="4" w:space="0"/>
          <w:right w:val="none" w:color="000000" w:sz="4" w:space="0"/>
        </w:pBdr>
        <w:spacing/>
        <w:ind w:right="0"/>
        <w:rPr/>
      </w:pPr>
      <w:r>
        <w:t xml:space="preserve">76–100</w:t>
      </w:r>
      <w:r>
        <w:rPr>
          <w:lang w:val="en-IN"/>
        </w:rPr>
        <w:t xml:space="preserve"> rupees</w:t>
      </w:r>
      <w:r>
        <w:t xml:space="preserve"> range has the highest number of customers across most SIMs.</w:t>
      </w:r>
      <w:r/>
    </w:p>
    <w:p w14:paraId="49489297">
      <w:pPr>
        <w:pStyle w:val="1012"/>
        <w:numPr>
          <w:ilvl w:val="0"/>
          <w:numId w:val="55"/>
        </w:numPr>
        <w:pBdr>
          <w:top w:val="none" w:color="000000" w:sz="4" w:space="0"/>
          <w:left w:val="none" w:color="000000" w:sz="4" w:space="0"/>
          <w:bottom w:val="none" w:color="000000" w:sz="4" w:space="0"/>
          <w:right w:val="none" w:color="000000" w:sz="4" w:space="0"/>
        </w:pBdr>
        <w:spacing/>
        <w:ind w:right="0"/>
        <w:rPr/>
      </w:pPr>
      <w:r>
        <w:t xml:space="preserve">Airtel and Jio dominate the higher monthly charge ranges (76–125)</w:t>
      </w:r>
      <w:r>
        <w:rPr>
          <w:lang w:val="en-IN"/>
        </w:rPr>
        <w:t xml:space="preserve">rupees</w:t>
      </w:r>
      <w:r>
        <w:t xml:space="preserve">.</w:t>
      </w:r>
      <w:r/>
    </w:p>
    <w:p w14:paraId="7A03BF27">
      <w:pPr>
        <w:pStyle w:val="1012"/>
        <w:numPr>
          <w:ilvl w:val="0"/>
          <w:numId w:val="55"/>
        </w:numPr>
        <w:pBdr>
          <w:top w:val="none" w:color="000000" w:sz="4" w:space="0"/>
          <w:left w:val="none" w:color="000000" w:sz="4" w:space="0"/>
          <w:bottom w:val="none" w:color="000000" w:sz="4" w:space="0"/>
          <w:right w:val="none" w:color="000000" w:sz="4" w:space="0"/>
        </w:pBdr>
        <w:spacing/>
        <w:ind w:right="0"/>
        <w:rPr/>
      </w:pPr>
      <w:r>
        <w:t xml:space="preserve">BSNL customers are concentrated in mid ranges (26–75)</w:t>
      </w:r>
      <w:r>
        <w:rPr>
          <w:lang w:val="en-IN"/>
        </w:rPr>
        <w:t xml:space="preserve">rupees</w:t>
      </w:r>
      <w:r>
        <w:t xml:space="preserve">.</w:t>
      </w:r>
      <w:r/>
    </w:p>
    <w:p w14:paraId="4A836AF3">
      <w:pPr>
        <w:pStyle w:val="1012"/>
        <w:numPr>
          <w:ilvl w:val="0"/>
          <w:numId w:val="55"/>
        </w:numPr>
        <w:pBdr>
          <w:top w:val="none" w:color="000000" w:sz="4" w:space="0"/>
          <w:left w:val="none" w:color="000000" w:sz="4" w:space="0"/>
          <w:bottom w:val="none" w:color="000000" w:sz="4" w:space="0"/>
          <w:right w:val="none" w:color="000000" w:sz="4" w:space="0"/>
        </w:pBdr>
        <w:spacing/>
        <w:ind w:right="0"/>
        <w:rPr/>
      </w:pPr>
      <w:r>
        <w:t xml:space="preserve">Vi has fewer high-paying customers, mostly in lower and mid ranges.</w:t>
      </w:r>
      <w:r/>
    </w:p>
    <w:p w14:paraId="72394085">
      <w:pPr>
        <w:pStyle w:val="1012"/>
        <w:numPr>
          <w:ilvl w:val="0"/>
          <w:numId w:val="55"/>
        </w:numPr>
        <w:pBdr>
          <w:top w:val="none" w:color="000000" w:sz="4" w:space="0"/>
          <w:left w:val="none" w:color="000000" w:sz="4" w:space="0"/>
          <w:bottom w:val="none" w:color="000000" w:sz="4" w:space="0"/>
          <w:right w:val="none" w:color="000000" w:sz="4" w:space="0"/>
        </w:pBdr>
        <w:spacing/>
        <w:ind w:right="0"/>
        <w:rPr/>
      </w:pPr>
      <w:r>
        <w:t xml:space="preserve">Very few customers fall in the 101–125 </w:t>
      </w:r>
      <w:r>
        <w:rPr>
          <w:lang w:val="en-IN"/>
        </w:rPr>
        <w:t xml:space="preserve">rupees </w:t>
      </w:r>
      <w:r>
        <w:t xml:space="preserve">range, especially for BSNL and Vi.</w:t>
      </w:r>
      <w:r/>
    </w:p>
    <w:p w14:paraId="3C24C009">
      <w:pPr>
        <w:pStyle w:val="1012"/>
        <w:numPr>
          <w:ilvl w:val="0"/>
          <w:numId w:val="55"/>
        </w:numPr>
        <w:pBdr>
          <w:top w:val="none" w:color="000000" w:sz="4" w:space="0"/>
          <w:left w:val="none" w:color="000000" w:sz="4" w:space="0"/>
          <w:bottom w:val="none" w:color="000000" w:sz="4" w:space="0"/>
          <w:right w:val="none" w:color="000000" w:sz="4" w:space="0"/>
        </w:pBdr>
        <w:spacing/>
        <w:ind w:right="0"/>
        <w:rPr/>
      </w:pPr>
      <w:r>
        <w:t xml:space="preserve">Lower charge range 0–25</w:t>
      </w:r>
      <w:r>
        <w:rPr>
          <w:lang w:val="en-IN"/>
        </w:rPr>
        <w:t xml:space="preserve"> rupees</w:t>
      </w:r>
      <w:r>
        <w:t xml:space="preserve"> has noticeable presence but fewer premium users.</w:t>
      </w:r>
      <w:r>
        <w:rPr>
          <w:rFonts w:ascii="Times New Roman" w:hAnsi="Times New Roman" w:eastAsia="Times New Roman" w:cs="Times New Roman"/>
          <w:sz w:val="24"/>
        </w:rPr>
      </w:r>
      <w:r/>
    </w:p>
    <w:p w14:paraId="4ED652E8">
      <w:pPr>
        <w:pStyle w:val="1012"/>
        <w:numPr>
          <w:ilvl w:val="0"/>
          <w:numId w:val="34"/>
        </w:numPr>
        <w:pBdr/>
        <w:spacing/>
        <w:ind/>
        <w:rPr/>
      </w:pPr>
      <w:r>
        <w:rPr>
          <w:lang w:val="en-IN"/>
        </w:rPr>
        <w:t xml:space="preserve">The below plot shows the relation between Region,Gender,citizen,churn</w:t>
      </w:r>
      <w:r>
        <w:rPr>
          <w:lang w:val="en-IN"/>
        </w:rPr>
      </w:r>
      <w:r/>
    </w:p>
    <w:p w14:paraId="188592E9">
      <w:pPr>
        <w:pBdr/>
        <w:spacing/>
        <w:ind w:firstLine="0" w:left="360"/>
        <w:rPr>
          <w:highlight w:val="none"/>
          <w:lang w:val="en-IN"/>
        </w:rPr>
      </w:pPr>
      <w:r>
        <w:rPr>
          <w:highlight w:val="none"/>
          <w:lang w:val="en-IN"/>
        </w:rPr>
        <mc:AlternateContent>
          <mc:Choice Requires="wpg">
            <w:drawing>
              <wp:inline xmlns:wp="http://schemas.openxmlformats.org/drawingml/2006/wordprocessingDrawing" distT="0" distB="0" distL="0" distR="0">
                <wp:extent cx="6858000" cy="2442237"/>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45557" name=""/>
                        <pic:cNvPicPr>
                          <a:picLocks noChangeAspect="1"/>
                        </pic:cNvPicPr>
                        <pic:nvPr/>
                      </pic:nvPicPr>
                      <pic:blipFill rotWithShape="1">
                        <a:blip r:embed="rId29"/>
                        <a:stretch/>
                      </pic:blipFill>
                      <pic:spPr bwMode="auto">
                        <a:xfrm>
                          <a:off x="0" y="0"/>
                          <a:ext cx="6858000" cy="2442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540.00pt;height:192.30pt;mso-wrap-distance-left:0.00pt;mso-wrap-distance-top:0.00pt;mso-wrap-distance-right:0.00pt;mso-wrap-distance-bottom:0.00pt;z-index:1;" stroked="false">
                <v:imagedata r:id="rId29" o:title=""/>
                <o:lock v:ext="edit" rotation="t"/>
              </v:shape>
            </w:pict>
          </mc:Fallback>
        </mc:AlternateContent>
      </w:r>
      <w:r>
        <w:rPr>
          <w:highlight w:val="none"/>
          <w:lang w:val="en-IN"/>
        </w:rPr>
      </w:r>
      <w:r>
        <w:rPr>
          <w:highlight w:val="none"/>
          <w:lang w:val="en-IN"/>
        </w:rPr>
      </w:r>
    </w:p>
    <w:p w14:paraId="74338DCC">
      <w:pPr>
        <w:pStyle w:val="1012"/>
        <w:numPr>
          <w:ilvl w:val="0"/>
          <w:numId w:val="57"/>
        </w:numPr>
        <w:pBdr>
          <w:top w:val="none" w:color="000000" w:sz="4" w:space="0"/>
          <w:left w:val="none" w:color="000000" w:sz="4" w:space="0"/>
          <w:bottom w:val="none" w:color="000000" w:sz="4" w:space="0"/>
          <w:right w:val="none" w:color="000000" w:sz="4" w:space="0"/>
        </w:pBdr>
        <w:spacing/>
        <w:ind w:right="0"/>
        <w:rPr/>
      </w:pPr>
      <w:r>
        <w:t xml:space="preserve">Non-senior customers are highest in South and North regions.</w:t>
      </w:r>
      <w:r/>
    </w:p>
    <w:p w14:paraId="09AE9217">
      <w:pPr>
        <w:pStyle w:val="1012"/>
        <w:numPr>
          <w:ilvl w:val="0"/>
          <w:numId w:val="57"/>
        </w:numPr>
        <w:pBdr>
          <w:top w:val="none" w:color="000000" w:sz="4" w:space="0"/>
          <w:left w:val="none" w:color="000000" w:sz="4" w:space="0"/>
          <w:bottom w:val="none" w:color="000000" w:sz="4" w:space="0"/>
          <w:right w:val="none" w:color="000000" w:sz="4" w:space="0"/>
        </w:pBdr>
        <w:spacing/>
        <w:ind w:right="0"/>
        <w:rPr/>
      </w:pPr>
      <w:r>
        <w:t xml:space="preserve">West region also has a strong non-senior customer base.</w:t>
      </w:r>
      <w:r/>
    </w:p>
    <w:p w14:paraId="392F2D8D">
      <w:pPr>
        <w:pStyle w:val="1012"/>
        <w:numPr>
          <w:ilvl w:val="0"/>
          <w:numId w:val="57"/>
        </w:numPr>
        <w:pBdr>
          <w:top w:val="none" w:color="000000" w:sz="4" w:space="0"/>
          <w:left w:val="none" w:color="000000" w:sz="4" w:space="0"/>
          <w:bottom w:val="none" w:color="000000" w:sz="4" w:space="0"/>
          <w:right w:val="none" w:color="000000" w:sz="4" w:space="0"/>
        </w:pBdr>
        <w:spacing/>
        <w:ind w:right="0"/>
        <w:rPr/>
      </w:pPr>
      <w:r>
        <w:t xml:space="preserve">East has comparatively lower customer count.</w:t>
      </w:r>
      <w:r/>
    </w:p>
    <w:p w14:paraId="4E5DA1FD">
      <w:pPr>
        <w:pStyle w:val="1012"/>
        <w:numPr>
          <w:ilvl w:val="0"/>
          <w:numId w:val="57"/>
        </w:numPr>
        <w:pBdr>
          <w:top w:val="none" w:color="000000" w:sz="4" w:space="0"/>
          <w:left w:val="none" w:color="000000" w:sz="4" w:space="0"/>
          <w:bottom w:val="none" w:color="000000" w:sz="4" w:space="0"/>
          <w:right w:val="none" w:color="000000" w:sz="4" w:space="0"/>
        </w:pBdr>
        <w:spacing/>
        <w:ind w:right="0"/>
        <w:rPr/>
      </w:pPr>
      <w:r>
        <w:t xml:space="preserve">Male customers slightly dominate in East, North, and South.</w:t>
      </w:r>
      <w:r/>
    </w:p>
    <w:p w14:paraId="5091DD4F">
      <w:pPr>
        <w:pStyle w:val="1012"/>
        <w:numPr>
          <w:ilvl w:val="0"/>
          <w:numId w:val="57"/>
        </w:numPr>
        <w:pBdr>
          <w:top w:val="none" w:color="000000" w:sz="4" w:space="0"/>
          <w:left w:val="none" w:color="000000" w:sz="4" w:space="0"/>
          <w:bottom w:val="none" w:color="000000" w:sz="4" w:space="0"/>
          <w:right w:val="none" w:color="000000" w:sz="4" w:space="0"/>
        </w:pBdr>
        <w:spacing/>
        <w:ind w:right="0"/>
        <w:rPr/>
      </w:pPr>
      <w:r>
        <w:t xml:space="preserve">Female customers slightly dominate in the West.</w:t>
      </w:r>
      <w:r/>
    </w:p>
    <w:p w14:paraId="684B9CED">
      <w:pPr>
        <w:pStyle w:val="1012"/>
        <w:numPr>
          <w:ilvl w:val="0"/>
          <w:numId w:val="57"/>
        </w:numPr>
        <w:pBdr>
          <w:top w:val="none" w:color="000000" w:sz="4" w:space="0"/>
          <w:left w:val="none" w:color="000000" w:sz="4" w:space="0"/>
          <w:bottom w:val="none" w:color="000000" w:sz="4" w:space="0"/>
          <w:right w:val="none" w:color="000000" w:sz="4" w:space="0"/>
        </w:pBdr>
        <w:spacing/>
        <w:ind w:right="0"/>
        <w:rPr/>
      </w:pPr>
      <w:r>
        <w:t xml:space="preserve">Gender differences remain minor across all regions.</w:t>
      </w:r>
      <w:r>
        <w:rPr>
          <w:rFonts w:ascii="Times New Roman" w:hAnsi="Times New Roman" w:eastAsia="Times New Roman" w:cs="Times New Roman"/>
          <w:sz w:val="24"/>
        </w:rPr>
      </w:r>
      <w:r/>
    </w:p>
    <w:p w14:paraId="6E8E3A07">
      <w:pPr>
        <w:pBdr/>
        <w:spacing/>
        <w:ind w:firstLine="0" w:left="360"/>
        <w:rPr>
          <w:highlight w:val="none"/>
          <w:lang w:val="en-IN"/>
        </w:rPr>
      </w:pPr>
      <w:r>
        <w:rPr>
          <w:highlight w:val="none"/>
          <w:lang w:val="en-IN"/>
        </w:rPr>
        <mc:AlternateContent>
          <mc:Choice Requires="wpg">
            <w:drawing>
              <wp:inline xmlns:wp="http://schemas.openxmlformats.org/drawingml/2006/wordprocessingDrawing" distT="0" distB="0" distL="0" distR="0">
                <wp:extent cx="6858000" cy="2442237"/>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98262" name=""/>
                        <pic:cNvPicPr>
                          <a:picLocks noChangeAspect="1"/>
                        </pic:cNvPicPr>
                        <pic:nvPr/>
                      </pic:nvPicPr>
                      <pic:blipFill rotWithShape="1">
                        <a:blip r:embed="rId30"/>
                        <a:stretch/>
                      </pic:blipFill>
                      <pic:spPr bwMode="auto">
                        <a:xfrm>
                          <a:off x="0" y="0"/>
                          <a:ext cx="6858000" cy="244223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540.00pt;height:192.30pt;mso-wrap-distance-left:0.00pt;mso-wrap-distance-top:0.00pt;mso-wrap-distance-right:0.00pt;mso-wrap-distance-bottom:0.00pt;z-index:1;" stroked="false">
                <v:imagedata r:id="rId30" o:title=""/>
                <o:lock v:ext="edit" rotation="t"/>
              </v:shape>
            </w:pict>
          </mc:Fallback>
        </mc:AlternateContent>
      </w:r>
      <w:r>
        <w:rPr>
          <w:highlight w:val="none"/>
          <w:lang w:val="en-IN"/>
        </w:rPr>
      </w:r>
      <w:r>
        <w:rPr>
          <w:highlight w:val="none"/>
          <w:lang w:val="en-IN"/>
        </w:rPr>
      </w:r>
    </w:p>
    <w:p w14:paraId="55799892">
      <w:pPr>
        <w:pStyle w:val="1012"/>
        <w:numPr>
          <w:ilvl w:val="0"/>
          <w:numId w:val="56"/>
        </w:numPr>
        <w:pBdr>
          <w:top w:val="none" w:color="000000" w:sz="4" w:space="0"/>
          <w:left w:val="none" w:color="000000" w:sz="4" w:space="0"/>
          <w:bottom w:val="none" w:color="000000" w:sz="4" w:space="0"/>
          <w:right w:val="none" w:color="000000" w:sz="4" w:space="0"/>
        </w:pBdr>
        <w:spacing/>
        <w:ind w:right="0"/>
        <w:rPr/>
      </w:pPr>
      <w:r>
        <w:t xml:space="preserve">Senior customers are evenly distributed across all regions.</w:t>
      </w:r>
      <w:r/>
    </w:p>
    <w:p w14:paraId="1F7C5471">
      <w:pPr>
        <w:pStyle w:val="1012"/>
        <w:numPr>
          <w:ilvl w:val="0"/>
          <w:numId w:val="56"/>
        </w:numPr>
        <w:pBdr>
          <w:top w:val="none" w:color="000000" w:sz="4" w:space="0"/>
          <w:left w:val="none" w:color="000000" w:sz="4" w:space="0"/>
          <w:bottom w:val="none" w:color="000000" w:sz="4" w:space="0"/>
          <w:right w:val="none" w:color="000000" w:sz="4" w:space="0"/>
        </w:pBdr>
        <w:spacing/>
        <w:ind w:right="0"/>
        <w:rPr/>
      </w:pPr>
      <w:r>
        <w:t xml:space="preserve">West and North regions have slightly higher senior customer presence.</w:t>
      </w:r>
      <w:r/>
    </w:p>
    <w:p w14:paraId="62BFEE1E">
      <w:pPr>
        <w:pStyle w:val="1012"/>
        <w:numPr>
          <w:ilvl w:val="0"/>
          <w:numId w:val="56"/>
        </w:numPr>
        <w:pBdr>
          <w:top w:val="none" w:color="000000" w:sz="4" w:space="0"/>
          <w:left w:val="none" w:color="000000" w:sz="4" w:space="0"/>
          <w:bottom w:val="none" w:color="000000" w:sz="4" w:space="0"/>
          <w:right w:val="none" w:color="000000" w:sz="4" w:space="0"/>
        </w:pBdr>
        <w:spacing/>
        <w:ind w:right="0"/>
        <w:rPr/>
      </w:pPr>
      <w:r>
        <w:t xml:space="preserve">Gender distribution is balanced in every region.</w:t>
      </w:r>
      <w:r/>
    </w:p>
    <w:p w14:paraId="41B88778">
      <w:pPr>
        <w:pStyle w:val="1012"/>
        <w:numPr>
          <w:ilvl w:val="0"/>
          <w:numId w:val="56"/>
        </w:numPr>
        <w:pBdr>
          <w:top w:val="none" w:color="000000" w:sz="4" w:space="0"/>
          <w:left w:val="none" w:color="000000" w:sz="4" w:space="0"/>
          <w:bottom w:val="none" w:color="000000" w:sz="4" w:space="0"/>
          <w:right w:val="none" w:color="000000" w:sz="4" w:space="0"/>
        </w:pBdr>
        <w:spacing/>
        <w:ind w:right="0"/>
        <w:rPr/>
      </w:pPr>
      <w:r>
        <w:t xml:space="preserve">Female seniors are slightly higher in East and North.</w:t>
      </w:r>
      <w:r/>
    </w:p>
    <w:p w14:paraId="31B9A525">
      <w:pPr>
        <w:pStyle w:val="1012"/>
        <w:numPr>
          <w:ilvl w:val="0"/>
          <w:numId w:val="56"/>
        </w:numPr>
        <w:pBdr>
          <w:top w:val="none" w:color="000000" w:sz="4" w:space="0"/>
          <w:left w:val="none" w:color="000000" w:sz="4" w:space="0"/>
          <w:bottom w:val="none" w:color="000000" w:sz="4" w:space="0"/>
          <w:right w:val="none" w:color="000000" w:sz="4" w:space="0"/>
        </w:pBdr>
        <w:spacing/>
        <w:ind w:right="0"/>
        <w:rPr/>
      </w:pPr>
      <w:r>
        <w:t xml:space="preserve">Male seniors slightly dominate in the West region.</w:t>
      </w:r>
      <w:r/>
    </w:p>
    <w:p w14:paraId="28CA6CB1">
      <w:pPr>
        <w:pStyle w:val="1012"/>
        <w:numPr>
          <w:ilvl w:val="0"/>
          <w:numId w:val="56"/>
        </w:numPr>
        <w:pBdr>
          <w:top w:val="none" w:color="000000" w:sz="4" w:space="0"/>
          <w:left w:val="none" w:color="000000" w:sz="4" w:space="0"/>
          <w:bottom w:val="none" w:color="000000" w:sz="4" w:space="0"/>
          <w:right w:val="none" w:color="000000" w:sz="4" w:space="0"/>
        </w:pBdr>
        <w:spacing/>
        <w:ind w:right="0"/>
        <w:rPr/>
      </w:pPr>
      <w:r>
        <w:t xml:space="preserve">No region shows a strong gender imbalance.</w:t>
      </w:r>
      <w:r/>
    </w:p>
    <w:p w14:paraId="75ED6C63">
      <w:pPr>
        <w:pBdr/>
        <w:spacing/>
        <w:ind w:firstLine="0" w:left="360"/>
        <w:rPr/>
      </w:pPr>
      <w:r/>
      <w:r/>
      <w:r/>
    </w:p>
    <w:p w14:paraId="6B40472F">
      <w:pPr>
        <w:pStyle w:val="993"/>
        <w:pBdr>
          <w:top w:val="none" w:color="000000" w:sz="4" w:space="0"/>
          <w:left w:val="none" w:color="000000" w:sz="4" w:space="0"/>
          <w:bottom w:val="none" w:color="000000" w:sz="4" w:space="0"/>
          <w:right w:val="none" w:color="000000" w:sz="4" w:space="0"/>
        </w:pBdr>
        <w:spacing/>
        <w:ind w:right="0" w:firstLine="0" w:left="0"/>
        <w:rPr>
          <w:b/>
          <w:bCs/>
          <w:sz w:val="28"/>
          <w:szCs w:val="28"/>
        </w:rPr>
      </w:pPr>
      <w:r>
        <w:rPr>
          <w:rFonts w:ascii="Times New Roman" w:hAnsi="Times New Roman" w:eastAsia="Times New Roman" w:cs="Times New Roman"/>
          <w:b/>
          <w:bCs/>
          <w:color w:val="000000"/>
          <w:sz w:val="28"/>
          <w:szCs w:val="28"/>
        </w:rPr>
        <w:t xml:space="preserve">4. OVERALL SUMMARY</w:t>
      </w:r>
      <w:r>
        <w:rPr>
          <w:b/>
          <w:bCs/>
          <w:sz w:val="28"/>
          <w:szCs w:val="28"/>
        </w:rPr>
      </w:r>
    </w:p>
    <w:p w14:paraId="6B5315EB">
      <w:pPr>
        <w:pStyle w:val="994"/>
        <w:pBdr>
          <w:top w:val="none" w:color="000000" w:sz="4" w:space="0"/>
          <w:left w:val="none" w:color="000000" w:sz="4" w:space="0"/>
          <w:bottom w:val="none" w:color="000000" w:sz="4" w:space="0"/>
          <w:right w:val="none" w:color="000000" w:sz="4" w:space="0"/>
        </w:pBdr>
        <w:spacing/>
        <w:ind w:right="0" w:firstLine="0" w:left="0"/>
        <w:rPr>
          <w:b w:val="0"/>
          <w:bCs w:val="0"/>
          <w:sz w:val="22"/>
          <w:szCs w:val="22"/>
        </w:rPr>
      </w:pPr>
      <w:r>
        <w:rPr>
          <w:rFonts w:ascii="Times New Roman" w:hAnsi="Times New Roman" w:eastAsia="Times New Roman" w:cs="Times New Roman"/>
          <w:b w:val="0"/>
          <w:bCs w:val="0"/>
          <w:color w:val="000000"/>
          <w:sz w:val="22"/>
          <w:szCs w:val="22"/>
        </w:rPr>
        <w:t xml:space="preserve">Key Data Statistics</w:t>
      </w:r>
      <w:r>
        <w:rPr>
          <w:b w:val="0"/>
          <w:bCs w:val="0"/>
          <w:sz w:val="22"/>
          <w:szCs w:val="22"/>
        </w:rPr>
      </w:r>
    </w:p>
    <w:p w14:paraId="4034B780">
      <w:pPr>
        <w:pStyle w:val="1012"/>
        <w:numPr>
          <w:ilvl w:val="0"/>
          <w:numId w:val="58"/>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Churn Rate:</w:t>
      </w:r>
      <w:r>
        <w:rPr>
          <w:rFonts w:ascii="Times New Roman" w:hAnsi="Times New Roman" w:eastAsia="Times New Roman" w:cs="Times New Roman"/>
          <w:b w:val="0"/>
          <w:bCs w:val="0"/>
          <w:color w:val="000000"/>
          <w:sz w:val="22"/>
          <w:szCs w:val="22"/>
        </w:rPr>
        <w:t xml:space="preserve"> 26.5% (High churn risk) vs. 73.5% (Retained customers).</w:t>
      </w:r>
      <w:r>
        <w:rPr>
          <w:b w:val="0"/>
          <w:bCs w:val="0"/>
          <w:sz w:val="22"/>
          <w:szCs w:val="22"/>
        </w:rPr>
      </w:r>
    </w:p>
    <w:p w14:paraId="22D8C826">
      <w:pPr>
        <w:pStyle w:val="1012"/>
        <w:numPr>
          <w:ilvl w:val="0"/>
          <w:numId w:val="58"/>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Customer Base:</w:t>
      </w:r>
      <w:r>
        <w:rPr>
          <w:rFonts w:ascii="Times New Roman" w:hAnsi="Times New Roman" w:eastAsia="Times New Roman" w:cs="Times New Roman"/>
          <w:b w:val="0"/>
          <w:bCs w:val="0"/>
          <w:color w:val="000000"/>
          <w:sz w:val="22"/>
          <w:szCs w:val="22"/>
        </w:rPr>
        <w:t xml:space="preserve"> 7,043 total customers analyzed.</w:t>
      </w:r>
      <w:r>
        <w:rPr>
          <w:b w:val="0"/>
          <w:bCs w:val="0"/>
          <w:sz w:val="22"/>
          <w:szCs w:val="22"/>
        </w:rPr>
      </w:r>
    </w:p>
    <w:p w14:paraId="04EC2BAF">
      <w:pPr>
        <w:pStyle w:val="1012"/>
        <w:numPr>
          <w:ilvl w:val="0"/>
          <w:numId w:val="58"/>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Gender Distribution:</w:t>
      </w:r>
      <w:r>
        <w:rPr>
          <w:rFonts w:ascii="Times New Roman" w:hAnsi="Times New Roman" w:eastAsia="Times New Roman" w:cs="Times New Roman"/>
          <w:b w:val="0"/>
          <w:bCs w:val="0"/>
          <w:color w:val="000000"/>
          <w:sz w:val="22"/>
          <w:szCs w:val="22"/>
        </w:rPr>
        <w:t xml:space="preserve"> Nearly balanced (Male ~50.5%, Female ~49.5%).</w:t>
      </w:r>
      <w:r>
        <w:rPr>
          <w:b w:val="0"/>
          <w:bCs w:val="0"/>
          <w:sz w:val="22"/>
          <w:szCs w:val="22"/>
        </w:rPr>
      </w:r>
    </w:p>
    <w:p w14:paraId="394FF43E">
      <w:pPr>
        <w:pStyle w:val="1012"/>
        <w:numPr>
          <w:ilvl w:val="0"/>
          <w:numId w:val="58"/>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Service Providers:</w:t>
      </w:r>
      <w:r>
        <w:rPr>
          <w:rFonts w:ascii="Times New Roman" w:hAnsi="Times New Roman" w:eastAsia="Times New Roman" w:cs="Times New Roman"/>
          <w:b w:val="0"/>
          <w:bCs w:val="0"/>
          <w:color w:val="000000"/>
          <w:sz w:val="22"/>
          <w:szCs w:val="22"/>
        </w:rPr>
        <w:t xml:space="preserve"> Jio (largest customer base), followed by Airtel, BSNL, and Vi.</w:t>
      </w:r>
      <w:r>
        <w:rPr>
          <w:b w:val="0"/>
          <w:bCs w:val="0"/>
          <w:sz w:val="22"/>
          <w:szCs w:val="22"/>
        </w:rPr>
      </w:r>
    </w:p>
    <w:p w14:paraId="069E2D76">
      <w:pPr>
        <w:pBdr>
          <w:top w:val="none" w:color="000000" w:sz="4" w:space="0"/>
          <w:left w:val="none" w:color="000000" w:sz="4" w:space="0"/>
          <w:bottom w:val="none" w:color="000000" w:sz="4" w:space="0"/>
          <w:right w:val="none" w:color="000000" w:sz="4" w:space="0"/>
        </w:pBdr>
        <w:spacing/>
        <w:ind w:right="0" w:firstLine="0" w:left="0"/>
        <w:rPr>
          <w:b w:val="0"/>
          <w:bCs w:val="0"/>
          <w:sz w:val="22"/>
          <w:szCs w:val="22"/>
        </w:rPr>
      </w:pPr>
      <w:r>
        <w:rPr>
          <w:rFonts w:ascii="Times New Roman" w:hAnsi="Times New Roman" w:eastAsia="Times New Roman" w:cs="Times New Roman"/>
          <w:b w:val="0"/>
          <w:bCs w:val="0"/>
          <w:color w:val="000000"/>
          <w:sz w:val="22"/>
          <w:szCs w:val="22"/>
        </w:rPr>
        <w:t xml:space="preserve">Based on the complete analysis of all</w:t>
      </w:r>
      <w:r>
        <w:rPr>
          <w:rFonts w:ascii="Times New Roman" w:hAnsi="Times New Roman" w:eastAsia="Times New Roman" w:cs="Times New Roman"/>
          <w:b w:val="0"/>
          <w:bCs w:val="0"/>
          <w:color w:val="000000"/>
          <w:sz w:val="22"/>
          <w:szCs w:val="22"/>
        </w:rPr>
        <w:t xml:space="preserve"> visualizations</w:t>
      </w:r>
      <w:r>
        <w:rPr>
          <w:rFonts w:ascii="Times New Roman" w:hAnsi="Times New Roman" w:eastAsia="Times New Roman" w:cs="Times New Roman"/>
          <w:b w:val="0"/>
          <w:bCs w:val="0"/>
          <w:color w:val="000000"/>
          <w:sz w:val="22"/>
          <w:szCs w:val="22"/>
        </w:rPr>
        <w:t xml:space="preserve">, the following are the </w:t>
      </w:r>
      <w:r>
        <w:rPr>
          <w:rFonts w:ascii="Times New Roman" w:hAnsi="Times New Roman" w:eastAsia="Times New Roman" w:cs="Times New Roman"/>
          <w:b w:val="0"/>
          <w:bCs w:val="0"/>
          <w:color w:val="000000"/>
          <w:sz w:val="22"/>
          <w:szCs w:val="22"/>
        </w:rPr>
        <w:t xml:space="preserve">core drivers of customer churn</w:t>
      </w:r>
      <w:r>
        <w:rPr>
          <w:rFonts w:ascii="Times New Roman" w:hAnsi="Times New Roman" w:eastAsia="Times New Roman" w:cs="Times New Roman"/>
          <w:b w:val="0"/>
          <w:bCs w:val="0"/>
          <w:color w:val="000000"/>
          <w:sz w:val="22"/>
          <w:szCs w:val="22"/>
        </w:rPr>
        <w:t xml:space="preserve">:</w:t>
      </w:r>
      <w:r>
        <w:rPr>
          <w:b w:val="0"/>
          <w:bCs w:val="0"/>
          <w:sz w:val="22"/>
          <w:szCs w:val="22"/>
        </w:rPr>
      </w:r>
    </w:p>
    <w:p w14:paraId="5B164BC9">
      <w:pPr>
        <w:pStyle w:val="994"/>
        <w:pBdr>
          <w:top w:val="none" w:color="000000" w:sz="4" w:space="0"/>
          <w:left w:val="none" w:color="000000" w:sz="4" w:space="0"/>
          <w:bottom w:val="none" w:color="000000" w:sz="4" w:space="0"/>
          <w:right w:val="none" w:color="000000" w:sz="4" w:space="0"/>
        </w:pBdr>
        <w:spacing/>
        <w:ind w:right="0" w:firstLine="0" w:left="0"/>
        <w:rPr>
          <w:b/>
          <w:bCs/>
          <w:sz w:val="22"/>
          <w:szCs w:val="22"/>
        </w:rPr>
      </w:pPr>
      <w:r>
        <w:rPr>
          <w:rFonts w:ascii="Times New Roman" w:hAnsi="Times New Roman" w:eastAsia="Times New Roman" w:cs="Times New Roman"/>
          <w:b/>
          <w:bCs/>
          <w:color w:val="000000"/>
          <w:sz w:val="22"/>
          <w:szCs w:val="22"/>
        </w:rPr>
        <w:t xml:space="preserve">A. The “Early Tenure Churn” Effect</w:t>
      </w:r>
      <w:r>
        <w:rPr>
          <w:b/>
          <w:bCs/>
          <w:sz w:val="22"/>
          <w:szCs w:val="22"/>
        </w:rPr>
      </w:r>
    </w:p>
    <w:p w14:paraId="4D727321">
      <w:pPr>
        <w:pBdr>
          <w:top w:val="none" w:color="000000" w:sz="4" w:space="0"/>
          <w:left w:val="none" w:color="000000" w:sz="4" w:space="0"/>
          <w:bottom w:val="none" w:color="000000" w:sz="4" w:space="0"/>
          <w:right w:val="none" w:color="000000" w:sz="4" w:space="0"/>
        </w:pBdr>
        <w:spacing/>
        <w:ind w:right="0" w:firstLine="0" w:left="0"/>
        <w:rPr>
          <w:b w:val="0"/>
          <w:bCs w:val="0"/>
          <w:sz w:val="22"/>
          <w:szCs w:val="22"/>
        </w:rPr>
      </w:pPr>
      <w:r>
        <w:rPr>
          <w:rFonts w:ascii="Times New Roman" w:hAnsi="Times New Roman" w:eastAsia="Times New Roman" w:cs="Times New Roman"/>
          <w:b w:val="0"/>
          <w:bCs w:val="0"/>
          <w:color w:val="000000"/>
          <w:sz w:val="22"/>
          <w:szCs w:val="22"/>
        </w:rPr>
        <w:t xml:space="preserve">The most critical insight comes from </w:t>
      </w:r>
      <w:r>
        <w:rPr>
          <w:rFonts w:ascii="Times New Roman" w:hAnsi="Times New Roman" w:eastAsia="Times New Roman" w:cs="Times New Roman"/>
          <w:b w:val="0"/>
          <w:bCs w:val="0"/>
          <w:color w:val="000000"/>
          <w:sz w:val="22"/>
          <w:szCs w:val="22"/>
        </w:rPr>
        <w:t xml:space="preserve">tenure-based analysis</w:t>
      </w:r>
      <w:r>
        <w:rPr>
          <w:rFonts w:ascii="Times New Roman" w:hAnsi="Times New Roman" w:eastAsia="Times New Roman" w:cs="Times New Roman"/>
          <w:b w:val="0"/>
          <w:bCs w:val="0"/>
          <w:color w:val="000000"/>
          <w:sz w:val="22"/>
          <w:szCs w:val="22"/>
        </w:rPr>
        <w:t xml:space="preserve">.</w:t>
        <w:br/>
        <w:t xml:space="preserve"> A very large proportion of churn occurs within the </w:t>
      </w:r>
      <w:r>
        <w:rPr>
          <w:rFonts w:ascii="Times New Roman" w:hAnsi="Times New Roman" w:eastAsia="Times New Roman" w:cs="Times New Roman"/>
          <w:b w:val="0"/>
          <w:bCs w:val="0"/>
          <w:color w:val="000000"/>
          <w:sz w:val="22"/>
          <w:szCs w:val="22"/>
        </w:rPr>
        <w:t xml:space="preserve">first 0–6 months</w:t>
      </w:r>
      <w:r>
        <w:rPr>
          <w:rFonts w:ascii="Times New Roman" w:hAnsi="Times New Roman" w:eastAsia="Times New Roman" w:cs="Times New Roman"/>
          <w:b w:val="0"/>
          <w:bCs w:val="0"/>
          <w:color w:val="000000"/>
          <w:sz w:val="22"/>
          <w:szCs w:val="22"/>
        </w:rPr>
        <w:t xml:space="preserve"> of customer lifecycle. Customer counts drop sharply after early quarters, especially among churned users. Once customers cross </w:t>
      </w:r>
      <w:r>
        <w:rPr>
          <w:rFonts w:ascii="Times New Roman" w:hAnsi="Times New Roman" w:eastAsia="Times New Roman" w:cs="Times New Roman"/>
          <w:b w:val="0"/>
          <w:bCs w:val="0"/>
          <w:color w:val="000000"/>
          <w:sz w:val="22"/>
          <w:szCs w:val="22"/>
        </w:rPr>
        <w:t xml:space="preserve">one year of tenure</w:t>
      </w:r>
      <w:r>
        <w:rPr>
          <w:rFonts w:ascii="Times New Roman" w:hAnsi="Times New Roman" w:eastAsia="Times New Roman" w:cs="Times New Roman"/>
          <w:b w:val="0"/>
          <w:bCs w:val="0"/>
          <w:color w:val="000000"/>
          <w:sz w:val="22"/>
          <w:szCs w:val="22"/>
        </w:rPr>
        <w:t xml:space="preserve">, churn reduces drastically and stabilizes.</w:t>
      </w:r>
      <w:r>
        <w:rPr>
          <w:b w:val="0"/>
          <w:bCs w:val="0"/>
          <w:sz w:val="22"/>
          <w:szCs w:val="22"/>
        </w:rPr>
      </w:r>
    </w:p>
    <w:p w14:paraId="7D11F6AA">
      <w:pPr>
        <w:pStyle w:val="994"/>
        <w:pBdr>
          <w:top w:val="none" w:color="000000" w:sz="4" w:space="0"/>
          <w:left w:val="none" w:color="000000" w:sz="4" w:space="0"/>
          <w:bottom w:val="none" w:color="000000" w:sz="4" w:space="0"/>
          <w:right w:val="none" w:color="000000" w:sz="4" w:space="0"/>
        </w:pBdr>
        <w:spacing/>
        <w:ind w:right="0" w:firstLine="0" w:left="0"/>
        <w:rPr>
          <w:b/>
          <w:bCs/>
          <w:sz w:val="22"/>
          <w:szCs w:val="22"/>
        </w:rPr>
      </w:pPr>
      <w:r>
        <w:rPr>
          <w:rFonts w:ascii="Times New Roman" w:hAnsi="Times New Roman" w:eastAsia="Times New Roman" w:cs="Times New Roman"/>
          <w:b/>
          <w:bCs/>
          <w:color w:val="000000"/>
          <w:sz w:val="22"/>
          <w:szCs w:val="22"/>
        </w:rPr>
        <w:t xml:space="preserve">B. Contract &amp; Payment Friction</w:t>
      </w:r>
      <w:r>
        <w:rPr>
          <w:b/>
          <w:bCs/>
          <w:sz w:val="22"/>
          <w:szCs w:val="22"/>
        </w:rPr>
      </w:r>
    </w:p>
    <w:p w14:paraId="39D96012">
      <w:pPr>
        <w:pStyle w:val="1012"/>
        <w:numPr>
          <w:ilvl w:val="0"/>
          <w:numId w:val="59"/>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Contract Type:</w:t>
        <w:br/>
      </w:r>
      <w:r>
        <w:rPr>
          <w:rFonts w:ascii="Times New Roman" w:hAnsi="Times New Roman" w:eastAsia="Times New Roman" w:cs="Times New Roman"/>
          <w:b w:val="0"/>
          <w:bCs w:val="0"/>
          <w:color w:val="000000"/>
          <w:sz w:val="22"/>
          <w:szCs w:val="22"/>
        </w:rPr>
        <w:t xml:space="preserve"> Customers on </w:t>
      </w:r>
      <w:r>
        <w:rPr>
          <w:rFonts w:ascii="Times New Roman" w:hAnsi="Times New Roman" w:eastAsia="Times New Roman" w:cs="Times New Roman"/>
          <w:b w:val="0"/>
          <w:bCs w:val="0"/>
          <w:color w:val="000000"/>
          <w:sz w:val="22"/>
          <w:szCs w:val="22"/>
        </w:rPr>
        <w:t xml:space="preserve">Month-to-Month contracts</w:t>
      </w:r>
      <w:r>
        <w:rPr>
          <w:rFonts w:ascii="Times New Roman" w:hAnsi="Times New Roman" w:eastAsia="Times New Roman" w:cs="Times New Roman"/>
          <w:b w:val="0"/>
          <w:bCs w:val="0"/>
          <w:color w:val="000000"/>
          <w:sz w:val="22"/>
          <w:szCs w:val="22"/>
        </w:rPr>
        <w:t xml:space="preserve"> show the </w:t>
      </w:r>
      <w:r>
        <w:rPr>
          <w:rFonts w:ascii="Times New Roman" w:hAnsi="Times New Roman" w:eastAsia="Times New Roman" w:cs="Times New Roman"/>
          <w:b w:val="0"/>
          <w:bCs w:val="0"/>
          <w:color w:val="000000"/>
          <w:sz w:val="22"/>
          <w:szCs w:val="22"/>
        </w:rPr>
        <w:t xml:space="preserve">highest churn rates</w:t>
      </w:r>
      <w:r>
        <w:rPr>
          <w:rFonts w:ascii="Times New Roman" w:hAnsi="Times New Roman" w:eastAsia="Times New Roman" w:cs="Times New Roman"/>
          <w:b w:val="0"/>
          <w:bCs w:val="0"/>
          <w:color w:val="000000"/>
          <w:sz w:val="22"/>
          <w:szCs w:val="22"/>
        </w:rPr>
        <w:t xml:space="preserve"> across all service providers.</w:t>
        <w:br/>
        <w:t xml:space="preserve"> In contrast, </w:t>
      </w:r>
      <w:r>
        <w:rPr>
          <w:rFonts w:ascii="Times New Roman" w:hAnsi="Times New Roman" w:eastAsia="Times New Roman" w:cs="Times New Roman"/>
          <w:b w:val="0"/>
          <w:bCs w:val="0"/>
          <w:color w:val="000000"/>
          <w:sz w:val="22"/>
          <w:szCs w:val="22"/>
        </w:rPr>
        <w:t xml:space="preserve">1-Year and 2-Year contract customers are highly stable</w:t>
      </w:r>
      <w:r>
        <w:rPr>
          <w:rFonts w:ascii="Times New Roman" w:hAnsi="Times New Roman" w:eastAsia="Times New Roman" w:cs="Times New Roman"/>
          <w:b w:val="0"/>
          <w:bCs w:val="0"/>
          <w:color w:val="000000"/>
          <w:sz w:val="22"/>
          <w:szCs w:val="22"/>
        </w:rPr>
        <w:t xml:space="preserve">, with very low churn.</w:t>
      </w:r>
      <w:r>
        <w:rPr>
          <w:b w:val="0"/>
          <w:bCs w:val="0"/>
          <w:sz w:val="22"/>
          <w:szCs w:val="22"/>
        </w:rPr>
      </w:r>
    </w:p>
    <w:p w14:paraId="55526F17">
      <w:pPr>
        <w:pStyle w:val="1012"/>
        <w:numPr>
          <w:ilvl w:val="0"/>
          <w:numId w:val="59"/>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Payment Method:</w:t>
        <w:br/>
        <w:t xml:space="preserve">Electronic Check users churn the most</w:t>
      </w:r>
      <w:r>
        <w:rPr>
          <w:rFonts w:ascii="Times New Roman" w:hAnsi="Times New Roman" w:eastAsia="Times New Roman" w:cs="Times New Roman"/>
          <w:b w:val="0"/>
          <w:bCs w:val="0"/>
          <w:color w:val="000000"/>
          <w:sz w:val="22"/>
          <w:szCs w:val="22"/>
        </w:rPr>
        <w:t xml:space="preserve">, even though it is the most commonly used payment method.</w:t>
        <w:br/>
        <w:t xml:space="preserve"> Customers using </w:t>
      </w:r>
      <w:r>
        <w:rPr>
          <w:rFonts w:ascii="Times New Roman" w:hAnsi="Times New Roman" w:eastAsia="Times New Roman" w:cs="Times New Roman"/>
          <w:b w:val="0"/>
          <w:bCs w:val="0"/>
          <w:color w:val="000000"/>
          <w:sz w:val="22"/>
          <w:szCs w:val="22"/>
        </w:rPr>
        <w:t xml:space="preserve">automatic payments (Credit Card / Bank Transfer)</w:t>
      </w:r>
      <w:r>
        <w:rPr>
          <w:rFonts w:ascii="Times New Roman" w:hAnsi="Times New Roman" w:eastAsia="Times New Roman" w:cs="Times New Roman"/>
          <w:b w:val="0"/>
          <w:bCs w:val="0"/>
          <w:color w:val="000000"/>
          <w:sz w:val="22"/>
          <w:szCs w:val="22"/>
        </w:rPr>
        <w:t xml:space="preserve"> show strong retention and very low churn.</w:t>
      </w:r>
      <w:r>
        <w:rPr>
          <w:b w:val="0"/>
          <w:bCs w:val="0"/>
          <w:sz w:val="22"/>
          <w:szCs w:val="22"/>
        </w:rPr>
      </w:r>
    </w:p>
    <w:p w14:paraId="67E930CC">
      <w:pPr>
        <w:pStyle w:val="994"/>
        <w:pBdr>
          <w:top w:val="none" w:color="000000" w:sz="4" w:space="0"/>
          <w:left w:val="none" w:color="000000" w:sz="4" w:space="0"/>
          <w:bottom w:val="none" w:color="000000" w:sz="4" w:space="0"/>
          <w:right w:val="none" w:color="000000" w:sz="4" w:space="0"/>
        </w:pBdr>
        <w:spacing/>
        <w:ind w:right="0" w:firstLine="0" w:left="0"/>
        <w:rPr>
          <w:b/>
          <w:bCs/>
          <w:sz w:val="22"/>
          <w:szCs w:val="22"/>
        </w:rPr>
      </w:pPr>
      <w:r>
        <w:rPr>
          <w:rFonts w:ascii="Times New Roman" w:hAnsi="Times New Roman" w:eastAsia="Times New Roman" w:cs="Times New Roman"/>
          <w:b/>
          <w:bCs/>
          <w:color w:val="000000"/>
          <w:sz w:val="22"/>
          <w:szCs w:val="22"/>
        </w:rPr>
        <w:t xml:space="preserve">C. Service-Specific Issues</w:t>
      </w:r>
      <w:r>
        <w:rPr>
          <w:b/>
          <w:bCs/>
          <w:sz w:val="22"/>
          <w:szCs w:val="22"/>
        </w:rPr>
      </w:r>
    </w:p>
    <w:p w14:paraId="493A73F4">
      <w:pPr>
        <w:pStyle w:val="1012"/>
        <w:numPr>
          <w:ilvl w:val="0"/>
          <w:numId w:val="60"/>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Fiber Optic Internet:</w:t>
        <w:br/>
      </w:r>
      <w:r>
        <w:rPr>
          <w:rFonts w:ascii="Times New Roman" w:hAnsi="Times New Roman" w:eastAsia="Times New Roman" w:cs="Times New Roman"/>
          <w:b w:val="0"/>
          <w:bCs w:val="0"/>
          <w:color w:val="000000"/>
          <w:sz w:val="22"/>
          <w:szCs w:val="22"/>
        </w:rPr>
        <w:t xml:space="preserve"> Although Fiber Optic is the most widely used service, it also experiences </w:t>
      </w:r>
      <w:r>
        <w:rPr>
          <w:rFonts w:ascii="Times New Roman" w:hAnsi="Times New Roman" w:eastAsia="Times New Roman" w:cs="Times New Roman"/>
          <w:b w:val="0"/>
          <w:bCs w:val="0"/>
          <w:color w:val="000000"/>
          <w:sz w:val="22"/>
          <w:szCs w:val="22"/>
        </w:rPr>
        <w:t xml:space="preserve">significantly higher churn</w:t>
      </w:r>
      <w:r>
        <w:rPr>
          <w:rFonts w:ascii="Times New Roman" w:hAnsi="Times New Roman" w:eastAsia="Times New Roman" w:cs="Times New Roman"/>
          <w:b w:val="0"/>
          <w:bCs w:val="0"/>
          <w:color w:val="000000"/>
          <w:sz w:val="22"/>
          <w:szCs w:val="22"/>
        </w:rPr>
        <w:t xml:space="preserve"> compared to DSL and No-Internet users. This indicates potential </w:t>
      </w:r>
      <w:r>
        <w:rPr>
          <w:rFonts w:ascii="Times New Roman" w:hAnsi="Times New Roman" w:eastAsia="Times New Roman" w:cs="Times New Roman"/>
          <w:b w:val="0"/>
          <w:bCs w:val="0"/>
          <w:color w:val="000000"/>
          <w:sz w:val="22"/>
          <w:szCs w:val="22"/>
        </w:rPr>
        <w:t xml:space="preserve">pricing concerns or service quality issues</w:t>
      </w:r>
      <w:r>
        <w:rPr>
          <w:rFonts w:ascii="Times New Roman" w:hAnsi="Times New Roman" w:eastAsia="Times New Roman" w:cs="Times New Roman"/>
          <w:b w:val="0"/>
          <w:bCs w:val="0"/>
          <w:color w:val="000000"/>
          <w:sz w:val="22"/>
          <w:szCs w:val="22"/>
        </w:rPr>
        <w:t xml:space="preserve">.</w:t>
      </w:r>
      <w:r>
        <w:rPr>
          <w:b w:val="0"/>
          <w:bCs w:val="0"/>
          <w:sz w:val="22"/>
          <w:szCs w:val="22"/>
        </w:rPr>
      </w:r>
    </w:p>
    <w:p w14:paraId="73FA6D4A">
      <w:pPr>
        <w:pStyle w:val="1012"/>
        <w:numPr>
          <w:ilvl w:val="0"/>
          <w:numId w:val="60"/>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Low Adoption of Value-Added Services:</w:t>
        <w:br/>
      </w:r>
      <w:r>
        <w:rPr>
          <w:rFonts w:ascii="Times New Roman" w:hAnsi="Times New Roman" w:eastAsia="Times New Roman" w:cs="Times New Roman"/>
          <w:b w:val="0"/>
          <w:bCs w:val="0"/>
          <w:color w:val="000000"/>
          <w:sz w:val="22"/>
          <w:szCs w:val="22"/>
        </w:rPr>
        <w:t xml:space="preserve"> Services like </w:t>
      </w:r>
      <w:r>
        <w:rPr>
          <w:rFonts w:ascii="Times New Roman" w:hAnsi="Times New Roman" w:eastAsia="Times New Roman" w:cs="Times New Roman"/>
          <w:b w:val="0"/>
          <w:bCs w:val="0"/>
          <w:color w:val="000000"/>
          <w:sz w:val="22"/>
          <w:szCs w:val="22"/>
        </w:rPr>
        <w:t xml:space="preserve">Online Security, Tech Support, Backup, and Device Protection</w:t>
      </w:r>
      <w:r>
        <w:rPr>
          <w:rFonts w:ascii="Times New Roman" w:hAnsi="Times New Roman" w:eastAsia="Times New Roman" w:cs="Times New Roman"/>
          <w:b w:val="0"/>
          <w:bCs w:val="0"/>
          <w:color w:val="000000"/>
          <w:sz w:val="22"/>
          <w:szCs w:val="22"/>
        </w:rPr>
        <w:t xml:space="preserve"> have </w:t>
      </w:r>
      <w:r>
        <w:rPr>
          <w:rFonts w:ascii="Times New Roman" w:hAnsi="Times New Roman" w:eastAsia="Times New Roman" w:cs="Times New Roman"/>
          <w:b w:val="0"/>
          <w:bCs w:val="0"/>
          <w:color w:val="000000"/>
          <w:sz w:val="22"/>
          <w:szCs w:val="22"/>
        </w:rPr>
        <w:t xml:space="preserve">very low usage rates</w:t>
      </w:r>
      <w:r>
        <w:rPr>
          <w:rFonts w:ascii="Times New Roman" w:hAnsi="Times New Roman" w:eastAsia="Times New Roman" w:cs="Times New Roman"/>
          <w:b w:val="0"/>
          <w:bCs w:val="0"/>
          <w:color w:val="000000"/>
          <w:sz w:val="22"/>
          <w:szCs w:val="22"/>
        </w:rPr>
        <w:t xml:space="preserve"> despite being strong retention drivers.</w:t>
        <w:br/>
        <w:t xml:space="preserve"> Streaming services show better adoption, but security-related services are underutilized.</w:t>
      </w:r>
      <w:r>
        <w:rPr>
          <w:b w:val="0"/>
          <w:bCs w:val="0"/>
          <w:sz w:val="22"/>
          <w:szCs w:val="22"/>
        </w:rPr>
      </w:r>
    </w:p>
    <w:p w14:paraId="635703A3">
      <w:pPr>
        <w:pStyle w:val="994"/>
        <w:pBdr>
          <w:top w:val="none" w:color="000000" w:sz="4" w:space="0"/>
          <w:left w:val="none" w:color="000000" w:sz="4" w:space="0"/>
          <w:bottom w:val="none" w:color="000000" w:sz="4" w:space="0"/>
          <w:right w:val="none" w:color="000000" w:sz="4" w:space="0"/>
        </w:pBdr>
        <w:spacing/>
        <w:ind w:right="0" w:firstLine="0" w:left="0"/>
        <w:rPr>
          <w:b/>
          <w:bCs/>
          <w:sz w:val="22"/>
          <w:szCs w:val="22"/>
        </w:rPr>
      </w:pPr>
      <w:r>
        <w:rPr>
          <w:rFonts w:ascii="Times New Roman" w:hAnsi="Times New Roman" w:eastAsia="Times New Roman" w:cs="Times New Roman"/>
          <w:b/>
          <w:bCs/>
          <w:color w:val="000000"/>
          <w:sz w:val="22"/>
          <w:szCs w:val="22"/>
        </w:rPr>
        <w:t xml:space="preserve">D. Demographic &amp; Regional Insights</w:t>
      </w:r>
      <w:r>
        <w:rPr>
          <w:b/>
          <w:bCs/>
          <w:sz w:val="22"/>
          <w:szCs w:val="22"/>
        </w:rPr>
      </w:r>
    </w:p>
    <w:p w14:paraId="724C98A0">
      <w:pPr>
        <w:pStyle w:val="1012"/>
        <w:numPr>
          <w:ilvl w:val="0"/>
          <w:numId w:val="61"/>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Senior Citizens:</w:t>
        <w:br/>
      </w:r>
      <w:r>
        <w:rPr>
          <w:rFonts w:ascii="Times New Roman" w:hAnsi="Times New Roman" w:eastAsia="Times New Roman" w:cs="Times New Roman"/>
          <w:b w:val="0"/>
          <w:bCs w:val="0"/>
          <w:color w:val="000000"/>
          <w:sz w:val="22"/>
          <w:szCs w:val="22"/>
        </w:rPr>
        <w:t xml:space="preserve"> Senior citizens churn at a </w:t>
      </w:r>
      <w:r>
        <w:rPr>
          <w:rFonts w:ascii="Times New Roman" w:hAnsi="Times New Roman" w:eastAsia="Times New Roman" w:cs="Times New Roman"/>
          <w:b w:val="0"/>
          <w:bCs w:val="0"/>
          <w:color w:val="000000"/>
          <w:sz w:val="22"/>
          <w:szCs w:val="22"/>
        </w:rPr>
        <w:t xml:space="preserve">noticeably higher rate</w:t>
      </w:r>
      <w:r>
        <w:rPr>
          <w:rFonts w:ascii="Times New Roman" w:hAnsi="Times New Roman" w:eastAsia="Times New Roman" w:cs="Times New Roman"/>
          <w:b w:val="0"/>
          <w:bCs w:val="0"/>
          <w:color w:val="000000"/>
          <w:sz w:val="22"/>
          <w:szCs w:val="22"/>
        </w:rPr>
        <w:t xml:space="preserve"> compared to non-senior customers across regions and services.</w:t>
      </w:r>
      <w:r>
        <w:rPr>
          <w:b w:val="0"/>
          <w:bCs w:val="0"/>
          <w:sz w:val="22"/>
          <w:szCs w:val="22"/>
        </w:rPr>
      </w:r>
    </w:p>
    <w:p w14:paraId="6B24D8AF">
      <w:pPr>
        <w:pStyle w:val="1012"/>
        <w:numPr>
          <w:ilvl w:val="0"/>
          <w:numId w:val="61"/>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Gender:</w:t>
        <w:br/>
      </w:r>
      <w:r>
        <w:rPr>
          <w:rFonts w:ascii="Times New Roman" w:hAnsi="Times New Roman" w:eastAsia="Times New Roman" w:cs="Times New Roman"/>
          <w:b w:val="0"/>
          <w:bCs w:val="0"/>
          <w:color w:val="000000"/>
          <w:sz w:val="22"/>
          <w:szCs w:val="22"/>
        </w:rPr>
        <w:t xml:space="preserve"> Gender shows </w:t>
      </w:r>
      <w:r>
        <w:rPr>
          <w:rFonts w:ascii="Times New Roman" w:hAnsi="Times New Roman" w:eastAsia="Times New Roman" w:cs="Times New Roman"/>
          <w:b w:val="0"/>
          <w:bCs w:val="0"/>
          <w:color w:val="000000"/>
          <w:sz w:val="22"/>
          <w:szCs w:val="22"/>
        </w:rPr>
        <w:t xml:space="preserve">no meaningful impact on churn</w:t>
      </w:r>
      <w:r>
        <w:rPr>
          <w:rFonts w:ascii="Times New Roman" w:hAnsi="Times New Roman" w:eastAsia="Times New Roman" w:cs="Times New Roman"/>
          <w:b w:val="0"/>
          <w:bCs w:val="0"/>
          <w:color w:val="000000"/>
          <w:sz w:val="22"/>
          <w:szCs w:val="22"/>
        </w:rPr>
        <w:t xml:space="preserve">. Male and female customers behave almost identically across contracts, services, regions, and payment methods.</w:t>
      </w:r>
      <w:r>
        <w:rPr>
          <w:b w:val="0"/>
          <w:bCs w:val="0"/>
          <w:sz w:val="22"/>
          <w:szCs w:val="22"/>
        </w:rPr>
      </w:r>
    </w:p>
    <w:p w14:paraId="2FC4F714">
      <w:pPr>
        <w:pStyle w:val="1012"/>
        <w:numPr>
          <w:ilvl w:val="0"/>
          <w:numId w:val="61"/>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Region:</w:t>
        <w:br/>
      </w:r>
      <w:r>
        <w:rPr>
          <w:rFonts w:ascii="Times New Roman" w:hAnsi="Times New Roman" w:eastAsia="Times New Roman" w:cs="Times New Roman"/>
          <w:b w:val="0"/>
          <w:bCs w:val="0"/>
          <w:color w:val="000000"/>
          <w:sz w:val="22"/>
          <w:szCs w:val="22"/>
        </w:rPr>
        <w:t xml:space="preserve"> Churn patterns are </w:t>
      </w:r>
      <w:r>
        <w:rPr>
          <w:rFonts w:ascii="Times New Roman" w:hAnsi="Times New Roman" w:eastAsia="Times New Roman" w:cs="Times New Roman"/>
          <w:b w:val="0"/>
          <w:bCs w:val="0"/>
          <w:color w:val="000000"/>
          <w:sz w:val="22"/>
          <w:szCs w:val="22"/>
        </w:rPr>
        <w:t xml:space="preserve">consistent across regions</w:t>
      </w:r>
      <w:r>
        <w:rPr>
          <w:rFonts w:ascii="Times New Roman" w:hAnsi="Times New Roman" w:eastAsia="Times New Roman" w:cs="Times New Roman"/>
          <w:b w:val="0"/>
          <w:bCs w:val="0"/>
          <w:color w:val="000000"/>
          <w:sz w:val="22"/>
          <w:szCs w:val="22"/>
        </w:rPr>
        <w:t xml:space="preserve">, with no region showing extreme imbalance. Regional differences are minor and secondary compared to tenure and contract effects.</w:t>
      </w:r>
      <w:r>
        <w:rPr>
          <w:b w:val="0"/>
          <w:bCs w:val="0"/>
          <w:sz w:val="22"/>
          <w:szCs w:val="22"/>
        </w:rPr>
      </w:r>
    </w:p>
    <w:p w14:paraId="3DD7939F">
      <w:pPr>
        <w:pStyle w:val="994"/>
        <w:pBdr>
          <w:top w:val="none" w:color="000000" w:sz="4" w:space="0"/>
          <w:left w:val="none" w:color="000000" w:sz="4" w:space="0"/>
          <w:bottom w:val="none" w:color="000000" w:sz="4" w:space="0"/>
          <w:right w:val="none" w:color="000000" w:sz="4" w:space="0"/>
        </w:pBdr>
        <w:spacing/>
        <w:ind w:right="0" w:firstLine="0" w:left="0"/>
        <w:rPr>
          <w:b w:val="0"/>
          <w:bCs w:val="0"/>
          <w:sz w:val="22"/>
          <w:szCs w:val="22"/>
        </w:rPr>
      </w:pPr>
      <w:r>
        <w:rPr>
          <w:rFonts w:ascii="Times New Roman" w:hAnsi="Times New Roman" w:eastAsia="Times New Roman" w:cs="Times New Roman"/>
          <w:b w:val="0"/>
          <w:bCs w:val="0"/>
          <w:color w:val="000000"/>
          <w:sz w:val="22"/>
          <w:szCs w:val="22"/>
        </w:rPr>
        <w:t xml:space="preserve">Final Business Takeaway</w:t>
      </w:r>
      <w:r>
        <w:rPr>
          <w:b w:val="0"/>
          <w:bCs w:val="0"/>
          <w:sz w:val="22"/>
          <w:szCs w:val="22"/>
        </w:rPr>
      </w:r>
    </w:p>
    <w:p w14:paraId="26B4E28D">
      <w:pPr>
        <w:pBdr>
          <w:top w:val="none" w:color="000000" w:sz="4" w:space="0"/>
          <w:left w:val="none" w:color="000000" w:sz="4" w:space="0"/>
          <w:bottom w:val="none" w:color="000000" w:sz="4" w:space="0"/>
          <w:right w:val="none" w:color="000000" w:sz="4" w:space="0"/>
        </w:pBdr>
        <w:spacing/>
        <w:ind w:right="0" w:firstLine="0" w:left="0"/>
        <w:rPr>
          <w:b w:val="0"/>
          <w:bCs w:val="0"/>
          <w:sz w:val="22"/>
          <w:szCs w:val="22"/>
        </w:rPr>
      </w:pPr>
      <w:r>
        <w:rPr>
          <w:rFonts w:ascii="Times New Roman" w:hAnsi="Times New Roman" w:eastAsia="Times New Roman" w:cs="Times New Roman"/>
          <w:b w:val="0"/>
          <w:bCs w:val="0"/>
          <w:color w:val="000000"/>
          <w:sz w:val="22"/>
          <w:szCs w:val="22"/>
        </w:rPr>
        <w:t xml:space="preserve">Customer churn is </w:t>
      </w:r>
      <w:r>
        <w:rPr>
          <w:rFonts w:ascii="Times New Roman" w:hAnsi="Times New Roman" w:eastAsia="Times New Roman" w:cs="Times New Roman"/>
          <w:b w:val="0"/>
          <w:bCs w:val="0"/>
          <w:color w:val="000000"/>
          <w:sz w:val="22"/>
          <w:szCs w:val="22"/>
        </w:rPr>
        <w:t xml:space="preserve">not random</w:t>
      </w:r>
      <w:r>
        <w:rPr>
          <w:rFonts w:ascii="Times New Roman" w:hAnsi="Times New Roman" w:eastAsia="Times New Roman" w:cs="Times New Roman"/>
          <w:b w:val="0"/>
          <w:bCs w:val="0"/>
          <w:color w:val="000000"/>
          <w:sz w:val="22"/>
          <w:szCs w:val="22"/>
        </w:rPr>
        <w:t xml:space="preserve">. It is strongly driven by:</w:t>
      </w:r>
      <w:r>
        <w:rPr>
          <w:b w:val="0"/>
          <w:bCs w:val="0"/>
          <w:sz w:val="22"/>
          <w:szCs w:val="22"/>
        </w:rPr>
      </w:r>
    </w:p>
    <w:p w14:paraId="7CD456CF">
      <w:pPr>
        <w:pStyle w:val="1012"/>
        <w:numPr>
          <w:ilvl w:val="0"/>
          <w:numId w:val="62"/>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Early tenure dissatisfaction (0–6 months)</w:t>
      </w:r>
      <w:r>
        <w:rPr>
          <w:b w:val="0"/>
          <w:bCs w:val="0"/>
          <w:sz w:val="22"/>
          <w:szCs w:val="22"/>
        </w:rPr>
      </w:r>
    </w:p>
    <w:p w14:paraId="24FA11A5">
      <w:pPr>
        <w:pStyle w:val="1012"/>
        <w:numPr>
          <w:ilvl w:val="0"/>
          <w:numId w:val="62"/>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Flexible Month-to-Month contracts</w:t>
      </w:r>
      <w:r>
        <w:rPr>
          <w:b w:val="0"/>
          <w:bCs w:val="0"/>
          <w:sz w:val="22"/>
          <w:szCs w:val="22"/>
        </w:rPr>
      </w:r>
    </w:p>
    <w:p w14:paraId="7526CDB6">
      <w:pPr>
        <w:pStyle w:val="1012"/>
        <w:numPr>
          <w:ilvl w:val="0"/>
          <w:numId w:val="62"/>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Manual payment methods (Electronic Check)</w:t>
      </w:r>
      <w:r>
        <w:rPr>
          <w:b w:val="0"/>
          <w:bCs w:val="0"/>
          <w:sz w:val="22"/>
          <w:szCs w:val="22"/>
        </w:rPr>
      </w:r>
    </w:p>
    <w:p w14:paraId="42EB6226">
      <w:pPr>
        <w:pStyle w:val="1012"/>
        <w:numPr>
          <w:ilvl w:val="0"/>
          <w:numId w:val="62"/>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Fiber Optic service challenges</w:t>
      </w:r>
      <w:r>
        <w:rPr>
          <w:b w:val="0"/>
          <w:bCs w:val="0"/>
          <w:sz w:val="22"/>
          <w:szCs w:val="22"/>
        </w:rPr>
      </w:r>
    </w:p>
    <w:p w14:paraId="506A37CF">
      <w:pPr>
        <w:pStyle w:val="1012"/>
        <w:numPr>
          <w:ilvl w:val="0"/>
          <w:numId w:val="62"/>
        </w:numPr>
        <w:pBdr>
          <w:top w:val="none" w:color="000000" w:sz="4" w:space="0"/>
          <w:left w:val="none" w:color="000000" w:sz="4" w:space="0"/>
          <w:bottom w:val="none" w:color="000000" w:sz="4" w:space="0"/>
          <w:right w:val="none" w:color="000000" w:sz="4" w:space="0"/>
        </w:pBdr>
        <w:spacing/>
        <w:ind w:right="0"/>
        <w:rPr>
          <w:b w:val="0"/>
          <w:bCs w:val="0"/>
          <w:sz w:val="22"/>
          <w:szCs w:val="22"/>
        </w:rPr>
      </w:pPr>
      <w:r>
        <w:rPr>
          <w:rFonts w:ascii="Times New Roman" w:hAnsi="Times New Roman" w:eastAsia="Times New Roman" w:cs="Times New Roman"/>
          <w:b w:val="0"/>
          <w:bCs w:val="0"/>
          <w:color w:val="000000"/>
          <w:sz w:val="22"/>
          <w:szCs w:val="22"/>
        </w:rPr>
        <w:t xml:space="preserve">Low adoption of retention-focused add-on services</w:t>
      </w:r>
      <w:r>
        <w:rPr>
          <w:b w:val="0"/>
          <w:bCs w:val="0"/>
          <w:sz w:val="22"/>
          <w:szCs w:val="22"/>
        </w:rPr>
      </w:r>
    </w:p>
    <w:sectPr>
      <w:headerReference w:type="default" r:id="rId9"/>
      <w:footerReference w:type="default" r:id="rId10"/>
      <w:footnotePr/>
      <w:endnotePr/>
      <w:type w:val="nextPage"/>
      <w:pgSz w:h="15840" w:orient="portrait" w:w="12240"/>
      <w:pgMar w:top="576" w:right="720" w:bottom="288"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Symbol">
    <w:panose1 w:val="05050102010706020507"/>
  </w:font>
  <w:font w:name="Courier New">
    <w:panose1 w:val="02070309020205020404"/>
  </w:font>
  <w:font w:name="Times New Roman">
    <w:panose1 w:val="02020603050405020304"/>
  </w:font>
  <w:font w:name="Courier">
    <w:panose1 w:val="020703090202050204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A5BDE85">
    <w:pPr>
      <w:pStyle w:val="99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AFD81A4">
    <w:pPr>
      <w:pStyle w:val="988"/>
      <w:pBdr/>
      <w:spacing/>
      <w:ind/>
      <w:jc w:val="center"/>
      <w:rPr>
        <w:rFonts w:ascii="Times New Roman" w:hAnsi="Times New Roman" w:cs="Times New Roman"/>
        <w:b/>
        <w:bCs/>
        <w:color w:val="1f497d" w:themeColor="text2"/>
        <w:sz w:val="36"/>
        <w:szCs w:val="36"/>
      </w:rPr>
    </w:pPr>
    <w:r>
      <w:rPr>
        <w:rFonts w:ascii="Times New Roman" w:hAnsi="Times New Roman" w:eastAsia="Times New Roman" w:cs="Times New Roman"/>
        <w:b/>
        <w:bCs/>
        <w:color w:val="1f497d" w:themeColor="text2"/>
        <w:sz w:val="36"/>
        <w:szCs w:val="36"/>
        <w:lang w:val="en-IN"/>
      </w:rPr>
      <w:t xml:space="preserve">CUSTOMER CHURN ANALYSIS</w:t>
    </w:r>
    <w:r>
      <w:rPr>
        <w:rFonts w:ascii="Times New Roman" w:hAnsi="Times New Roman" w:cs="Times New Roman"/>
        <w:b/>
        <w:bCs/>
        <w:color w:val="1f497d" w:themeColor="text2"/>
        <w:sz w:val="36"/>
        <w:szCs w:val="36"/>
      </w:rPr>
    </w:r>
    <w:r>
      <w:rPr>
        <w:rFonts w:ascii="Times New Roman" w:hAnsi="Times New Roman" w:cs="Times New Roman"/>
        <w:b/>
        <w:bCs/>
        <w:color w:val="1f497d" w:themeColor="text2"/>
        <w:sz w:val="36"/>
        <w:szCs w:val="3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10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10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10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10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102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1022"/>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6B2FBE8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2."/>
      <w:numFmt w:val="lowerLetter"/>
      <w:pPr>
        <w:pBdr/>
        <w:spacing/>
        <w:ind w:hanging="360" w:left="1429"/>
      </w:pPr>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52741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52C121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0E66D9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69F9A6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08B61F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178ACC4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9C0C49D"/>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EB196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3E45AA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351FC53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0">
    <w:nsid w:val="7ADEC1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17B610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26D03C5E"/>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2567DD2D"/>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6DF98055"/>
    <w:lvl w:ilvl="0">
      <w:isLgl w:val="false"/>
      <w:lvlJc w:val="left"/>
      <w:lvlText w:val="Ø"/>
      <w:numFmt w:val="bullet"/>
      <w:pPr>
        <w:pBdr/>
        <w:spacing/>
        <w:ind w:hanging="360" w:left="697"/>
      </w:pPr>
      <w:rPr>
        <w:rFonts w:ascii="Wingdings" w:hAnsi="Wingdings" w:eastAsia="Wingdings" w:cs="Wingdings"/>
      </w:rPr>
      <w:start w:val="1"/>
      <w:suff w:val="tab"/>
    </w:lvl>
    <w:lvl w:ilvl="1">
      <w:isLgl w:val="false"/>
      <w:lvlJc w:val="left"/>
      <w:lvlText w:val="o"/>
      <w:numFmt w:val="bullet"/>
      <w:pPr>
        <w:pBdr/>
        <w:spacing/>
        <w:ind w:hanging="360" w:left="1417"/>
      </w:pPr>
      <w:rPr>
        <w:rFonts w:hint="default" w:ascii="Courier New" w:hAnsi="Courier New" w:eastAsia="Courier New" w:cs="Courier New"/>
      </w:rPr>
      <w:start w:val="1"/>
      <w:suff w:val="tab"/>
    </w:lvl>
    <w:lvl w:ilvl="2">
      <w:isLgl w:val="false"/>
      <w:lvlJc w:val="left"/>
      <w:lvlText w:val="§"/>
      <w:numFmt w:val="bullet"/>
      <w:pPr>
        <w:pBdr/>
        <w:spacing/>
        <w:ind w:hanging="360" w:left="2137"/>
      </w:pPr>
      <w:rPr>
        <w:rFonts w:hint="default" w:ascii="Wingdings" w:hAnsi="Wingdings" w:eastAsia="Wingdings" w:cs="Wingdings"/>
      </w:rPr>
      <w:start w:val="1"/>
      <w:suff w:val="tab"/>
    </w:lvl>
    <w:lvl w:ilvl="3">
      <w:isLgl w:val="false"/>
      <w:lvlJc w:val="left"/>
      <w:lvlText w:val="·"/>
      <w:numFmt w:val="bullet"/>
      <w:pPr>
        <w:pBdr/>
        <w:spacing/>
        <w:ind w:hanging="360" w:left="2857"/>
      </w:pPr>
      <w:rPr>
        <w:rFonts w:hint="default" w:ascii="Symbol" w:hAnsi="Symbol" w:eastAsia="Symbol" w:cs="Symbol"/>
      </w:rPr>
      <w:start w:val="1"/>
      <w:suff w:val="tab"/>
    </w:lvl>
    <w:lvl w:ilvl="4">
      <w:isLgl w:val="false"/>
      <w:lvlJc w:val="left"/>
      <w:lvlText w:val="o"/>
      <w:numFmt w:val="bullet"/>
      <w:pPr>
        <w:pBdr/>
        <w:spacing/>
        <w:ind w:hanging="360" w:left="3577"/>
      </w:pPr>
      <w:rPr>
        <w:rFonts w:hint="default" w:ascii="Courier New" w:hAnsi="Courier New" w:eastAsia="Courier New" w:cs="Courier New"/>
      </w:rPr>
      <w:start w:val="1"/>
      <w:suff w:val="tab"/>
    </w:lvl>
    <w:lvl w:ilvl="5">
      <w:isLgl w:val="false"/>
      <w:lvlJc w:val="left"/>
      <w:lvlText w:val="§"/>
      <w:numFmt w:val="bullet"/>
      <w:pPr>
        <w:pBdr/>
        <w:spacing/>
        <w:ind w:hanging="360" w:left="4297"/>
      </w:pPr>
      <w:rPr>
        <w:rFonts w:hint="default" w:ascii="Wingdings" w:hAnsi="Wingdings" w:eastAsia="Wingdings" w:cs="Wingdings"/>
      </w:rPr>
      <w:start w:val="1"/>
      <w:suff w:val="tab"/>
    </w:lvl>
    <w:lvl w:ilvl="6">
      <w:isLgl w:val="false"/>
      <w:lvlJc w:val="left"/>
      <w:lvlText w:val="·"/>
      <w:numFmt w:val="bullet"/>
      <w:pPr>
        <w:pBdr/>
        <w:spacing/>
        <w:ind w:hanging="360" w:left="5017"/>
      </w:pPr>
      <w:rPr>
        <w:rFonts w:hint="default" w:ascii="Symbol" w:hAnsi="Symbol" w:eastAsia="Symbol" w:cs="Symbol"/>
      </w:rPr>
      <w:start w:val="1"/>
      <w:suff w:val="tab"/>
    </w:lvl>
    <w:lvl w:ilvl="7">
      <w:isLgl w:val="false"/>
      <w:lvlJc w:val="left"/>
      <w:lvlText w:val="o"/>
      <w:numFmt w:val="bullet"/>
      <w:pPr>
        <w:pBdr/>
        <w:spacing/>
        <w:ind w:hanging="360" w:left="5737"/>
      </w:pPr>
      <w:rPr>
        <w:rFonts w:hint="default" w:ascii="Courier New" w:hAnsi="Courier New" w:eastAsia="Courier New" w:cs="Courier New"/>
      </w:rPr>
      <w:start w:val="1"/>
      <w:suff w:val="tab"/>
    </w:lvl>
    <w:lvl w:ilvl="8">
      <w:isLgl w:val="false"/>
      <w:lvlJc w:val="left"/>
      <w:lvlText w:val="§"/>
      <w:numFmt w:val="bullet"/>
      <w:pPr>
        <w:pBdr/>
        <w:spacing/>
        <w:ind w:hanging="360" w:left="6457"/>
      </w:pPr>
      <w:rPr>
        <w:rFonts w:hint="default" w:ascii="Wingdings" w:hAnsi="Wingdings" w:eastAsia="Wingdings" w:cs="Wingdings"/>
      </w:rPr>
      <w:start w:val="1"/>
      <w:suff w:val="tab"/>
    </w:lvl>
  </w:abstractNum>
  <w:abstractNum w:abstractNumId="25">
    <w:nsid w:val="4447D7DE"/>
    <w:lvl w:ilvl="0">
      <w:isLgl w:val="false"/>
      <w:lvlJc w:val="left"/>
      <w:lvlText w:val="Ø"/>
      <w:numFmt w:val="bullet"/>
      <w:pPr>
        <w:pBdr/>
        <w:spacing/>
        <w:ind w:hanging="360" w:left="697"/>
      </w:pPr>
      <w:rPr>
        <w:rFonts w:ascii="Wingdings" w:hAnsi="Wingdings" w:eastAsia="Wingdings" w:cs="Wingdings"/>
      </w:rPr>
      <w:start w:val="1"/>
      <w:suff w:val="tab"/>
    </w:lvl>
    <w:lvl w:ilvl="1">
      <w:isLgl w:val="false"/>
      <w:lvlJc w:val="left"/>
      <w:lvlText w:val="o"/>
      <w:numFmt w:val="bullet"/>
      <w:pPr>
        <w:pBdr/>
        <w:spacing/>
        <w:ind w:hanging="360" w:left="1417"/>
      </w:pPr>
      <w:rPr>
        <w:rFonts w:hint="default" w:ascii="Courier New" w:hAnsi="Courier New" w:eastAsia="Courier New" w:cs="Courier New"/>
      </w:rPr>
      <w:start w:val="1"/>
      <w:suff w:val="tab"/>
    </w:lvl>
    <w:lvl w:ilvl="2">
      <w:isLgl w:val="false"/>
      <w:lvlJc w:val="left"/>
      <w:lvlText w:val="§"/>
      <w:numFmt w:val="bullet"/>
      <w:pPr>
        <w:pBdr/>
        <w:spacing/>
        <w:ind w:hanging="360" w:left="2137"/>
      </w:pPr>
      <w:rPr>
        <w:rFonts w:hint="default" w:ascii="Wingdings" w:hAnsi="Wingdings" w:eastAsia="Wingdings" w:cs="Wingdings"/>
      </w:rPr>
      <w:start w:val="1"/>
      <w:suff w:val="tab"/>
    </w:lvl>
    <w:lvl w:ilvl="3">
      <w:isLgl w:val="false"/>
      <w:lvlJc w:val="left"/>
      <w:lvlText w:val="·"/>
      <w:numFmt w:val="bullet"/>
      <w:pPr>
        <w:pBdr/>
        <w:spacing/>
        <w:ind w:hanging="360" w:left="2857"/>
      </w:pPr>
      <w:rPr>
        <w:rFonts w:hint="default" w:ascii="Symbol" w:hAnsi="Symbol" w:eastAsia="Symbol" w:cs="Symbol"/>
      </w:rPr>
      <w:start w:val="1"/>
      <w:suff w:val="tab"/>
    </w:lvl>
    <w:lvl w:ilvl="4">
      <w:isLgl w:val="false"/>
      <w:lvlJc w:val="left"/>
      <w:lvlText w:val="o"/>
      <w:numFmt w:val="bullet"/>
      <w:pPr>
        <w:pBdr/>
        <w:spacing/>
        <w:ind w:hanging="360" w:left="3577"/>
      </w:pPr>
      <w:rPr>
        <w:rFonts w:hint="default" w:ascii="Courier New" w:hAnsi="Courier New" w:eastAsia="Courier New" w:cs="Courier New"/>
      </w:rPr>
      <w:start w:val="1"/>
      <w:suff w:val="tab"/>
    </w:lvl>
    <w:lvl w:ilvl="5">
      <w:isLgl w:val="false"/>
      <w:lvlJc w:val="left"/>
      <w:lvlText w:val="§"/>
      <w:numFmt w:val="bullet"/>
      <w:pPr>
        <w:pBdr/>
        <w:spacing/>
        <w:ind w:hanging="360" w:left="4297"/>
      </w:pPr>
      <w:rPr>
        <w:rFonts w:hint="default" w:ascii="Wingdings" w:hAnsi="Wingdings" w:eastAsia="Wingdings" w:cs="Wingdings"/>
      </w:rPr>
      <w:start w:val="1"/>
      <w:suff w:val="tab"/>
    </w:lvl>
    <w:lvl w:ilvl="6">
      <w:isLgl w:val="false"/>
      <w:lvlJc w:val="left"/>
      <w:lvlText w:val="·"/>
      <w:numFmt w:val="bullet"/>
      <w:pPr>
        <w:pBdr/>
        <w:spacing/>
        <w:ind w:hanging="360" w:left="5017"/>
      </w:pPr>
      <w:rPr>
        <w:rFonts w:hint="default" w:ascii="Symbol" w:hAnsi="Symbol" w:eastAsia="Symbol" w:cs="Symbol"/>
      </w:rPr>
      <w:start w:val="1"/>
      <w:suff w:val="tab"/>
    </w:lvl>
    <w:lvl w:ilvl="7">
      <w:isLgl w:val="false"/>
      <w:lvlJc w:val="left"/>
      <w:lvlText w:val="o"/>
      <w:numFmt w:val="bullet"/>
      <w:pPr>
        <w:pBdr/>
        <w:spacing/>
        <w:ind w:hanging="360" w:left="5737"/>
      </w:pPr>
      <w:rPr>
        <w:rFonts w:hint="default" w:ascii="Courier New" w:hAnsi="Courier New" w:eastAsia="Courier New" w:cs="Courier New"/>
      </w:rPr>
      <w:start w:val="1"/>
      <w:suff w:val="tab"/>
    </w:lvl>
    <w:lvl w:ilvl="8">
      <w:isLgl w:val="false"/>
      <w:lvlJc w:val="left"/>
      <w:lvlText w:val="§"/>
      <w:numFmt w:val="bullet"/>
      <w:pPr>
        <w:pBdr/>
        <w:spacing/>
        <w:ind w:hanging="360" w:left="6457"/>
      </w:pPr>
      <w:rPr>
        <w:rFonts w:hint="default" w:ascii="Wingdings" w:hAnsi="Wingdings" w:eastAsia="Wingdings" w:cs="Wingdings"/>
      </w:rPr>
      <w:start w:val="1"/>
      <w:suff w:val="tab"/>
    </w:lvl>
  </w:abstractNum>
  <w:abstractNum w:abstractNumId="26">
    <w:nsid w:val="23CFCD8D"/>
    <w:lvl w:ilvl="0">
      <w:isLgl w:val="false"/>
      <w:lvlJc w:val="left"/>
      <w:lvlText w:val="Ø"/>
      <w:numFmt w:val="bullet"/>
      <w:pPr>
        <w:pBdr/>
        <w:spacing/>
        <w:ind w:hanging="360" w:left="697"/>
      </w:pPr>
      <w:rPr>
        <w:rFonts w:ascii="Wingdings" w:hAnsi="Wingdings" w:eastAsia="Wingdings" w:cs="Wingdings"/>
      </w:rPr>
      <w:start w:val="1"/>
      <w:suff w:val="tab"/>
    </w:lvl>
    <w:lvl w:ilvl="1">
      <w:isLgl w:val="false"/>
      <w:lvlJc w:val="left"/>
      <w:lvlText w:val="o"/>
      <w:numFmt w:val="bullet"/>
      <w:pPr>
        <w:pBdr/>
        <w:spacing/>
        <w:ind w:hanging="360" w:left="1417"/>
      </w:pPr>
      <w:rPr>
        <w:rFonts w:hint="default" w:ascii="Courier New" w:hAnsi="Courier New" w:eastAsia="Courier New" w:cs="Courier New"/>
      </w:rPr>
      <w:start w:val="1"/>
      <w:suff w:val="tab"/>
    </w:lvl>
    <w:lvl w:ilvl="2">
      <w:isLgl w:val="false"/>
      <w:lvlJc w:val="left"/>
      <w:lvlText w:val="§"/>
      <w:numFmt w:val="bullet"/>
      <w:pPr>
        <w:pBdr/>
        <w:spacing/>
        <w:ind w:hanging="360" w:left="2137"/>
      </w:pPr>
      <w:rPr>
        <w:rFonts w:hint="default" w:ascii="Wingdings" w:hAnsi="Wingdings" w:eastAsia="Wingdings" w:cs="Wingdings"/>
      </w:rPr>
      <w:start w:val="1"/>
      <w:suff w:val="tab"/>
    </w:lvl>
    <w:lvl w:ilvl="3">
      <w:isLgl w:val="false"/>
      <w:lvlJc w:val="left"/>
      <w:lvlText w:val="·"/>
      <w:numFmt w:val="bullet"/>
      <w:pPr>
        <w:pBdr/>
        <w:spacing/>
        <w:ind w:hanging="360" w:left="2857"/>
      </w:pPr>
      <w:rPr>
        <w:rFonts w:hint="default" w:ascii="Symbol" w:hAnsi="Symbol" w:eastAsia="Symbol" w:cs="Symbol"/>
      </w:rPr>
      <w:start w:val="1"/>
      <w:suff w:val="tab"/>
    </w:lvl>
    <w:lvl w:ilvl="4">
      <w:isLgl w:val="false"/>
      <w:lvlJc w:val="left"/>
      <w:lvlText w:val="o"/>
      <w:numFmt w:val="bullet"/>
      <w:pPr>
        <w:pBdr/>
        <w:spacing/>
        <w:ind w:hanging="360" w:left="3577"/>
      </w:pPr>
      <w:rPr>
        <w:rFonts w:hint="default" w:ascii="Courier New" w:hAnsi="Courier New" w:eastAsia="Courier New" w:cs="Courier New"/>
      </w:rPr>
      <w:start w:val="1"/>
      <w:suff w:val="tab"/>
    </w:lvl>
    <w:lvl w:ilvl="5">
      <w:isLgl w:val="false"/>
      <w:lvlJc w:val="left"/>
      <w:lvlText w:val="§"/>
      <w:numFmt w:val="bullet"/>
      <w:pPr>
        <w:pBdr/>
        <w:spacing/>
        <w:ind w:hanging="360" w:left="4297"/>
      </w:pPr>
      <w:rPr>
        <w:rFonts w:hint="default" w:ascii="Wingdings" w:hAnsi="Wingdings" w:eastAsia="Wingdings" w:cs="Wingdings"/>
      </w:rPr>
      <w:start w:val="1"/>
      <w:suff w:val="tab"/>
    </w:lvl>
    <w:lvl w:ilvl="6">
      <w:isLgl w:val="false"/>
      <w:lvlJc w:val="left"/>
      <w:lvlText w:val="·"/>
      <w:numFmt w:val="bullet"/>
      <w:pPr>
        <w:pBdr/>
        <w:spacing/>
        <w:ind w:hanging="360" w:left="5017"/>
      </w:pPr>
      <w:rPr>
        <w:rFonts w:hint="default" w:ascii="Symbol" w:hAnsi="Symbol" w:eastAsia="Symbol" w:cs="Symbol"/>
      </w:rPr>
      <w:start w:val="1"/>
      <w:suff w:val="tab"/>
    </w:lvl>
    <w:lvl w:ilvl="7">
      <w:isLgl w:val="false"/>
      <w:lvlJc w:val="left"/>
      <w:lvlText w:val="o"/>
      <w:numFmt w:val="bullet"/>
      <w:pPr>
        <w:pBdr/>
        <w:spacing/>
        <w:ind w:hanging="360" w:left="5737"/>
      </w:pPr>
      <w:rPr>
        <w:rFonts w:hint="default" w:ascii="Courier New" w:hAnsi="Courier New" w:eastAsia="Courier New" w:cs="Courier New"/>
      </w:rPr>
      <w:start w:val="1"/>
      <w:suff w:val="tab"/>
    </w:lvl>
    <w:lvl w:ilvl="8">
      <w:isLgl w:val="false"/>
      <w:lvlJc w:val="left"/>
      <w:lvlText w:val="§"/>
      <w:numFmt w:val="bullet"/>
      <w:pPr>
        <w:pBdr/>
        <w:spacing/>
        <w:ind w:hanging="360" w:left="6457"/>
      </w:pPr>
      <w:rPr>
        <w:rFonts w:hint="default" w:ascii="Wingdings" w:hAnsi="Wingdings" w:eastAsia="Wingdings" w:cs="Wingdings"/>
      </w:rPr>
      <w:start w:val="1"/>
      <w:suff w:val="tab"/>
    </w:lvl>
  </w:abstractNum>
  <w:abstractNum w:abstractNumId="27">
    <w:nsid w:val="3F11D7DF"/>
    <w:lvl w:ilvl="0">
      <w:isLgl w:val="false"/>
      <w:lvlJc w:val="left"/>
      <w:lvlText w:val="Ø"/>
      <w:numFmt w:val="bullet"/>
      <w:pPr>
        <w:pBdr/>
        <w:spacing/>
        <w:ind w:hanging="360" w:left="697"/>
      </w:pPr>
      <w:rPr>
        <w:rFonts w:ascii="Wingdings" w:hAnsi="Wingdings" w:eastAsia="Wingdings" w:cs="Wingdings"/>
      </w:rPr>
      <w:start w:val="1"/>
      <w:suff w:val="tab"/>
    </w:lvl>
    <w:lvl w:ilvl="1">
      <w:isLgl w:val="false"/>
      <w:lvlJc w:val="left"/>
      <w:lvlText w:val="o"/>
      <w:numFmt w:val="bullet"/>
      <w:pPr>
        <w:pBdr/>
        <w:spacing/>
        <w:ind w:hanging="360" w:left="1417"/>
      </w:pPr>
      <w:rPr>
        <w:rFonts w:hint="default" w:ascii="Courier New" w:hAnsi="Courier New" w:eastAsia="Courier New" w:cs="Courier New"/>
      </w:rPr>
      <w:start w:val="1"/>
      <w:suff w:val="tab"/>
    </w:lvl>
    <w:lvl w:ilvl="2">
      <w:isLgl w:val="false"/>
      <w:lvlJc w:val="left"/>
      <w:lvlText w:val="§"/>
      <w:numFmt w:val="bullet"/>
      <w:pPr>
        <w:pBdr/>
        <w:spacing/>
        <w:ind w:hanging="360" w:left="2137"/>
      </w:pPr>
      <w:rPr>
        <w:rFonts w:hint="default" w:ascii="Wingdings" w:hAnsi="Wingdings" w:eastAsia="Wingdings" w:cs="Wingdings"/>
      </w:rPr>
      <w:start w:val="1"/>
      <w:suff w:val="tab"/>
    </w:lvl>
    <w:lvl w:ilvl="3">
      <w:isLgl w:val="false"/>
      <w:lvlJc w:val="left"/>
      <w:lvlText w:val="·"/>
      <w:numFmt w:val="bullet"/>
      <w:pPr>
        <w:pBdr/>
        <w:spacing/>
        <w:ind w:hanging="360" w:left="2857"/>
      </w:pPr>
      <w:rPr>
        <w:rFonts w:hint="default" w:ascii="Symbol" w:hAnsi="Symbol" w:eastAsia="Symbol" w:cs="Symbol"/>
      </w:rPr>
      <w:start w:val="1"/>
      <w:suff w:val="tab"/>
    </w:lvl>
    <w:lvl w:ilvl="4">
      <w:isLgl w:val="false"/>
      <w:lvlJc w:val="left"/>
      <w:lvlText w:val="o"/>
      <w:numFmt w:val="bullet"/>
      <w:pPr>
        <w:pBdr/>
        <w:spacing/>
        <w:ind w:hanging="360" w:left="3577"/>
      </w:pPr>
      <w:rPr>
        <w:rFonts w:hint="default" w:ascii="Courier New" w:hAnsi="Courier New" w:eastAsia="Courier New" w:cs="Courier New"/>
      </w:rPr>
      <w:start w:val="1"/>
      <w:suff w:val="tab"/>
    </w:lvl>
    <w:lvl w:ilvl="5">
      <w:isLgl w:val="false"/>
      <w:lvlJc w:val="left"/>
      <w:lvlText w:val="§"/>
      <w:numFmt w:val="bullet"/>
      <w:pPr>
        <w:pBdr/>
        <w:spacing/>
        <w:ind w:hanging="360" w:left="4297"/>
      </w:pPr>
      <w:rPr>
        <w:rFonts w:hint="default" w:ascii="Wingdings" w:hAnsi="Wingdings" w:eastAsia="Wingdings" w:cs="Wingdings"/>
      </w:rPr>
      <w:start w:val="1"/>
      <w:suff w:val="tab"/>
    </w:lvl>
    <w:lvl w:ilvl="6">
      <w:isLgl w:val="false"/>
      <w:lvlJc w:val="left"/>
      <w:lvlText w:val="·"/>
      <w:numFmt w:val="bullet"/>
      <w:pPr>
        <w:pBdr/>
        <w:spacing/>
        <w:ind w:hanging="360" w:left="5017"/>
      </w:pPr>
      <w:rPr>
        <w:rFonts w:hint="default" w:ascii="Symbol" w:hAnsi="Symbol" w:eastAsia="Symbol" w:cs="Symbol"/>
      </w:rPr>
      <w:start w:val="1"/>
      <w:suff w:val="tab"/>
    </w:lvl>
    <w:lvl w:ilvl="7">
      <w:isLgl w:val="false"/>
      <w:lvlJc w:val="left"/>
      <w:lvlText w:val="o"/>
      <w:numFmt w:val="bullet"/>
      <w:pPr>
        <w:pBdr/>
        <w:spacing/>
        <w:ind w:hanging="360" w:left="5737"/>
      </w:pPr>
      <w:rPr>
        <w:rFonts w:hint="default" w:ascii="Courier New" w:hAnsi="Courier New" w:eastAsia="Courier New" w:cs="Courier New"/>
      </w:rPr>
      <w:start w:val="1"/>
      <w:suff w:val="tab"/>
    </w:lvl>
    <w:lvl w:ilvl="8">
      <w:isLgl w:val="false"/>
      <w:lvlJc w:val="left"/>
      <w:lvlText w:val="§"/>
      <w:numFmt w:val="bullet"/>
      <w:pPr>
        <w:pBdr/>
        <w:spacing/>
        <w:ind w:hanging="360" w:left="6457"/>
      </w:pPr>
      <w:rPr>
        <w:rFonts w:hint="default" w:ascii="Wingdings" w:hAnsi="Wingdings" w:eastAsia="Wingdings" w:cs="Wingdings"/>
      </w:rPr>
      <w:start w:val="1"/>
      <w:suff w:val="tab"/>
    </w:lvl>
  </w:abstractNum>
  <w:abstractNum w:abstractNumId="28">
    <w:nsid w:val="4EFF6920"/>
    <w:lvl w:ilvl="0">
      <w:isLgl w:val="false"/>
      <w:lvlJc w:val="left"/>
      <w:lvlText w:val="Ø"/>
      <w:numFmt w:val="bullet"/>
      <w:pPr>
        <w:pBdr/>
        <w:spacing/>
        <w:ind w:hanging="360" w:left="697"/>
      </w:pPr>
      <w:rPr>
        <w:rFonts w:ascii="Wingdings" w:hAnsi="Wingdings" w:eastAsia="Wingdings" w:cs="Wingdings"/>
      </w:rPr>
      <w:start w:val="1"/>
      <w:suff w:val="tab"/>
    </w:lvl>
    <w:lvl w:ilvl="1">
      <w:isLgl w:val="false"/>
      <w:lvlJc w:val="left"/>
      <w:lvlText w:val="o"/>
      <w:numFmt w:val="bullet"/>
      <w:pPr>
        <w:pBdr/>
        <w:spacing/>
        <w:ind w:hanging="360" w:left="1417"/>
      </w:pPr>
      <w:rPr>
        <w:rFonts w:hint="default" w:ascii="Courier New" w:hAnsi="Courier New" w:eastAsia="Courier New" w:cs="Courier New"/>
      </w:rPr>
      <w:start w:val="1"/>
      <w:suff w:val="tab"/>
    </w:lvl>
    <w:lvl w:ilvl="2">
      <w:isLgl w:val="false"/>
      <w:lvlJc w:val="left"/>
      <w:lvlText w:val="§"/>
      <w:numFmt w:val="bullet"/>
      <w:pPr>
        <w:pBdr/>
        <w:spacing/>
        <w:ind w:hanging="360" w:left="2137"/>
      </w:pPr>
      <w:rPr>
        <w:rFonts w:hint="default" w:ascii="Wingdings" w:hAnsi="Wingdings" w:eastAsia="Wingdings" w:cs="Wingdings"/>
      </w:rPr>
      <w:start w:val="1"/>
      <w:suff w:val="tab"/>
    </w:lvl>
    <w:lvl w:ilvl="3">
      <w:isLgl w:val="false"/>
      <w:lvlJc w:val="left"/>
      <w:lvlText w:val="·"/>
      <w:numFmt w:val="bullet"/>
      <w:pPr>
        <w:pBdr/>
        <w:spacing/>
        <w:ind w:hanging="360" w:left="2857"/>
      </w:pPr>
      <w:rPr>
        <w:rFonts w:hint="default" w:ascii="Symbol" w:hAnsi="Symbol" w:eastAsia="Symbol" w:cs="Symbol"/>
      </w:rPr>
      <w:start w:val="1"/>
      <w:suff w:val="tab"/>
    </w:lvl>
    <w:lvl w:ilvl="4">
      <w:isLgl w:val="false"/>
      <w:lvlJc w:val="left"/>
      <w:lvlText w:val="o"/>
      <w:numFmt w:val="bullet"/>
      <w:pPr>
        <w:pBdr/>
        <w:spacing/>
        <w:ind w:hanging="360" w:left="3577"/>
      </w:pPr>
      <w:rPr>
        <w:rFonts w:hint="default" w:ascii="Courier New" w:hAnsi="Courier New" w:eastAsia="Courier New" w:cs="Courier New"/>
      </w:rPr>
      <w:start w:val="1"/>
      <w:suff w:val="tab"/>
    </w:lvl>
    <w:lvl w:ilvl="5">
      <w:isLgl w:val="false"/>
      <w:lvlJc w:val="left"/>
      <w:lvlText w:val="§"/>
      <w:numFmt w:val="bullet"/>
      <w:pPr>
        <w:pBdr/>
        <w:spacing/>
        <w:ind w:hanging="360" w:left="4297"/>
      </w:pPr>
      <w:rPr>
        <w:rFonts w:hint="default" w:ascii="Wingdings" w:hAnsi="Wingdings" w:eastAsia="Wingdings" w:cs="Wingdings"/>
      </w:rPr>
      <w:start w:val="1"/>
      <w:suff w:val="tab"/>
    </w:lvl>
    <w:lvl w:ilvl="6">
      <w:isLgl w:val="false"/>
      <w:lvlJc w:val="left"/>
      <w:lvlText w:val="·"/>
      <w:numFmt w:val="bullet"/>
      <w:pPr>
        <w:pBdr/>
        <w:spacing/>
        <w:ind w:hanging="360" w:left="5017"/>
      </w:pPr>
      <w:rPr>
        <w:rFonts w:hint="default" w:ascii="Symbol" w:hAnsi="Symbol" w:eastAsia="Symbol" w:cs="Symbol"/>
      </w:rPr>
      <w:start w:val="1"/>
      <w:suff w:val="tab"/>
    </w:lvl>
    <w:lvl w:ilvl="7">
      <w:isLgl w:val="false"/>
      <w:lvlJc w:val="left"/>
      <w:lvlText w:val="o"/>
      <w:numFmt w:val="bullet"/>
      <w:pPr>
        <w:pBdr/>
        <w:spacing/>
        <w:ind w:hanging="360" w:left="5737"/>
      </w:pPr>
      <w:rPr>
        <w:rFonts w:hint="default" w:ascii="Courier New" w:hAnsi="Courier New" w:eastAsia="Courier New" w:cs="Courier New"/>
      </w:rPr>
      <w:start w:val="1"/>
      <w:suff w:val="tab"/>
    </w:lvl>
    <w:lvl w:ilvl="8">
      <w:isLgl w:val="false"/>
      <w:lvlJc w:val="left"/>
      <w:lvlText w:val="§"/>
      <w:numFmt w:val="bullet"/>
      <w:pPr>
        <w:pBdr/>
        <w:spacing/>
        <w:ind w:hanging="360" w:left="6457"/>
      </w:pPr>
      <w:rPr>
        <w:rFonts w:hint="default" w:ascii="Wingdings" w:hAnsi="Wingdings" w:eastAsia="Wingdings" w:cs="Wingdings"/>
      </w:rPr>
      <w:start w:val="1"/>
      <w:suff w:val="tab"/>
    </w:lvl>
  </w:abstractNum>
  <w:abstractNum w:abstractNumId="29">
    <w:nsid w:val="085B26C0"/>
    <w:lvl w:ilvl="0">
      <w:isLgl w:val="false"/>
      <w:lvlJc w:val="left"/>
      <w:lvlText w:val="Ø"/>
      <w:numFmt w:val="bullet"/>
      <w:pPr>
        <w:pBdr/>
        <w:spacing/>
        <w:ind w:hanging="360" w:left="697"/>
      </w:pPr>
      <w:rPr>
        <w:rFonts w:ascii="Wingdings" w:hAnsi="Wingdings" w:eastAsia="Wingdings" w:cs="Wingdings"/>
      </w:rPr>
      <w:start w:val="1"/>
      <w:suff w:val="tab"/>
    </w:lvl>
    <w:lvl w:ilvl="1">
      <w:isLgl w:val="false"/>
      <w:lvlJc w:val="left"/>
      <w:lvlText w:val="o"/>
      <w:numFmt w:val="bullet"/>
      <w:pPr>
        <w:pBdr/>
        <w:spacing/>
        <w:ind w:hanging="360" w:left="1417"/>
      </w:pPr>
      <w:rPr>
        <w:rFonts w:hint="default" w:ascii="Courier New" w:hAnsi="Courier New" w:eastAsia="Courier New" w:cs="Courier New"/>
      </w:rPr>
      <w:start w:val="1"/>
      <w:suff w:val="tab"/>
    </w:lvl>
    <w:lvl w:ilvl="2">
      <w:isLgl w:val="false"/>
      <w:lvlJc w:val="left"/>
      <w:lvlText w:val="§"/>
      <w:numFmt w:val="bullet"/>
      <w:pPr>
        <w:pBdr/>
        <w:spacing/>
        <w:ind w:hanging="360" w:left="2137"/>
      </w:pPr>
      <w:rPr>
        <w:rFonts w:hint="default" w:ascii="Wingdings" w:hAnsi="Wingdings" w:eastAsia="Wingdings" w:cs="Wingdings"/>
      </w:rPr>
      <w:start w:val="1"/>
      <w:suff w:val="tab"/>
    </w:lvl>
    <w:lvl w:ilvl="3">
      <w:isLgl w:val="false"/>
      <w:lvlJc w:val="left"/>
      <w:lvlText w:val="·"/>
      <w:numFmt w:val="bullet"/>
      <w:pPr>
        <w:pBdr/>
        <w:spacing/>
        <w:ind w:hanging="360" w:left="2857"/>
      </w:pPr>
      <w:rPr>
        <w:rFonts w:hint="default" w:ascii="Symbol" w:hAnsi="Symbol" w:eastAsia="Symbol" w:cs="Symbol"/>
      </w:rPr>
      <w:start w:val="1"/>
      <w:suff w:val="tab"/>
    </w:lvl>
    <w:lvl w:ilvl="4">
      <w:isLgl w:val="false"/>
      <w:lvlJc w:val="left"/>
      <w:lvlText w:val="o"/>
      <w:numFmt w:val="bullet"/>
      <w:pPr>
        <w:pBdr/>
        <w:spacing/>
        <w:ind w:hanging="360" w:left="3577"/>
      </w:pPr>
      <w:rPr>
        <w:rFonts w:hint="default" w:ascii="Courier New" w:hAnsi="Courier New" w:eastAsia="Courier New" w:cs="Courier New"/>
      </w:rPr>
      <w:start w:val="1"/>
      <w:suff w:val="tab"/>
    </w:lvl>
    <w:lvl w:ilvl="5">
      <w:isLgl w:val="false"/>
      <w:lvlJc w:val="left"/>
      <w:lvlText w:val="§"/>
      <w:numFmt w:val="bullet"/>
      <w:pPr>
        <w:pBdr/>
        <w:spacing/>
        <w:ind w:hanging="360" w:left="4297"/>
      </w:pPr>
      <w:rPr>
        <w:rFonts w:hint="default" w:ascii="Wingdings" w:hAnsi="Wingdings" w:eastAsia="Wingdings" w:cs="Wingdings"/>
      </w:rPr>
      <w:start w:val="1"/>
      <w:suff w:val="tab"/>
    </w:lvl>
    <w:lvl w:ilvl="6">
      <w:isLgl w:val="false"/>
      <w:lvlJc w:val="left"/>
      <w:lvlText w:val="·"/>
      <w:numFmt w:val="bullet"/>
      <w:pPr>
        <w:pBdr/>
        <w:spacing/>
        <w:ind w:hanging="360" w:left="5017"/>
      </w:pPr>
      <w:rPr>
        <w:rFonts w:hint="default" w:ascii="Symbol" w:hAnsi="Symbol" w:eastAsia="Symbol" w:cs="Symbol"/>
      </w:rPr>
      <w:start w:val="1"/>
      <w:suff w:val="tab"/>
    </w:lvl>
    <w:lvl w:ilvl="7">
      <w:isLgl w:val="false"/>
      <w:lvlJc w:val="left"/>
      <w:lvlText w:val="o"/>
      <w:numFmt w:val="bullet"/>
      <w:pPr>
        <w:pBdr/>
        <w:spacing/>
        <w:ind w:hanging="360" w:left="5737"/>
      </w:pPr>
      <w:rPr>
        <w:rFonts w:hint="default" w:ascii="Courier New" w:hAnsi="Courier New" w:eastAsia="Courier New" w:cs="Courier New"/>
      </w:rPr>
      <w:start w:val="1"/>
      <w:suff w:val="tab"/>
    </w:lvl>
    <w:lvl w:ilvl="8">
      <w:isLgl w:val="false"/>
      <w:lvlJc w:val="left"/>
      <w:lvlText w:val="§"/>
      <w:numFmt w:val="bullet"/>
      <w:pPr>
        <w:pBdr/>
        <w:spacing/>
        <w:ind w:hanging="360" w:left="6457"/>
      </w:pPr>
      <w:rPr>
        <w:rFonts w:hint="default" w:ascii="Wingdings" w:hAnsi="Wingdings" w:eastAsia="Wingdings" w:cs="Wingdings"/>
      </w:rPr>
      <w:start w:val="1"/>
      <w:suff w:val="tab"/>
    </w:lvl>
  </w:abstractNum>
  <w:abstractNum w:abstractNumId="30">
    <w:nsid w:val="655F9856"/>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1">
    <w:nsid w:val="4A6F40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2">
    <w:nsid w:val="34D62FE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3">
    <w:nsid w:val="7F651406"/>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720"/>
      </w:pPr>
      <w:rPr/>
      <w:start w:val="1"/>
      <w:suff w:val="tab"/>
    </w:lvl>
    <w:lvl w:ilvl="2">
      <w:isLgl w:val="false"/>
      <w:lvlJc w:val="left"/>
      <w:lvlText w:val="%3)"/>
      <w:numFmt w:val="lowerRoman"/>
      <w:pPr>
        <w:pBdr/>
        <w:spacing/>
        <w:ind w:hanging="360" w:left="1080"/>
      </w:pPr>
      <w:rPr/>
      <w:start w:val="1"/>
      <w:suff w:val="tab"/>
    </w:lvl>
    <w:lvl w:ilvl="3">
      <w:isLgl w:val="false"/>
      <w:lvlJc w:val="left"/>
      <w:lvlText w:val="%4)"/>
      <w:numFmt w:val="decimal"/>
      <w:pPr>
        <w:pBdr/>
        <w:spacing/>
        <w:ind w:hanging="360" w:left="1440"/>
      </w:pPr>
      <w:rPr/>
      <w:start w:val="1"/>
      <w:suff w:val="tab"/>
    </w:lvl>
    <w:lvl w:ilvl="4">
      <w:isLgl w:val="false"/>
      <w:lvlJc w:val="left"/>
      <w:lvlText w:val="%5)"/>
      <w:numFmt w:val="lowerLetter"/>
      <w:pPr>
        <w:pBdr/>
        <w:spacing/>
        <w:ind w:hanging="360" w:left="1800"/>
      </w:pPr>
      <w:rPr/>
      <w:start w:val="1"/>
      <w:suff w:val="tab"/>
    </w:lvl>
    <w:lvl w:ilvl="5">
      <w:isLgl w:val="false"/>
      <w:lvlJc w:val="left"/>
      <w:lvlText w:val="%6)"/>
      <w:numFmt w:val="lowerRoman"/>
      <w:pPr>
        <w:pBdr/>
        <w:spacing/>
        <w:ind w:hanging="360" w:left="2160"/>
      </w:pPr>
      <w:rPr/>
      <w:start w:val="1"/>
      <w:suff w:val="tab"/>
    </w:lvl>
    <w:lvl w:ilvl="6">
      <w:isLgl w:val="false"/>
      <w:lvlJc w:val="left"/>
      <w:lvlText w:val="%7)"/>
      <w:numFmt w:val="decimal"/>
      <w:pPr>
        <w:pBdr/>
        <w:spacing/>
        <w:ind w:hanging="360" w:left="2520"/>
      </w:pPr>
      <w:rPr/>
      <w:start w:val="1"/>
      <w:suff w:val="tab"/>
    </w:lvl>
    <w:lvl w:ilvl="7">
      <w:isLgl w:val="false"/>
      <w:lvlJc w:val="left"/>
      <w:lvlText w:val="%8)"/>
      <w:numFmt w:val="lowerLetter"/>
      <w:pPr>
        <w:pBdr/>
        <w:spacing/>
        <w:ind w:hanging="360" w:left="2880"/>
      </w:pPr>
      <w:rPr/>
      <w:start w:val="1"/>
      <w:suff w:val="tab"/>
    </w:lvl>
    <w:lvl w:ilvl="8">
      <w:isLgl w:val="false"/>
      <w:lvlJc w:val="left"/>
      <w:lvlText w:val="%9)"/>
      <w:numFmt w:val="lowerRoman"/>
      <w:pPr>
        <w:pBdr/>
        <w:spacing/>
        <w:ind w:hanging="360" w:left="3240"/>
      </w:pPr>
      <w:rPr/>
      <w:start w:val="1"/>
      <w:suff w:val="tab"/>
    </w:lvl>
  </w:abstractNum>
  <w:abstractNum w:abstractNumId="34">
    <w:nsid w:val="4AA88AA4"/>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35">
    <w:nsid w:val="392CFAAC"/>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6">
    <w:nsid w:val="4D0F377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44774B47"/>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8">
    <w:nsid w:val="4CB1613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9">
    <w:nsid w:val="1723C3F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273D172C"/>
    <w:lvl w:ilvl="0">
      <w:isLgl w:val="false"/>
      <w:lvlJc w:val="left"/>
      <w:lvlText w:val="·"/>
      <w:numFmt w:val="bullet"/>
      <w:pPr>
        <w:pBdr/>
        <w:spacing/>
        <w:ind w:hanging="360" w:left="1069"/>
      </w:pPr>
      <w:rPr>
        <w:rFonts w:hint="default" w:ascii="Symbol" w:hAnsi="Symbol" w:eastAsia="Symbol" w:cs="Symbol"/>
      </w:rPr>
      <w:start w:val="1"/>
      <w:suff w:val="tab"/>
    </w:lvl>
    <w:lvl w:ilvl="1">
      <w:isLgl w:val="false"/>
      <w:lvlJc w:val="left"/>
      <w:lvlText w:val="o"/>
      <w:numFmt w:val="bullet"/>
      <w:pPr>
        <w:pBdr/>
        <w:spacing/>
        <w:ind w:hanging="360" w:left="1789"/>
      </w:pPr>
      <w:rPr>
        <w:rFonts w:hint="default" w:ascii="Courier New" w:hAnsi="Courier New" w:eastAsia="Courier New" w:cs="Courier New"/>
      </w:rPr>
      <w:start w:val="1"/>
      <w:suff w:val="tab"/>
    </w:lvl>
    <w:lvl w:ilvl="2">
      <w:isLgl w:val="false"/>
      <w:lvlJc w:val="left"/>
      <w:lvlText w:val="§"/>
      <w:numFmt w:val="bullet"/>
      <w:pPr>
        <w:pBdr/>
        <w:spacing/>
        <w:ind w:hanging="360" w:left="2509"/>
      </w:pPr>
      <w:rPr>
        <w:rFonts w:hint="default" w:ascii="Wingdings" w:hAnsi="Wingdings" w:eastAsia="Wingdings" w:cs="Wingdings"/>
      </w:rPr>
      <w:start w:val="1"/>
      <w:suff w:val="tab"/>
    </w:lvl>
    <w:lvl w:ilvl="3">
      <w:isLgl w:val="false"/>
      <w:lvlJc w:val="left"/>
      <w:lvlText w:val="·"/>
      <w:numFmt w:val="bullet"/>
      <w:pPr>
        <w:pBdr/>
        <w:spacing/>
        <w:ind w:hanging="360" w:left="3229"/>
      </w:pPr>
      <w:rPr>
        <w:rFonts w:hint="default" w:ascii="Symbol" w:hAnsi="Symbol" w:eastAsia="Symbol" w:cs="Symbol"/>
      </w:rPr>
      <w:start w:val="1"/>
      <w:suff w:val="tab"/>
    </w:lvl>
    <w:lvl w:ilvl="4">
      <w:isLgl w:val="false"/>
      <w:lvlJc w:val="left"/>
      <w:lvlText w:val="o"/>
      <w:numFmt w:val="bullet"/>
      <w:pPr>
        <w:pBdr/>
        <w:spacing/>
        <w:ind w:hanging="360" w:left="3949"/>
      </w:pPr>
      <w:rPr>
        <w:rFonts w:hint="default" w:ascii="Courier New" w:hAnsi="Courier New" w:eastAsia="Courier New" w:cs="Courier New"/>
      </w:rPr>
      <w:start w:val="1"/>
      <w:suff w:val="tab"/>
    </w:lvl>
    <w:lvl w:ilvl="5">
      <w:isLgl w:val="false"/>
      <w:lvlJc w:val="left"/>
      <w:lvlText w:val="§"/>
      <w:numFmt w:val="bullet"/>
      <w:pPr>
        <w:pBdr/>
        <w:spacing/>
        <w:ind w:hanging="360" w:left="4669"/>
      </w:pPr>
      <w:rPr>
        <w:rFonts w:hint="default" w:ascii="Wingdings" w:hAnsi="Wingdings" w:eastAsia="Wingdings" w:cs="Wingdings"/>
      </w:rPr>
      <w:start w:val="1"/>
      <w:suff w:val="tab"/>
    </w:lvl>
    <w:lvl w:ilvl="6">
      <w:isLgl w:val="false"/>
      <w:lvlJc w:val="left"/>
      <w:lvlText w:val="·"/>
      <w:numFmt w:val="bullet"/>
      <w:pPr>
        <w:pBdr/>
        <w:spacing/>
        <w:ind w:hanging="360" w:left="5389"/>
      </w:pPr>
      <w:rPr>
        <w:rFonts w:hint="default" w:ascii="Symbol" w:hAnsi="Symbol" w:eastAsia="Symbol" w:cs="Symbol"/>
      </w:rPr>
      <w:start w:val="1"/>
      <w:suff w:val="tab"/>
    </w:lvl>
    <w:lvl w:ilvl="7">
      <w:isLgl w:val="false"/>
      <w:lvlJc w:val="left"/>
      <w:lvlText w:val="o"/>
      <w:numFmt w:val="bullet"/>
      <w:pPr>
        <w:pBdr/>
        <w:spacing/>
        <w:ind w:hanging="360" w:left="6109"/>
      </w:pPr>
      <w:rPr>
        <w:rFonts w:hint="default" w:ascii="Courier New" w:hAnsi="Courier New" w:eastAsia="Courier New" w:cs="Courier New"/>
      </w:rPr>
      <w:start w:val="1"/>
      <w:suff w:val="tab"/>
    </w:lvl>
    <w:lvl w:ilvl="8">
      <w:isLgl w:val="false"/>
      <w:lvlJc w:val="left"/>
      <w:lvlText w:val="§"/>
      <w:numFmt w:val="bullet"/>
      <w:pPr>
        <w:pBdr/>
        <w:spacing/>
        <w:ind w:hanging="360" w:left="6829"/>
      </w:pPr>
      <w:rPr>
        <w:rFonts w:hint="default" w:ascii="Wingdings" w:hAnsi="Wingdings" w:eastAsia="Wingdings" w:cs="Wingdings"/>
      </w:rPr>
      <w:start w:val="1"/>
      <w:suff w:val="tab"/>
    </w:lvl>
  </w:abstractNum>
  <w:abstractNum w:abstractNumId="41">
    <w:nsid w:val="1A72F0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60621F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3">
    <w:nsid w:val="1080447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11C1603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5">
    <w:nsid w:val="55244E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131C3C8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37CA8F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8">
    <w:nsid w:val="2A593E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9">
    <w:nsid w:val="75C6BF2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3464C9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1">
    <w:nsid w:val="522B80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5A36E64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3">
    <w:nsid w:val="067517E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20E38E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5">
    <w:nsid w:val="72D1F7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6">
    <w:nsid w:val="7675A67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7">
    <w:nsid w:val="71CE07B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8">
    <w:nsid w:val="67357EA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9">
    <w:nsid w:val="1F80076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0">
    <w:nsid w:val="4EE119B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1">
    <w:nsid w:val="0ADCEBA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3">
    <w:name w:val="Table Grid Light"/>
    <w:basedOn w:val="10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Plain Table 1"/>
    <w:basedOn w:val="1002"/>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Plain Table 2"/>
    <w:basedOn w:val="1002"/>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Plain Table 3"/>
    <w:basedOn w:val="10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Plain Table 4"/>
    <w:basedOn w:val="10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Plain Table 5"/>
    <w:basedOn w:val="100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1 Light"/>
    <w:basedOn w:val="100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1 Light - Accent 1"/>
    <w:basedOn w:val="10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1 Light - Accent 2"/>
    <w:basedOn w:val="10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1 Light - Accent 3"/>
    <w:basedOn w:val="10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1 Light - Accent 4"/>
    <w:basedOn w:val="10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1 Light - Accent 5"/>
    <w:basedOn w:val="10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 Accent 6"/>
    <w:basedOn w:val="10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2"/>
    <w:basedOn w:val="10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2 - Accent 1"/>
    <w:basedOn w:val="10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2 - Accent 2"/>
    <w:basedOn w:val="10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2 - Accent 3"/>
    <w:basedOn w:val="10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2 - Accent 4"/>
    <w:basedOn w:val="10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2 - Accent 5"/>
    <w:basedOn w:val="10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 Accent 6"/>
    <w:basedOn w:val="10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3"/>
    <w:basedOn w:val="100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3 - Accent 1"/>
    <w:basedOn w:val="100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3 - Accent 2"/>
    <w:basedOn w:val="100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3 - Accent 3"/>
    <w:basedOn w:val="100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3 - Accent 4"/>
    <w:basedOn w:val="100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3 - Accent 5"/>
    <w:basedOn w:val="100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 Accent 6"/>
    <w:basedOn w:val="100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4"/>
    <w:basedOn w:val="100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4 - Accent 1"/>
    <w:basedOn w:val="100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4 - Accent 2"/>
    <w:basedOn w:val="100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4 - Accent 3"/>
    <w:basedOn w:val="100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4 - Accent 4"/>
    <w:basedOn w:val="100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4 - Accent 5"/>
    <w:basedOn w:val="100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 Accent 6"/>
    <w:basedOn w:val="100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5 Dark"/>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5 Dark- Accent 1"/>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5 Dark - Accent 2"/>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5 Dark - Accent 3"/>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5 Dark- Accent 4"/>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5 Dark - Accent 5"/>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 Accent 6"/>
    <w:basedOn w:val="100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6 Colorful"/>
    <w:basedOn w:val="100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85">
    <w:name w:val="Grid Table 6 Colorful - Accent 1"/>
    <w:basedOn w:val="100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86">
    <w:name w:val="Grid Table 6 Colorful - Accent 2"/>
    <w:basedOn w:val="10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87">
    <w:name w:val="Grid Table 6 Colorful - Accent 3"/>
    <w:basedOn w:val="100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88">
    <w:name w:val="Grid Table 6 Colorful - Accent 4"/>
    <w:basedOn w:val="10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89">
    <w:name w:val="Grid Table 6 Colorful - Accent 5"/>
    <w:basedOn w:val="100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0">
    <w:name w:val="Grid Table 6 Colorful - Accent 6"/>
    <w:basedOn w:val="100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1">
    <w:name w:val="Grid Table 7 Colorful"/>
    <w:basedOn w:val="100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7 Colorful - Accent 1"/>
    <w:basedOn w:val="100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7 Colorful - Accent 2"/>
    <w:basedOn w:val="100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7 Colorful - Accent 3"/>
    <w:basedOn w:val="100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7 Colorful - Accent 4"/>
    <w:basedOn w:val="100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7 Colorful - Accent 5"/>
    <w:basedOn w:val="100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7 Colorful - Accent 6"/>
    <w:basedOn w:val="100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1 Light"/>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1 Light - Accent 1"/>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1 Light - Accent 2"/>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1 Light - Accent 3"/>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1 Light - Accent 4"/>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1 Light - Accent 5"/>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 Accent 6"/>
    <w:basedOn w:val="100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2"/>
    <w:basedOn w:val="100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2 - Accent 1"/>
    <w:basedOn w:val="100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2 - Accent 2"/>
    <w:basedOn w:val="100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2 - Accent 3"/>
    <w:basedOn w:val="100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2 - Accent 4"/>
    <w:basedOn w:val="100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2 - Accent 5"/>
    <w:basedOn w:val="100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 Accent 6"/>
    <w:basedOn w:val="100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3"/>
    <w:basedOn w:val="10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3 - Accent 1"/>
    <w:basedOn w:val="100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3 - Accent 2"/>
    <w:basedOn w:val="100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3 - Accent 3"/>
    <w:basedOn w:val="100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3 - Accent 4"/>
    <w:basedOn w:val="100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3 - Accent 5"/>
    <w:basedOn w:val="100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 Accent 6"/>
    <w:basedOn w:val="100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4"/>
    <w:basedOn w:val="100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4 - Accent 1"/>
    <w:basedOn w:val="100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4 - Accent 2"/>
    <w:basedOn w:val="100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4 - Accent 3"/>
    <w:basedOn w:val="100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4 - Accent 4"/>
    <w:basedOn w:val="100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4 - Accent 5"/>
    <w:basedOn w:val="100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 Accent 6"/>
    <w:basedOn w:val="100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5 Dark"/>
    <w:basedOn w:val="100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7">
    <w:name w:val="List Table 5 Dark - Accent 1"/>
    <w:basedOn w:val="100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8">
    <w:name w:val="List Table 5 Dark - Accent 2"/>
    <w:basedOn w:val="100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29">
    <w:name w:val="List Table 5 Dark - Accent 3"/>
    <w:basedOn w:val="100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0">
    <w:name w:val="List Table 5 Dark - Accent 4"/>
    <w:basedOn w:val="100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1">
    <w:name w:val="List Table 5 Dark - Accent 5"/>
    <w:basedOn w:val="100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2">
    <w:name w:val="List Table 5 Dark - Accent 6"/>
    <w:basedOn w:val="100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6 Colorful"/>
    <w:basedOn w:val="100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6 Colorful - Accent 1"/>
    <w:basedOn w:val="100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6 Colorful - Accent 2"/>
    <w:basedOn w:val="100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6 Colorful - Accent 3"/>
    <w:basedOn w:val="100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6 Colorful - Accent 4"/>
    <w:basedOn w:val="100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6 Colorful - Accent 5"/>
    <w:basedOn w:val="100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6 Colorful - Accent 6"/>
    <w:basedOn w:val="100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7 Colorful"/>
    <w:basedOn w:val="100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1">
    <w:name w:val="List Table 7 Colorful - Accent 1"/>
    <w:basedOn w:val="100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42">
    <w:name w:val="List Table 7 Colorful - Accent 2"/>
    <w:basedOn w:val="100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43">
    <w:name w:val="List Table 7 Colorful - Accent 3"/>
    <w:basedOn w:val="100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44">
    <w:name w:val="List Table 7 Colorful - Accent 4"/>
    <w:basedOn w:val="100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45">
    <w:name w:val="List Table 7 Colorful - Accent 5"/>
    <w:basedOn w:val="100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46">
    <w:name w:val="List Table 7 Colorful - Accent 6"/>
    <w:basedOn w:val="100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47">
    <w:name w:val="Lined - Accent"/>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ned - Accent 1"/>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ned - Accent 2"/>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ned - Accent 3"/>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ned - Accent 4"/>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ned - Accent 5"/>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ned - Accent 6"/>
    <w:basedOn w:val="100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Bordered &amp; Lined - Accent"/>
    <w:basedOn w:val="100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Bordered &amp; Lined - Accent 1"/>
    <w:basedOn w:val="100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Bordered &amp; Lined - Accent 2"/>
    <w:basedOn w:val="100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Bordered &amp; Lined - Accent 3"/>
    <w:basedOn w:val="100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Bordered &amp; Lined - Accent 4"/>
    <w:basedOn w:val="100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Bordered &amp; Lined - Accent 5"/>
    <w:basedOn w:val="100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6"/>
    <w:basedOn w:val="100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w:basedOn w:val="100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 Accent 1"/>
    <w:basedOn w:val="100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 Accent 2"/>
    <w:basedOn w:val="100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 Accent 3"/>
    <w:basedOn w:val="100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 Accent 4"/>
    <w:basedOn w:val="100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 Accent 5"/>
    <w:basedOn w:val="100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 Accent 6"/>
    <w:basedOn w:val="100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8">
    <w:name w:val="footnote text"/>
    <w:basedOn w:val="987"/>
    <w:link w:val="969"/>
    <w:uiPriority w:val="99"/>
    <w:semiHidden/>
    <w:unhideWhenUsed/>
    <w:pPr>
      <w:pBdr/>
      <w:spacing w:after="0" w:line="240" w:lineRule="auto"/>
      <w:ind/>
    </w:pPr>
    <w:rPr>
      <w:sz w:val="20"/>
      <w:szCs w:val="20"/>
    </w:rPr>
  </w:style>
  <w:style w:type="character" w:styleId="969">
    <w:name w:val="Footnote Text Char"/>
    <w:basedOn w:val="1001"/>
    <w:link w:val="968"/>
    <w:uiPriority w:val="99"/>
    <w:semiHidden/>
    <w:pPr>
      <w:pBdr/>
      <w:spacing/>
      <w:ind/>
    </w:pPr>
    <w:rPr>
      <w:sz w:val="20"/>
      <w:szCs w:val="20"/>
    </w:rPr>
  </w:style>
  <w:style w:type="character" w:styleId="970">
    <w:name w:val="footnote reference"/>
    <w:basedOn w:val="1001"/>
    <w:uiPriority w:val="99"/>
    <w:semiHidden/>
    <w:unhideWhenUsed/>
    <w:pPr>
      <w:pBdr/>
      <w:spacing/>
      <w:ind/>
    </w:pPr>
    <w:rPr>
      <w:vertAlign w:val="superscript"/>
    </w:rPr>
  </w:style>
  <w:style w:type="paragraph" w:styleId="971">
    <w:name w:val="endnote text"/>
    <w:basedOn w:val="987"/>
    <w:link w:val="972"/>
    <w:uiPriority w:val="99"/>
    <w:semiHidden/>
    <w:unhideWhenUsed/>
    <w:pPr>
      <w:pBdr/>
      <w:spacing w:after="0" w:line="240" w:lineRule="auto"/>
      <w:ind/>
    </w:pPr>
    <w:rPr>
      <w:sz w:val="20"/>
      <w:szCs w:val="20"/>
    </w:rPr>
  </w:style>
  <w:style w:type="character" w:styleId="972">
    <w:name w:val="Endnote Text Char"/>
    <w:basedOn w:val="1001"/>
    <w:link w:val="971"/>
    <w:uiPriority w:val="99"/>
    <w:semiHidden/>
    <w:pPr>
      <w:pBdr/>
      <w:spacing/>
      <w:ind/>
    </w:pPr>
    <w:rPr>
      <w:sz w:val="20"/>
      <w:szCs w:val="20"/>
    </w:rPr>
  </w:style>
  <w:style w:type="character" w:styleId="973">
    <w:name w:val="endnote reference"/>
    <w:basedOn w:val="1001"/>
    <w:uiPriority w:val="99"/>
    <w:semiHidden/>
    <w:unhideWhenUsed/>
    <w:pPr>
      <w:pBdr/>
      <w:spacing/>
      <w:ind/>
    </w:pPr>
    <w:rPr>
      <w:vertAlign w:val="superscript"/>
    </w:rPr>
  </w:style>
  <w:style w:type="character" w:styleId="974">
    <w:name w:val="Hyperlink"/>
    <w:basedOn w:val="1001"/>
    <w:uiPriority w:val="99"/>
    <w:unhideWhenUsed/>
    <w:pPr>
      <w:pBdr/>
      <w:spacing/>
      <w:ind/>
    </w:pPr>
    <w:rPr>
      <w:color w:val="0563c1" w:themeColor="hyperlink"/>
      <w:u w:val="single"/>
    </w:rPr>
  </w:style>
  <w:style w:type="character" w:styleId="975">
    <w:name w:val="FollowedHyperlink"/>
    <w:basedOn w:val="1001"/>
    <w:uiPriority w:val="99"/>
    <w:semiHidden/>
    <w:unhideWhenUsed/>
    <w:pPr>
      <w:pBdr/>
      <w:spacing/>
      <w:ind/>
    </w:pPr>
    <w:rPr>
      <w:color w:val="954f72" w:themeColor="followedHyperlink"/>
      <w:u w:val="single"/>
    </w:rPr>
  </w:style>
  <w:style w:type="paragraph" w:styleId="976">
    <w:name w:val="toc 1"/>
    <w:basedOn w:val="987"/>
    <w:next w:val="987"/>
    <w:uiPriority w:val="39"/>
    <w:unhideWhenUsed/>
    <w:pPr>
      <w:pBdr/>
      <w:spacing w:after="100"/>
      <w:ind/>
    </w:pPr>
  </w:style>
  <w:style w:type="paragraph" w:styleId="977">
    <w:name w:val="toc 2"/>
    <w:basedOn w:val="987"/>
    <w:next w:val="987"/>
    <w:uiPriority w:val="39"/>
    <w:unhideWhenUsed/>
    <w:pPr>
      <w:pBdr/>
      <w:spacing w:after="100"/>
      <w:ind w:left="220"/>
    </w:pPr>
  </w:style>
  <w:style w:type="paragraph" w:styleId="978">
    <w:name w:val="toc 3"/>
    <w:basedOn w:val="987"/>
    <w:next w:val="987"/>
    <w:uiPriority w:val="39"/>
    <w:unhideWhenUsed/>
    <w:pPr>
      <w:pBdr/>
      <w:spacing w:after="100"/>
      <w:ind w:left="440"/>
    </w:pPr>
  </w:style>
  <w:style w:type="paragraph" w:styleId="979">
    <w:name w:val="toc 4"/>
    <w:basedOn w:val="987"/>
    <w:next w:val="987"/>
    <w:uiPriority w:val="39"/>
    <w:unhideWhenUsed/>
    <w:pPr>
      <w:pBdr/>
      <w:spacing w:after="100"/>
      <w:ind w:left="660"/>
    </w:pPr>
  </w:style>
  <w:style w:type="paragraph" w:styleId="980">
    <w:name w:val="toc 5"/>
    <w:basedOn w:val="987"/>
    <w:next w:val="987"/>
    <w:uiPriority w:val="39"/>
    <w:unhideWhenUsed/>
    <w:pPr>
      <w:pBdr/>
      <w:spacing w:after="100"/>
      <w:ind w:left="880"/>
    </w:pPr>
  </w:style>
  <w:style w:type="paragraph" w:styleId="981">
    <w:name w:val="toc 6"/>
    <w:basedOn w:val="987"/>
    <w:next w:val="987"/>
    <w:uiPriority w:val="39"/>
    <w:unhideWhenUsed/>
    <w:pPr>
      <w:pBdr/>
      <w:spacing w:after="100"/>
      <w:ind w:left="1100"/>
    </w:pPr>
  </w:style>
  <w:style w:type="paragraph" w:styleId="982">
    <w:name w:val="toc 7"/>
    <w:basedOn w:val="987"/>
    <w:next w:val="987"/>
    <w:uiPriority w:val="39"/>
    <w:unhideWhenUsed/>
    <w:pPr>
      <w:pBdr/>
      <w:spacing w:after="100"/>
      <w:ind w:left="1320"/>
    </w:pPr>
  </w:style>
  <w:style w:type="paragraph" w:styleId="983">
    <w:name w:val="toc 8"/>
    <w:basedOn w:val="987"/>
    <w:next w:val="987"/>
    <w:uiPriority w:val="39"/>
    <w:unhideWhenUsed/>
    <w:pPr>
      <w:pBdr/>
      <w:spacing w:after="100"/>
      <w:ind w:left="1540"/>
    </w:pPr>
  </w:style>
  <w:style w:type="paragraph" w:styleId="984">
    <w:name w:val="toc 9"/>
    <w:basedOn w:val="987"/>
    <w:next w:val="987"/>
    <w:uiPriority w:val="39"/>
    <w:unhideWhenUsed/>
    <w:pPr>
      <w:pBdr/>
      <w:spacing w:after="100"/>
      <w:ind w:left="1760"/>
    </w:pPr>
  </w:style>
  <w:style w:type="character" w:styleId="985">
    <w:name w:val="Placeholder Text"/>
    <w:basedOn w:val="1001"/>
    <w:uiPriority w:val="99"/>
    <w:semiHidden/>
    <w:pPr>
      <w:pBdr/>
      <w:spacing/>
      <w:ind/>
    </w:pPr>
    <w:rPr>
      <w:color w:val="666666"/>
    </w:rPr>
  </w:style>
  <w:style w:type="paragraph" w:styleId="986">
    <w:name w:val="table of figures"/>
    <w:basedOn w:val="987"/>
    <w:next w:val="987"/>
    <w:uiPriority w:val="99"/>
    <w:unhideWhenUsed/>
    <w:pPr>
      <w:pBdr/>
      <w:spacing w:after="0" w:afterAutospacing="0"/>
      <w:ind/>
    </w:pPr>
  </w:style>
  <w:style w:type="paragraph" w:styleId="987" w:default="1">
    <w:name w:val="Normal"/>
    <w:qFormat/>
    <w:pPr>
      <w:pBdr/>
      <w:spacing/>
      <w:ind/>
    </w:pPr>
  </w:style>
  <w:style w:type="paragraph" w:styleId="988">
    <w:name w:val="Header"/>
    <w:basedOn w:val="987"/>
    <w:link w:val="989"/>
    <w:uiPriority w:val="99"/>
    <w:unhideWhenUsed/>
    <w:pPr>
      <w:pBdr/>
      <w:tabs>
        <w:tab w:val="center" w:leader="none" w:pos="4680"/>
        <w:tab w:val="right" w:leader="none" w:pos="9360"/>
      </w:tabs>
      <w:spacing w:after="0" w:line="240" w:lineRule="auto"/>
      <w:ind/>
    </w:pPr>
  </w:style>
  <w:style w:type="character" w:styleId="989" w:customStyle="1">
    <w:name w:val="Header Char"/>
    <w:basedOn w:val="1001"/>
    <w:link w:val="988"/>
    <w:uiPriority w:val="99"/>
    <w:pPr>
      <w:pBdr/>
      <w:spacing/>
      <w:ind/>
    </w:pPr>
  </w:style>
  <w:style w:type="paragraph" w:styleId="990">
    <w:name w:val="Footer"/>
    <w:basedOn w:val="987"/>
    <w:link w:val="991"/>
    <w:uiPriority w:val="99"/>
    <w:unhideWhenUsed/>
    <w:pPr>
      <w:pBdr/>
      <w:tabs>
        <w:tab w:val="center" w:leader="none" w:pos="4680"/>
        <w:tab w:val="right" w:leader="none" w:pos="9360"/>
      </w:tabs>
      <w:spacing w:after="0" w:line="240" w:lineRule="auto"/>
      <w:ind/>
    </w:pPr>
  </w:style>
  <w:style w:type="character" w:styleId="991" w:customStyle="1">
    <w:name w:val="Footer Char"/>
    <w:basedOn w:val="1001"/>
    <w:link w:val="990"/>
    <w:uiPriority w:val="99"/>
    <w:pPr>
      <w:pBdr/>
      <w:spacing/>
      <w:ind/>
    </w:pPr>
  </w:style>
  <w:style w:type="paragraph" w:styleId="992">
    <w:name w:val="Heading 1"/>
    <w:basedOn w:val="987"/>
    <w:next w:val="987"/>
    <w:link w:val="1005"/>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993">
    <w:name w:val="Heading 2"/>
    <w:basedOn w:val="987"/>
    <w:next w:val="987"/>
    <w:link w:val="1006"/>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994">
    <w:name w:val="Heading 3"/>
    <w:basedOn w:val="987"/>
    <w:next w:val="987"/>
    <w:link w:val="1007"/>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95">
    <w:name w:val="Heading 4"/>
    <w:basedOn w:val="987"/>
    <w:next w:val="987"/>
    <w:link w:val="1035"/>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96">
    <w:name w:val="Heading 5"/>
    <w:basedOn w:val="987"/>
    <w:next w:val="987"/>
    <w:link w:val="1036"/>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97">
    <w:name w:val="Heading 6"/>
    <w:basedOn w:val="987"/>
    <w:next w:val="987"/>
    <w:link w:val="1037"/>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98">
    <w:name w:val="Heading 7"/>
    <w:basedOn w:val="987"/>
    <w:next w:val="987"/>
    <w:link w:val="1038"/>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99">
    <w:name w:val="Heading 8"/>
    <w:basedOn w:val="987"/>
    <w:next w:val="987"/>
    <w:link w:val="1039"/>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1000">
    <w:name w:val="Heading 9"/>
    <w:basedOn w:val="987"/>
    <w:next w:val="987"/>
    <w:link w:val="1040"/>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1001" w:default="1">
    <w:name w:val="Default Paragraph Font"/>
    <w:uiPriority w:val="1"/>
    <w:semiHidden/>
    <w:unhideWhenUsed/>
    <w:pPr>
      <w:pBdr/>
      <w:spacing/>
      <w:ind/>
    </w:pPr>
  </w:style>
  <w:style w:type="table" w:styleId="1002"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3" w:default="1">
    <w:name w:val="No List"/>
    <w:uiPriority w:val="99"/>
    <w:semiHidden/>
    <w:unhideWhenUsed/>
    <w:pPr>
      <w:pBdr/>
      <w:spacing/>
      <w:ind/>
    </w:pPr>
  </w:style>
  <w:style w:type="paragraph" w:styleId="1004">
    <w:name w:val="No Spacing"/>
    <w:uiPriority w:val="1"/>
    <w:qFormat/>
    <w:pPr>
      <w:pBdr/>
      <w:spacing w:after="0" w:line="240" w:lineRule="auto"/>
      <w:ind/>
    </w:pPr>
  </w:style>
  <w:style w:type="character" w:styleId="1005" w:customStyle="1">
    <w:name w:val="Heading 1 Char"/>
    <w:basedOn w:val="1001"/>
    <w:link w:val="992"/>
    <w:uiPriority w:val="9"/>
    <w:pPr>
      <w:pBdr/>
      <w:spacing/>
      <w:ind/>
    </w:pPr>
    <w:rPr>
      <w:rFonts w:asciiTheme="majorHAnsi" w:hAnsiTheme="majorHAnsi" w:eastAsiaTheme="majorEastAsia" w:cstheme="majorBidi"/>
      <w:b/>
      <w:bCs/>
      <w:color w:val="365f91" w:themeColor="accent1" w:themeShade="BF"/>
      <w:sz w:val="28"/>
      <w:szCs w:val="28"/>
    </w:rPr>
  </w:style>
  <w:style w:type="character" w:styleId="1006" w:customStyle="1">
    <w:name w:val="Heading 2 Char"/>
    <w:basedOn w:val="1001"/>
    <w:link w:val="993"/>
    <w:uiPriority w:val="9"/>
    <w:pPr>
      <w:pBdr/>
      <w:spacing/>
      <w:ind/>
    </w:pPr>
    <w:rPr>
      <w:rFonts w:asciiTheme="majorHAnsi" w:hAnsiTheme="majorHAnsi" w:eastAsiaTheme="majorEastAsia" w:cstheme="majorBidi"/>
      <w:b/>
      <w:bCs/>
      <w:color w:val="4f81bd" w:themeColor="accent1"/>
      <w:sz w:val="26"/>
      <w:szCs w:val="26"/>
    </w:rPr>
  </w:style>
  <w:style w:type="character" w:styleId="1007" w:customStyle="1">
    <w:name w:val="Heading 3 Char"/>
    <w:basedOn w:val="1001"/>
    <w:link w:val="994"/>
    <w:uiPriority w:val="9"/>
    <w:pPr>
      <w:pBdr/>
      <w:spacing/>
      <w:ind/>
    </w:pPr>
    <w:rPr>
      <w:rFonts w:asciiTheme="majorHAnsi" w:hAnsiTheme="majorHAnsi" w:eastAsiaTheme="majorEastAsia" w:cstheme="majorBidi"/>
      <w:b/>
      <w:bCs/>
      <w:color w:val="4f81bd" w:themeColor="accent1"/>
    </w:rPr>
  </w:style>
  <w:style w:type="paragraph" w:styleId="1008">
    <w:name w:val="Title"/>
    <w:basedOn w:val="987"/>
    <w:next w:val="987"/>
    <w:link w:val="1009"/>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1009" w:customStyle="1">
    <w:name w:val="Title Char"/>
    <w:basedOn w:val="1001"/>
    <w:link w:val="1008"/>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1010">
    <w:name w:val="Subtitle"/>
    <w:basedOn w:val="987"/>
    <w:next w:val="987"/>
    <w:link w:val="1011"/>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1011" w:customStyle="1">
    <w:name w:val="Subtitle Char"/>
    <w:basedOn w:val="1001"/>
    <w:link w:val="1010"/>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1012">
    <w:name w:val="List Paragraph"/>
    <w:basedOn w:val="987"/>
    <w:uiPriority w:val="34"/>
    <w:qFormat/>
    <w:pPr>
      <w:pBdr/>
      <w:spacing/>
      <w:ind w:left="720"/>
      <w:contextualSpacing w:val="true"/>
    </w:pPr>
  </w:style>
  <w:style w:type="paragraph" w:styleId="1013">
    <w:name w:val="Body Text"/>
    <w:basedOn w:val="987"/>
    <w:link w:val="1014"/>
    <w:uiPriority w:val="99"/>
    <w:unhideWhenUsed/>
    <w:pPr>
      <w:pBdr/>
      <w:spacing w:after="120"/>
      <w:ind/>
    </w:pPr>
  </w:style>
  <w:style w:type="character" w:styleId="1014" w:customStyle="1">
    <w:name w:val="Body Text Char"/>
    <w:basedOn w:val="1001"/>
    <w:link w:val="1013"/>
    <w:uiPriority w:val="99"/>
    <w:pPr>
      <w:pBdr/>
      <w:spacing/>
      <w:ind/>
    </w:pPr>
  </w:style>
  <w:style w:type="paragraph" w:styleId="1015">
    <w:name w:val="Body Text 2"/>
    <w:basedOn w:val="987"/>
    <w:link w:val="1016"/>
    <w:uiPriority w:val="99"/>
    <w:unhideWhenUsed/>
    <w:pPr>
      <w:pBdr/>
      <w:spacing w:after="120" w:line="480" w:lineRule="auto"/>
      <w:ind/>
    </w:pPr>
  </w:style>
  <w:style w:type="character" w:styleId="1016" w:customStyle="1">
    <w:name w:val="Body Text 2 Char"/>
    <w:basedOn w:val="1001"/>
    <w:link w:val="1015"/>
    <w:uiPriority w:val="99"/>
    <w:pPr>
      <w:pBdr/>
      <w:spacing/>
      <w:ind/>
    </w:pPr>
  </w:style>
  <w:style w:type="paragraph" w:styleId="1017">
    <w:name w:val="Body Text 3"/>
    <w:basedOn w:val="987"/>
    <w:link w:val="1018"/>
    <w:uiPriority w:val="99"/>
    <w:unhideWhenUsed/>
    <w:pPr>
      <w:pBdr/>
      <w:spacing w:after="120"/>
      <w:ind/>
    </w:pPr>
    <w:rPr>
      <w:sz w:val="16"/>
      <w:szCs w:val="16"/>
    </w:rPr>
  </w:style>
  <w:style w:type="character" w:styleId="1018" w:customStyle="1">
    <w:name w:val="Body Text 3 Char"/>
    <w:basedOn w:val="1001"/>
    <w:link w:val="1017"/>
    <w:uiPriority w:val="99"/>
    <w:pPr>
      <w:pBdr/>
      <w:spacing/>
      <w:ind/>
    </w:pPr>
    <w:rPr>
      <w:sz w:val="16"/>
      <w:szCs w:val="16"/>
    </w:rPr>
  </w:style>
  <w:style w:type="paragraph" w:styleId="1019">
    <w:name w:val="List"/>
    <w:basedOn w:val="987"/>
    <w:uiPriority w:val="99"/>
    <w:unhideWhenUsed/>
    <w:pPr>
      <w:pBdr/>
      <w:spacing/>
      <w:ind w:hanging="360" w:left="360"/>
      <w:contextualSpacing w:val="true"/>
    </w:pPr>
  </w:style>
  <w:style w:type="paragraph" w:styleId="1020">
    <w:name w:val="List 2"/>
    <w:basedOn w:val="987"/>
    <w:uiPriority w:val="99"/>
    <w:unhideWhenUsed/>
    <w:pPr>
      <w:pBdr/>
      <w:spacing/>
      <w:ind w:hanging="360" w:left="720"/>
      <w:contextualSpacing w:val="true"/>
    </w:pPr>
  </w:style>
  <w:style w:type="paragraph" w:styleId="1021">
    <w:name w:val="List 3"/>
    <w:basedOn w:val="987"/>
    <w:uiPriority w:val="99"/>
    <w:unhideWhenUsed/>
    <w:pPr>
      <w:pBdr/>
      <w:spacing/>
      <w:ind w:hanging="360" w:left="1080"/>
      <w:contextualSpacing w:val="true"/>
    </w:pPr>
  </w:style>
  <w:style w:type="paragraph" w:styleId="1022">
    <w:name w:val="List Bullet"/>
    <w:basedOn w:val="987"/>
    <w:uiPriority w:val="99"/>
    <w:unhideWhenUsed/>
    <w:pPr>
      <w:numPr>
        <w:numId w:val="1"/>
      </w:numPr>
      <w:pBdr/>
      <w:spacing/>
      <w:ind/>
      <w:contextualSpacing w:val="true"/>
    </w:pPr>
  </w:style>
  <w:style w:type="paragraph" w:styleId="1023">
    <w:name w:val="List Bullet 2"/>
    <w:basedOn w:val="987"/>
    <w:uiPriority w:val="99"/>
    <w:unhideWhenUsed/>
    <w:pPr>
      <w:numPr>
        <w:numId w:val="2"/>
      </w:numPr>
      <w:pBdr/>
      <w:spacing/>
      <w:ind/>
      <w:contextualSpacing w:val="true"/>
    </w:pPr>
  </w:style>
  <w:style w:type="paragraph" w:styleId="1024">
    <w:name w:val="List Bullet 3"/>
    <w:basedOn w:val="987"/>
    <w:uiPriority w:val="99"/>
    <w:unhideWhenUsed/>
    <w:pPr>
      <w:numPr>
        <w:numId w:val="3"/>
      </w:numPr>
      <w:pBdr/>
      <w:spacing/>
      <w:ind/>
      <w:contextualSpacing w:val="true"/>
    </w:pPr>
  </w:style>
  <w:style w:type="paragraph" w:styleId="1025">
    <w:name w:val="List Number"/>
    <w:basedOn w:val="987"/>
    <w:uiPriority w:val="99"/>
    <w:unhideWhenUsed/>
    <w:pPr>
      <w:numPr>
        <w:numId w:val="5"/>
      </w:numPr>
      <w:pBdr/>
      <w:spacing/>
      <w:ind/>
      <w:contextualSpacing w:val="true"/>
    </w:pPr>
  </w:style>
  <w:style w:type="paragraph" w:styleId="1026">
    <w:name w:val="List Number 2"/>
    <w:basedOn w:val="987"/>
    <w:uiPriority w:val="99"/>
    <w:unhideWhenUsed/>
    <w:pPr>
      <w:numPr>
        <w:numId w:val="6"/>
      </w:numPr>
      <w:pBdr/>
      <w:spacing/>
      <w:ind/>
      <w:contextualSpacing w:val="true"/>
    </w:pPr>
  </w:style>
  <w:style w:type="paragraph" w:styleId="1027">
    <w:name w:val="List Number 3"/>
    <w:basedOn w:val="987"/>
    <w:uiPriority w:val="99"/>
    <w:unhideWhenUsed/>
    <w:pPr>
      <w:numPr>
        <w:numId w:val="7"/>
      </w:numPr>
      <w:pBdr/>
      <w:spacing/>
      <w:ind/>
      <w:contextualSpacing w:val="true"/>
    </w:pPr>
  </w:style>
  <w:style w:type="paragraph" w:styleId="1028">
    <w:name w:val="List Continue"/>
    <w:basedOn w:val="987"/>
    <w:uiPriority w:val="99"/>
    <w:unhideWhenUsed/>
    <w:pPr>
      <w:pBdr/>
      <w:spacing w:after="120"/>
      <w:ind w:left="360"/>
      <w:contextualSpacing w:val="true"/>
    </w:pPr>
  </w:style>
  <w:style w:type="paragraph" w:styleId="1029">
    <w:name w:val="List Continue 2"/>
    <w:basedOn w:val="987"/>
    <w:uiPriority w:val="99"/>
    <w:unhideWhenUsed/>
    <w:pPr>
      <w:pBdr/>
      <w:spacing w:after="120"/>
      <w:ind w:left="720"/>
      <w:contextualSpacing w:val="true"/>
    </w:pPr>
  </w:style>
  <w:style w:type="paragraph" w:styleId="1030">
    <w:name w:val="List Continue 3"/>
    <w:basedOn w:val="987"/>
    <w:uiPriority w:val="99"/>
    <w:unhideWhenUsed/>
    <w:pPr>
      <w:pBdr/>
      <w:spacing w:after="120"/>
      <w:ind w:left="1080"/>
      <w:contextualSpacing w:val="true"/>
    </w:pPr>
  </w:style>
  <w:style w:type="paragraph" w:styleId="1031">
    <w:name w:val="macro"/>
    <w:link w:val="1032"/>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1032" w:customStyle="1">
    <w:name w:val="Macro Text Char"/>
    <w:basedOn w:val="1001"/>
    <w:link w:val="1031"/>
    <w:uiPriority w:val="99"/>
    <w:pPr>
      <w:pBdr/>
      <w:spacing/>
      <w:ind/>
    </w:pPr>
    <w:rPr>
      <w:rFonts w:ascii="Courier" w:hAnsi="Courier"/>
      <w:sz w:val="20"/>
      <w:szCs w:val="20"/>
    </w:rPr>
  </w:style>
  <w:style w:type="paragraph" w:styleId="1033">
    <w:name w:val="Quote"/>
    <w:basedOn w:val="987"/>
    <w:next w:val="987"/>
    <w:link w:val="1034"/>
    <w:uiPriority w:val="29"/>
    <w:qFormat/>
    <w:pPr>
      <w:pBdr/>
      <w:spacing/>
      <w:ind/>
    </w:pPr>
    <w:rPr>
      <w:i/>
      <w:iCs/>
      <w:color w:val="000000" w:themeColor="text1"/>
    </w:rPr>
  </w:style>
  <w:style w:type="character" w:styleId="1034" w:customStyle="1">
    <w:name w:val="Quote Char"/>
    <w:basedOn w:val="1001"/>
    <w:link w:val="1033"/>
    <w:uiPriority w:val="29"/>
    <w:pPr>
      <w:pBdr/>
      <w:spacing/>
      <w:ind/>
    </w:pPr>
    <w:rPr>
      <w:i/>
      <w:iCs/>
      <w:color w:val="000000" w:themeColor="text1"/>
    </w:rPr>
  </w:style>
  <w:style w:type="character" w:styleId="1035" w:customStyle="1">
    <w:name w:val="Heading 4 Char"/>
    <w:basedOn w:val="1001"/>
    <w:link w:val="995"/>
    <w:uiPriority w:val="9"/>
    <w:semiHidden/>
    <w:pPr>
      <w:pBdr/>
      <w:spacing/>
      <w:ind/>
    </w:pPr>
    <w:rPr>
      <w:rFonts w:asciiTheme="majorHAnsi" w:hAnsiTheme="majorHAnsi" w:eastAsiaTheme="majorEastAsia" w:cstheme="majorBidi"/>
      <w:b/>
      <w:bCs/>
      <w:i/>
      <w:iCs/>
      <w:color w:val="4f81bd" w:themeColor="accent1"/>
    </w:rPr>
  </w:style>
  <w:style w:type="character" w:styleId="1036" w:customStyle="1">
    <w:name w:val="Heading 5 Char"/>
    <w:basedOn w:val="1001"/>
    <w:link w:val="996"/>
    <w:uiPriority w:val="9"/>
    <w:semiHidden/>
    <w:pPr>
      <w:pBdr/>
      <w:spacing/>
      <w:ind/>
    </w:pPr>
    <w:rPr>
      <w:rFonts w:asciiTheme="majorHAnsi" w:hAnsiTheme="majorHAnsi" w:eastAsiaTheme="majorEastAsia" w:cstheme="majorBidi"/>
      <w:color w:val="243f60" w:themeColor="accent1" w:themeShade="7F"/>
    </w:rPr>
  </w:style>
  <w:style w:type="character" w:styleId="1037" w:customStyle="1">
    <w:name w:val="Heading 6 Char"/>
    <w:basedOn w:val="1001"/>
    <w:link w:val="997"/>
    <w:uiPriority w:val="9"/>
    <w:semiHidden/>
    <w:pPr>
      <w:pBdr/>
      <w:spacing/>
      <w:ind/>
    </w:pPr>
    <w:rPr>
      <w:rFonts w:asciiTheme="majorHAnsi" w:hAnsiTheme="majorHAnsi" w:eastAsiaTheme="majorEastAsia" w:cstheme="majorBidi"/>
      <w:i/>
      <w:iCs/>
      <w:color w:val="243f60" w:themeColor="accent1" w:themeShade="7F"/>
    </w:rPr>
  </w:style>
  <w:style w:type="character" w:styleId="1038" w:customStyle="1">
    <w:name w:val="Heading 7 Char"/>
    <w:basedOn w:val="1001"/>
    <w:link w:val="998"/>
    <w:uiPriority w:val="9"/>
    <w:semiHidden/>
    <w:pPr>
      <w:pBdr/>
      <w:spacing/>
      <w:ind/>
    </w:pPr>
    <w:rPr>
      <w:rFonts w:asciiTheme="majorHAnsi" w:hAnsiTheme="majorHAnsi" w:eastAsiaTheme="majorEastAsia" w:cstheme="majorBidi"/>
      <w:i/>
      <w:iCs/>
      <w:color w:val="404040" w:themeColor="text1" w:themeTint="BF"/>
    </w:rPr>
  </w:style>
  <w:style w:type="character" w:styleId="1039" w:customStyle="1">
    <w:name w:val="Heading 8 Char"/>
    <w:basedOn w:val="1001"/>
    <w:link w:val="999"/>
    <w:uiPriority w:val="9"/>
    <w:semiHidden/>
    <w:pPr>
      <w:pBdr/>
      <w:spacing/>
      <w:ind/>
    </w:pPr>
    <w:rPr>
      <w:rFonts w:asciiTheme="majorHAnsi" w:hAnsiTheme="majorHAnsi" w:eastAsiaTheme="majorEastAsia" w:cstheme="majorBidi"/>
      <w:color w:val="4f81bd" w:themeColor="accent1"/>
      <w:sz w:val="20"/>
      <w:szCs w:val="20"/>
    </w:rPr>
  </w:style>
  <w:style w:type="character" w:styleId="1040" w:customStyle="1">
    <w:name w:val="Heading 9 Char"/>
    <w:basedOn w:val="1001"/>
    <w:link w:val="1000"/>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1041">
    <w:name w:val="Caption"/>
    <w:basedOn w:val="987"/>
    <w:next w:val="987"/>
    <w:uiPriority w:val="35"/>
    <w:semiHidden/>
    <w:unhideWhenUsed/>
    <w:qFormat/>
    <w:pPr>
      <w:pBdr/>
      <w:spacing w:line="240" w:lineRule="auto"/>
      <w:ind/>
    </w:pPr>
    <w:rPr>
      <w:b/>
      <w:bCs/>
      <w:color w:val="4f81bd" w:themeColor="accent1"/>
      <w:sz w:val="18"/>
      <w:szCs w:val="18"/>
    </w:rPr>
  </w:style>
  <w:style w:type="character" w:styleId="1042">
    <w:name w:val="Strong"/>
    <w:basedOn w:val="1001"/>
    <w:uiPriority w:val="22"/>
    <w:qFormat/>
    <w:pPr>
      <w:pBdr/>
      <w:spacing/>
      <w:ind/>
    </w:pPr>
    <w:rPr>
      <w:b/>
      <w:bCs/>
    </w:rPr>
  </w:style>
  <w:style w:type="character" w:styleId="1043">
    <w:name w:val="Emphasis"/>
    <w:basedOn w:val="1001"/>
    <w:uiPriority w:val="20"/>
    <w:qFormat/>
    <w:pPr>
      <w:pBdr/>
      <w:spacing/>
      <w:ind/>
    </w:pPr>
    <w:rPr>
      <w:i/>
      <w:iCs/>
    </w:rPr>
  </w:style>
  <w:style w:type="paragraph" w:styleId="1044">
    <w:name w:val="Intense Quote"/>
    <w:basedOn w:val="987"/>
    <w:next w:val="987"/>
    <w:link w:val="1045"/>
    <w:uiPriority w:val="30"/>
    <w:qFormat/>
    <w:pPr>
      <w:pBdr>
        <w:bottom w:val="single" w:color="4f81bd" w:themeColor="accent1" w:sz="4" w:space="4"/>
      </w:pBdr>
      <w:spacing w:after="280" w:before="200"/>
      <w:ind w:right="936" w:left="936"/>
    </w:pPr>
    <w:rPr>
      <w:b/>
      <w:bCs/>
      <w:i/>
      <w:iCs/>
      <w:color w:val="4f81bd" w:themeColor="accent1"/>
    </w:rPr>
  </w:style>
  <w:style w:type="character" w:styleId="1045" w:customStyle="1">
    <w:name w:val="Intense Quote Char"/>
    <w:basedOn w:val="1001"/>
    <w:link w:val="1044"/>
    <w:uiPriority w:val="30"/>
    <w:pPr>
      <w:pBdr/>
      <w:spacing/>
      <w:ind/>
    </w:pPr>
    <w:rPr>
      <w:b/>
      <w:bCs/>
      <w:i/>
      <w:iCs/>
      <w:color w:val="4f81bd" w:themeColor="accent1"/>
    </w:rPr>
  </w:style>
  <w:style w:type="character" w:styleId="1046">
    <w:name w:val="Subtle Emphasis"/>
    <w:basedOn w:val="1001"/>
    <w:uiPriority w:val="19"/>
    <w:qFormat/>
    <w:pPr>
      <w:pBdr/>
      <w:spacing/>
      <w:ind/>
    </w:pPr>
    <w:rPr>
      <w:i/>
      <w:iCs/>
      <w:color w:val="808080" w:themeColor="text1" w:themeTint="7F"/>
    </w:rPr>
  </w:style>
  <w:style w:type="character" w:styleId="1047">
    <w:name w:val="Intense Emphasis"/>
    <w:basedOn w:val="1001"/>
    <w:uiPriority w:val="21"/>
    <w:qFormat/>
    <w:pPr>
      <w:pBdr/>
      <w:spacing/>
      <w:ind/>
    </w:pPr>
    <w:rPr>
      <w:b/>
      <w:bCs/>
      <w:i/>
      <w:iCs/>
      <w:color w:val="4f81bd" w:themeColor="accent1"/>
    </w:rPr>
  </w:style>
  <w:style w:type="character" w:styleId="1048">
    <w:name w:val="Subtle Reference"/>
    <w:basedOn w:val="1001"/>
    <w:uiPriority w:val="31"/>
    <w:qFormat/>
    <w:pPr>
      <w:pBdr/>
      <w:spacing/>
      <w:ind/>
    </w:pPr>
    <w:rPr>
      <w:smallCaps/>
      <w:color w:val="c0504d" w:themeColor="accent2"/>
      <w:u w:val="single"/>
    </w:rPr>
  </w:style>
  <w:style w:type="character" w:styleId="1049">
    <w:name w:val="Intense Reference"/>
    <w:basedOn w:val="1001"/>
    <w:uiPriority w:val="32"/>
    <w:qFormat/>
    <w:pPr>
      <w:pBdr/>
      <w:spacing/>
      <w:ind/>
    </w:pPr>
    <w:rPr>
      <w:b/>
      <w:bCs/>
      <w:smallCaps/>
      <w:color w:val="c0504d" w:themeColor="accent2"/>
      <w:spacing w:val="5"/>
      <w:u w:val="single"/>
    </w:rPr>
  </w:style>
  <w:style w:type="character" w:styleId="1050">
    <w:name w:val="Book Title"/>
    <w:basedOn w:val="1001"/>
    <w:uiPriority w:val="33"/>
    <w:qFormat/>
    <w:pPr>
      <w:pBdr/>
      <w:spacing/>
      <w:ind/>
    </w:pPr>
    <w:rPr>
      <w:b/>
      <w:bCs/>
      <w:smallCaps/>
      <w:spacing w:val="5"/>
    </w:rPr>
  </w:style>
  <w:style w:type="paragraph" w:styleId="1051">
    <w:name w:val="TOC Heading"/>
    <w:basedOn w:val="992"/>
    <w:next w:val="987"/>
    <w:uiPriority w:val="39"/>
    <w:semiHidden/>
    <w:unhideWhenUsed/>
    <w:qFormat/>
    <w:pPr>
      <w:pBdr/>
      <w:spacing/>
      <w:ind/>
      <w:outlineLvl w:val="9"/>
    </w:pPr>
  </w:style>
  <w:style w:type="table" w:styleId="1052">
    <w:name w:val="Table Grid"/>
    <w:basedOn w:val="1002"/>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ght Shading"/>
    <w:basedOn w:val="1002"/>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ght Shading Accent 1"/>
    <w:basedOn w:val="1002"/>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ght Shading Accent 2"/>
    <w:basedOn w:val="1002"/>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ght Shading Accent 3"/>
    <w:basedOn w:val="1002"/>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ght Shading Accent 4"/>
    <w:basedOn w:val="1002"/>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ght Shading Accent 5"/>
    <w:basedOn w:val="1002"/>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ght Shading Accent 6"/>
    <w:basedOn w:val="1002"/>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ght List"/>
    <w:basedOn w:val="100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ght List Accent 1"/>
    <w:basedOn w:val="100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ght List Accent 2"/>
    <w:basedOn w:val="100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ght List Accent 3"/>
    <w:basedOn w:val="100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ght List Accent 4"/>
    <w:basedOn w:val="100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ght List Accent 5"/>
    <w:basedOn w:val="100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ght List Accent 6"/>
    <w:basedOn w:val="1002"/>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ght Grid"/>
    <w:basedOn w:val="100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ght Grid Accent 1"/>
    <w:basedOn w:val="100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ght Grid Accent 2"/>
    <w:basedOn w:val="100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ght Grid Accent 3"/>
    <w:basedOn w:val="100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ght Grid Accent 4"/>
    <w:basedOn w:val="100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ght Grid Accent 5"/>
    <w:basedOn w:val="100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ght Grid Accent 6"/>
    <w:basedOn w:val="1002"/>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Medium Shading 1"/>
    <w:basedOn w:val="100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Medium Shading 1 Accent 1"/>
    <w:basedOn w:val="100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Medium Shading 1 Accent 2"/>
    <w:basedOn w:val="100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Medium Shading 1 Accent 3"/>
    <w:basedOn w:val="100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Medium Shading 1 Accent 4"/>
    <w:basedOn w:val="100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Medium Shading 1 Accent 5"/>
    <w:basedOn w:val="100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Medium Shading 1 Accent 6"/>
    <w:basedOn w:val="1002"/>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Medium Shading 2"/>
    <w:basedOn w:val="100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Medium Shading 2 Accent 1"/>
    <w:basedOn w:val="100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Medium Shading 2 Accent 2"/>
    <w:basedOn w:val="100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Medium Shading 2 Accent 3"/>
    <w:basedOn w:val="100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Medium Shading 2 Accent 4"/>
    <w:basedOn w:val="100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Medium Shading 2 Accent 5"/>
    <w:basedOn w:val="100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Medium Shading 2 Accent 6"/>
    <w:basedOn w:val="1002"/>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Medium List 1"/>
    <w:basedOn w:val="100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Medium List 1 Accent 1"/>
    <w:basedOn w:val="100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name w:val="Medium List 1 Accent 2"/>
    <w:basedOn w:val="100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Medium List 1 Accent 3"/>
    <w:basedOn w:val="100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name w:val="Medium List 1 Accent 4"/>
    <w:basedOn w:val="100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name w:val="Medium List 1 Accent 5"/>
    <w:basedOn w:val="100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name w:val="Medium List 1 Accent 6"/>
    <w:basedOn w:val="1002"/>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Medium List 2"/>
    <w:basedOn w:val="100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Medium List 2 Accent 1"/>
    <w:basedOn w:val="100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Medium List 2 Accent 2"/>
    <w:basedOn w:val="100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Medium List 2 Accent 3"/>
    <w:basedOn w:val="100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Medium List 2 Accent 4"/>
    <w:basedOn w:val="100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Medium List 2 Accent 5"/>
    <w:basedOn w:val="100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Medium List 2 Accent 6"/>
    <w:basedOn w:val="1002"/>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Medium Grid 1"/>
    <w:basedOn w:val="100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Medium Grid 1 Accent 1"/>
    <w:basedOn w:val="100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Medium Grid 1 Accent 2"/>
    <w:basedOn w:val="100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Medium Grid 1 Accent 3"/>
    <w:basedOn w:val="100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Medium Grid 1 Accent 4"/>
    <w:basedOn w:val="100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Medium Grid 1 Accent 5"/>
    <w:basedOn w:val="100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Medium Grid 1 Accent 6"/>
    <w:basedOn w:val="1002"/>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Medium Grid 2"/>
    <w:basedOn w:val="100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Medium Grid 2 Accent 1"/>
    <w:basedOn w:val="100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Medium Grid 2 Accent 2"/>
    <w:basedOn w:val="100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Medium Grid 2 Accent 3"/>
    <w:basedOn w:val="100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name w:val="Medium Grid 2 Accent 4"/>
    <w:basedOn w:val="100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name w:val="Medium Grid 2 Accent 5"/>
    <w:basedOn w:val="100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name w:val="Medium Grid 2 Accent 6"/>
    <w:basedOn w:val="1002"/>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name w:val="Medium Grid 3"/>
    <w:basedOn w:val="100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name w:val="Medium Grid 3 Accent 1"/>
    <w:basedOn w:val="100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name w:val="Medium Grid 3 Accent 2"/>
    <w:basedOn w:val="100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Medium Grid 3 Accent 3"/>
    <w:basedOn w:val="100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name w:val="Medium Grid 3 Accent 4"/>
    <w:basedOn w:val="100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name w:val="Medium Grid 3 Accent 5"/>
    <w:basedOn w:val="100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name w:val="Medium Grid 3 Accent 6"/>
    <w:basedOn w:val="1002"/>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name w:val="Dark List"/>
    <w:basedOn w:val="100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name w:val="Dark List Accent 1"/>
    <w:basedOn w:val="100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name w:val="Dark List Accent 2"/>
    <w:basedOn w:val="100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Dark List Accent 3"/>
    <w:basedOn w:val="100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name w:val="Dark List Accent 4"/>
    <w:basedOn w:val="100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name w:val="Dark List Accent 5"/>
    <w:basedOn w:val="100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name w:val="Dark List Accent 6"/>
    <w:basedOn w:val="1002"/>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name w:val="Colorful Shading"/>
    <w:basedOn w:val="100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name w:val="Colorful Shading Accent 1"/>
    <w:basedOn w:val="100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name w:val="Colorful Shading Accent 2"/>
    <w:basedOn w:val="100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Colorful Shading Accent 3"/>
    <w:basedOn w:val="100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name w:val="Colorful Shading Accent 4"/>
    <w:basedOn w:val="100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name w:val="Colorful Shading Accent 5"/>
    <w:basedOn w:val="100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name w:val="Colorful Shading Accent 6"/>
    <w:basedOn w:val="1002"/>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name w:val="Colorful List"/>
    <w:basedOn w:val="100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name w:val="Colorful List Accent 1"/>
    <w:basedOn w:val="100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name w:val="Colorful List Accent 2"/>
    <w:basedOn w:val="100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Colorful List Accent 3"/>
    <w:basedOn w:val="100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name w:val="Colorful List Accent 4"/>
    <w:basedOn w:val="100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name w:val="Colorful List Accent 5"/>
    <w:basedOn w:val="100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name w:val="Colorful List Accent 6"/>
    <w:basedOn w:val="1002"/>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name w:val="Colorful Grid"/>
    <w:basedOn w:val="100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name w:val="Colorful Grid Accent 1"/>
    <w:basedOn w:val="100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name w:val="Colorful Grid Accent 2"/>
    <w:basedOn w:val="100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Colorful Grid Accent 3"/>
    <w:basedOn w:val="100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name w:val="Colorful Grid Accent 4"/>
    <w:basedOn w:val="100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name w:val="Colorful Grid Accent 5"/>
    <w:basedOn w:val="100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name w:val="Colorful Grid Accent 6"/>
    <w:basedOn w:val="1002"/>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51" w:customStyle="1">
    <w:name w:val="Normal (Web)"/>
    <w:uiPriority w:val="99"/>
    <w:unhideWhenUsed/>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100" w:afterAutospacing="1" w:before="100" w:beforeAutospacing="1" w:line="240" w:lineRule="auto"/>
      <w:ind w:right="0" w:firstLine="0" w:left="0"/>
      <w:contextualSpacing w:val="false"/>
      <w:jc w:val="left"/>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en-IN" w:eastAsia="en-IN" w:bidi="ar-SA"/>
      <w14:ligatures w14:val="none"/>
    </w:rPr>
  </w:style>
  <w:style w:type="character" w:styleId="1152" w:customStyle="1">
    <w:name w:val="HTML Code"/>
    <w:uiPriority w:val="99"/>
    <w:semiHidden/>
    <w:unhideWhenUsed/>
    <w:pPr>
      <w:pBdr/>
      <w:spacing/>
      <w:ind/>
    </w:pPr>
    <w:rPr>
      <w:rFonts w:ascii="Courier New" w:hAnsi="Courier New" w:eastAsia="Times New Roman" w:cs="Courier New"/>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6</cp:revision>
  <dcterms:created xsi:type="dcterms:W3CDTF">2013-12-23T23:15:00Z</dcterms:created>
  <dcterms:modified xsi:type="dcterms:W3CDTF">2026-01-07T17:41:13Z</dcterms:modified>
  <cp:category/>
</cp:coreProperties>
</file>