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AFF7507"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64 is the only EHV-1 IE gene</w:t>
      </w:r>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be supported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a total of 303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The transcripts were classified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4F1AE36B" w14:textId="0F6EE5EB"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Kinetic characterization of TSSs, TESs and splice </w:t>
      </w:r>
      <w:r w:rsidR="00D8393F" w:rsidRPr="00307A5C">
        <w:rPr>
          <w:rFonts w:ascii="Times New Roman" w:hAnsi="Times New Roman" w:cs="Times New Roman"/>
          <w:b/>
          <w:sz w:val="24"/>
          <w:szCs w:val="24"/>
          <w:lang w:val="en-US"/>
        </w:rPr>
        <w:t>sites</w:t>
      </w:r>
      <w:r w:rsidR="00EE5DB8" w:rsidRPr="00307A5C">
        <w:rPr>
          <w:rFonts w:ascii="Times New Roman" w:hAnsi="Times New Roman" w:cs="Times New Roman"/>
          <w:b/>
          <w:sz w:val="24"/>
          <w:szCs w:val="24"/>
          <w:lang w:val="en-US"/>
        </w:rPr>
        <w:t xml:space="preserve"> of EHV-1</w:t>
      </w:r>
    </w:p>
    <w:p w14:paraId="0B4FFAA2" w14:textId="77777777"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lastRenderedPageBreak/>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7A776B" w:rsidRPr="00307A5C">
        <w:rPr>
          <w:rFonts w:ascii="Times New Roman" w:hAnsi="Times New Roman" w:cs="Times New Roman"/>
          <w:sz w:val="24"/>
          <w:szCs w:val="24"/>
          <w:lang w:val="en-US"/>
        </w:rPr>
        <w:t xml:space="preserve"> (</w:t>
      </w:r>
      <w:r w:rsidR="009423DC" w:rsidRPr="00307A5C">
        <w:rPr>
          <w:rFonts w:ascii="Times New Roman" w:hAnsi="Times New Roman" w:cs="Times New Roman"/>
          <w:b/>
          <w:sz w:val="24"/>
          <w:szCs w:val="24"/>
          <w:lang w:val="en-US"/>
        </w:rPr>
        <w:t>Figure 1</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1)</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3E442F" w:rsidRPr="00307A5C">
        <w:rPr>
          <w:rFonts w:ascii="Times New Roman" w:hAnsi="Times New Roman" w:cs="Times New Roman"/>
          <w:b/>
          <w:sz w:val="24"/>
          <w:szCs w:val="24"/>
          <w:lang w:val="en-US"/>
        </w:rPr>
        <w:t>Figure 2</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2</w:t>
      </w:r>
      <w:r w:rsidR="003E442F" w:rsidRPr="00307A5C">
        <w:rPr>
          <w:rFonts w:ascii="Times New Roman" w:hAnsi="Times New Roman" w:cs="Times New Roman"/>
          <w:sz w:val="24"/>
          <w:szCs w:val="24"/>
          <w:lang w:val="en-US"/>
        </w:rPr>
        <w:t>)</w:t>
      </w:r>
      <w:r w:rsidR="007A776B" w:rsidRPr="00307A5C">
        <w:rPr>
          <w:rFonts w:ascii="Times New Roman" w:hAnsi="Times New Roman" w:cs="Times New Roman"/>
          <w:sz w:val="24"/>
          <w:szCs w:val="24"/>
          <w:lang w:val="en-US"/>
        </w:rPr>
        <w:t xml:space="preserve"> and splice sites (</w:t>
      </w:r>
      <w:r w:rsidR="003E442F" w:rsidRPr="00307A5C">
        <w:rPr>
          <w:rFonts w:ascii="Times New Roman" w:hAnsi="Times New Roman" w:cs="Times New Roman"/>
          <w:b/>
          <w:sz w:val="24"/>
          <w:szCs w:val="24"/>
          <w:lang w:val="en-US"/>
        </w:rPr>
        <w:t>Figure 3</w:t>
      </w:r>
      <w:r w:rsidR="001C33C7">
        <w:rPr>
          <w:rFonts w:ascii="Times New Roman" w:hAnsi="Times New Roman" w:cs="Times New Roman"/>
          <w:sz w:val="24"/>
          <w:szCs w:val="24"/>
          <w:lang w:val="en-US"/>
        </w:rPr>
        <w:t xml:space="preserve">) of EHV-1 transcripts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55D1BD70"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EHV-1 genes are categorized into immediate-early (IE), early (E), and late (L) genes based on their temporal expression patterns during infection. Immediate-early genes are expressed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In our experiments, we collected samples at multiple time points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xpressed predominantly after 6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5E1E7144"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xml:space="preserve">, which exhibited peak activity at 4 hpi. </w:t>
      </w:r>
    </w:p>
    <w:p w14:paraId="50EC2E05" w14:textId="309C9CFA" w:rsidR="005A14D3" w:rsidRPr="005A14D3" w:rsidRDefault="005A14D3" w:rsidP="00464F85">
      <w:pPr>
        <w:spacing w:after="120" w:line="240" w:lineRule="auto"/>
        <w:jc w:val="both"/>
        <w:rPr>
          <w:rFonts w:ascii="Times New Roman" w:hAnsi="Times New Roman"/>
          <w:color w:val="7030A0"/>
          <w:sz w:val="24"/>
          <w:lang w:val="en-US"/>
        </w:rPr>
      </w:pPr>
      <w:proofErr w:type="gramStart"/>
      <w:r w:rsidRPr="005A14D3">
        <w:rPr>
          <w:rFonts w:ascii="Times New Roman" w:hAnsi="Times New Roman"/>
          <w:color w:val="7030A0"/>
          <w:sz w:val="24"/>
          <w:lang w:val="en-US"/>
        </w:rPr>
        <w:t>To further clarify</w:t>
      </w:r>
      <w:proofErr w:type="gramEnd"/>
      <w:r w:rsidRPr="005A14D3">
        <w:rPr>
          <w:rFonts w:ascii="Times New Roman" w:hAnsi="Times New Roman"/>
          <w:color w:val="7030A0"/>
          <w:sz w:val="24"/>
          <w:lang w:val="en-US"/>
        </w:rPr>
        <w:t xml:space="preserve"> these patterns, we performed a hierarchical clustering of TSS abundances across the infection. This </w:t>
      </w:r>
      <w:proofErr w:type="gramStart"/>
      <w:r w:rsidRPr="005A14D3">
        <w:rPr>
          <w:rFonts w:ascii="Times New Roman" w:hAnsi="Times New Roman"/>
          <w:color w:val="7030A0"/>
          <w:sz w:val="24"/>
          <w:lang w:val="en-US"/>
        </w:rPr>
        <w:t>approach grouped</w:t>
      </w:r>
      <w:proofErr w:type="gramEnd"/>
      <w:r w:rsidRPr="005A14D3">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p>
    <w:p w14:paraId="10B0BD4C" w14:textId="402C5A40"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5A14D3">
        <w:rPr>
          <w:rFonts w:ascii="Times New Roman" w:hAnsi="Times New Roman"/>
          <w:color w:val="7030A0"/>
          <w:sz w:val="24"/>
          <w:lang w:val="en-US"/>
        </w:rPr>
        <w:t>at later times</w:t>
      </w:r>
      <w:proofErr w:type="gramEnd"/>
      <w:r w:rsidRPr="005A14D3">
        <w:rPr>
          <w:rFonts w:ascii="Times New Roman" w:hAnsi="Times New Roman"/>
          <w:color w:val="7030A0"/>
          <w:sz w:val="24"/>
          <w:lang w:val="en-US"/>
        </w:rPr>
        <w:t xml:space="preserve">. For example, ORF38, typically considered late, displayed a TSS peak at </w:t>
      </w:r>
      <w:proofErr w:type="gramStart"/>
      <w:r w:rsidRPr="005A14D3">
        <w:rPr>
          <w:rFonts w:ascii="Times New Roman" w:hAnsi="Times New Roman"/>
          <w:color w:val="7030A0"/>
          <w:sz w:val="24"/>
          <w:lang w:val="en-US"/>
        </w:rPr>
        <w:t>6</w:t>
      </w:r>
      <w:proofErr w:type="gramEnd"/>
      <w:r w:rsidRPr="005A14D3">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35EE1CB6" w14:textId="0A6A9859"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highlight w:val="cyan"/>
          <w:lang w:val="en-US"/>
        </w:rPr>
        <w:lastRenderedPageBreak/>
        <w:t>In merging these two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36633D3D" w14:textId="44271B00" w:rsidR="005A14D3" w:rsidRDefault="005A14D3" w:rsidP="00464F85">
      <w:pPr>
        <w:spacing w:after="120" w:line="240" w:lineRule="auto"/>
        <w:jc w:val="both"/>
        <w:rPr>
          <w:rFonts w:ascii="Times New Roman" w:hAnsi="Times New Roman"/>
          <w:color w:val="7030A0"/>
          <w:sz w:val="24"/>
          <w:lang w:val="en-US"/>
        </w:rPr>
      </w:pPr>
    </w:p>
    <w:p w14:paraId="2B43ABEA" w14:textId="6DA96EB7" w:rsidR="00800201" w:rsidRDefault="00800201" w:rsidP="00464F85">
      <w:pPr>
        <w:spacing w:after="120" w:line="240" w:lineRule="auto"/>
        <w:jc w:val="both"/>
        <w:rPr>
          <w:rFonts w:ascii="Times New Roman" w:hAnsi="Times New Roman"/>
          <w:color w:val="7030A0"/>
          <w:sz w:val="24"/>
          <w:lang w:val="en-US"/>
        </w:rPr>
      </w:pPr>
      <w:r w:rsidRPr="00800201">
        <w:rPr>
          <w:rFonts w:ascii="Times New Roman" w:hAnsi="Times New Roman"/>
          <w:color w:val="7030A0"/>
          <w:sz w:val="24"/>
          <w:lang w:val="en-US"/>
        </w:rPr>
        <w:t xml:space="preserve">Our analysis of transcription start site (TSS) expression kinetics identified 12 distinct clusters, reflecting temporal and functional profiles of viral gene expression. Cluster IE consists solely of ORF64, the transcriptional regulator ICP4, highlighting its pivotal role in initiating viral transcription. Interestingly, ORF75 was also included in this cluster, likely due to its detection in one replicate at </w:t>
      </w:r>
      <w:proofErr w:type="gramStart"/>
      <w:r w:rsidRPr="00800201">
        <w:rPr>
          <w:rFonts w:ascii="Times New Roman" w:hAnsi="Times New Roman"/>
          <w:color w:val="7030A0"/>
          <w:sz w:val="24"/>
          <w:lang w:val="en-US"/>
        </w:rPr>
        <w:t>1</w:t>
      </w:r>
      <w:proofErr w:type="gramEnd"/>
      <w:r w:rsidRPr="00800201">
        <w:rPr>
          <w:rFonts w:ascii="Times New Roman" w:hAnsi="Times New Roman"/>
          <w:color w:val="7030A0"/>
          <w:sz w:val="24"/>
          <w:lang w:val="en-US"/>
        </w:rPr>
        <w:t xml:space="preserve"> hpi, despite being traditionally classified as late. Cluster E contains early genes like ORF20, ORF21, ORF30, ORF53, and ORF63, involved in nucleotide metabolism and genome replication, peaking early post-infection. Cluster E/L represents intermediate genes such as ORF19, ORF37, ORF55, and ORF76, 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800201">
        <w:rPr>
          <w:rFonts w:ascii="Times New Roman" w:hAnsi="Times New Roman"/>
          <w:color w:val="7030A0"/>
          <w:sz w:val="24"/>
          <w:lang w:val="en-US"/>
        </w:rPr>
        <w:t>virion</w:t>
      </w:r>
      <w:proofErr w:type="spellEnd"/>
      <w:r w:rsidRPr="00800201">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800201">
        <w:rPr>
          <w:rFonts w:ascii="Times New Roman" w:hAnsi="Times New Roman"/>
          <w:color w:val="7030A0"/>
          <w:sz w:val="24"/>
          <w:lang w:val="en-US"/>
        </w:rPr>
        <w:t>encapsidation</w:t>
      </w:r>
      <w:proofErr w:type="spellEnd"/>
      <w:r w:rsidRPr="00800201">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164ACE34" w14:textId="77777777" w:rsidR="00800201" w:rsidRPr="005A14D3" w:rsidRDefault="00800201" w:rsidP="00464F85">
      <w:pPr>
        <w:spacing w:after="120" w:line="240" w:lineRule="auto"/>
        <w:jc w:val="both"/>
        <w:rPr>
          <w:rFonts w:ascii="Times New Roman" w:hAnsi="Times New Roman"/>
          <w:color w:val="7030A0"/>
          <w:sz w:val="24"/>
          <w:lang w:val="en-US"/>
        </w:rPr>
      </w:pP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6D329C83" w:rsidR="00CC6D20" w:rsidRPr="004304E4" w:rsidRDefault="005A14D3" w:rsidP="00464F85">
      <w:pPr>
        <w:spacing w:after="120" w:line="240" w:lineRule="auto"/>
        <w:jc w:val="both"/>
        <w:rPr>
          <w:rFonts w:ascii="Times New Roman" w:hAnsi="Times New Roman"/>
          <w:color w:val="7030A0"/>
          <w:sz w:val="24"/>
          <w:lang w:val="en-US"/>
        </w:rPr>
      </w:pPr>
      <w:r w:rsidRPr="00E7083D">
        <w:rPr>
          <w:rFonts w:ascii="Times New Roman" w:hAnsi="Times New Roman"/>
          <w:sz w:val="24"/>
          <w:lang w:val="en-US"/>
        </w:rPr>
        <w:t>Our examination of transcription end site (TES) dynamics (</w:t>
      </w:r>
      <w:r w:rsidRPr="00E7083D">
        <w:rPr>
          <w:rFonts w:ascii="Times New Roman" w:hAnsi="Times New Roman"/>
          <w:b/>
          <w:sz w:val="24"/>
          <w:lang w:val="en-US"/>
        </w:rPr>
        <w:t>Figure 2</w:t>
      </w:r>
      <w:r w:rsidRPr="00E7083D">
        <w:rPr>
          <w:rFonts w:ascii="Times New Roman" w:hAnsi="Times New Roman"/>
          <w:sz w:val="24"/>
          <w:lang w:val="en-US"/>
        </w:rPr>
        <w:t xml:space="preserve"> and </w:t>
      </w:r>
      <w:r w:rsidRPr="00E7083D">
        <w:rPr>
          <w:rFonts w:ascii="Times New Roman" w:hAnsi="Times New Roman"/>
          <w:b/>
          <w:sz w:val="24"/>
          <w:lang w:val="en-US"/>
        </w:rPr>
        <w:t>Supplementary Figure 2</w:t>
      </w:r>
      <w:r w:rsidRPr="00E7083D">
        <w:rPr>
          <w:rFonts w:ascii="Times New Roman" w:hAnsi="Times New Roman"/>
          <w:sz w:val="24"/>
          <w:lang w:val="en-US"/>
        </w:rPr>
        <w:t xml:space="preserve">) reveals a complex and overlapping regulatory landscape, much </w:t>
      </w:r>
      <w:proofErr w:type="gramStart"/>
      <w:r w:rsidRPr="00E7083D">
        <w:rPr>
          <w:rFonts w:ascii="Times New Roman" w:hAnsi="Times New Roman"/>
          <w:sz w:val="24"/>
          <w:lang w:val="en-US"/>
        </w:rPr>
        <w:t>like</w:t>
      </w:r>
      <w:proofErr w:type="gramEnd"/>
      <w:r w:rsidRPr="00E7083D">
        <w:rPr>
          <w:rFonts w:ascii="Times New Roman" w:hAnsi="Times New Roman"/>
          <w:sz w:val="24"/>
          <w:lang w:val="en-US"/>
        </w:rPr>
        <w:t xml:space="preserve"> what we observed at the transcription start sites (TSSs). </w:t>
      </w:r>
      <w:r w:rsidR="004304E4" w:rsidRPr="00E7083D">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4304E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4304E4">
        <w:rPr>
          <w:rFonts w:ascii="Times New Roman" w:hAnsi="Times New Roman"/>
          <w:color w:val="7030A0"/>
          <w:sz w:val="24"/>
          <w:lang w:val="en-US"/>
        </w:rPr>
        <w:t>virion</w:t>
      </w:r>
      <w:proofErr w:type="spellEnd"/>
      <w:r w:rsidR="004304E4" w:rsidRPr="004304E4">
        <w:rPr>
          <w:rFonts w:ascii="Times New Roman" w:hAnsi="Times New Roman"/>
          <w:color w:val="7030A0"/>
          <w:sz w:val="24"/>
          <w:lang w:val="en-US"/>
        </w:rPr>
        <w:t xml:space="preserve"> assembly.</w:t>
      </w:r>
    </w:p>
    <w:p w14:paraId="6B81046E" w14:textId="77777777" w:rsidR="004304E4" w:rsidRDefault="004304E4" w:rsidP="00464F85">
      <w:pPr>
        <w:spacing w:after="120" w:line="240" w:lineRule="auto"/>
        <w:jc w:val="both"/>
        <w:rPr>
          <w:rFonts w:ascii="Times New Roman" w:hAnsi="Times New Roman"/>
          <w:strike/>
          <w:sz w:val="24"/>
          <w:lang w:val="en-US"/>
        </w:rPr>
      </w:pPr>
      <w:r w:rsidRPr="004304E4">
        <w:rPr>
          <w:rFonts w:ascii="Times New Roman" w:hAnsi="Times New Roman"/>
          <w:strike/>
          <w:sz w:val="24"/>
          <w:lang w:val="en-US"/>
        </w:rPr>
        <w:t xml:space="preserve">Genes such as </w:t>
      </w:r>
      <w:r w:rsidRPr="004304E4">
        <w:rPr>
          <w:rFonts w:ascii="Times New Roman" w:eastAsia="Times New Roman" w:hAnsi="Times New Roman" w:cs="Times New Roman"/>
          <w:strike/>
          <w:sz w:val="24"/>
          <w:szCs w:val="24"/>
          <w:lang w:val="en-US" w:eastAsia="en-GB"/>
        </w:rPr>
        <w:t>ORF32, ORF51</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showed consistent anomalous dynamics in both TSS and TES. Specifically, </w:t>
      </w:r>
      <w:r w:rsidRPr="004304E4">
        <w:rPr>
          <w:rFonts w:ascii="Times New Roman" w:eastAsia="Times New Roman" w:hAnsi="Times New Roman" w:cs="Times New Roman"/>
          <w:strike/>
          <w:sz w:val="24"/>
          <w:szCs w:val="24"/>
          <w:lang w:val="en-US" w:eastAsia="en-GB"/>
        </w:rPr>
        <w:t>ORF32</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ORF51</w:t>
      </w:r>
      <w:r w:rsidRPr="004304E4">
        <w:rPr>
          <w:rFonts w:ascii="Times New Roman" w:hAnsi="Times New Roman"/>
          <w:strike/>
          <w:sz w:val="24"/>
          <w:lang w:val="en-US"/>
        </w:rPr>
        <w:t xml:space="preserve"> peaked earlier than expected for their late classification,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peaked much later than typical for its early classification</w:t>
      </w:r>
      <w:r>
        <w:rPr>
          <w:rFonts w:ascii="Times New Roman" w:hAnsi="Times New Roman"/>
          <w:strike/>
          <w:sz w:val="24"/>
          <w:lang w:val="en-US"/>
        </w:rPr>
        <w:t>.</w:t>
      </w:r>
    </w:p>
    <w:p w14:paraId="4AA0A441" w14:textId="0AEE1AA6" w:rsidR="004304E4" w:rsidRPr="004304E4"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91B9260" w14:textId="77C4C9A5" w:rsidR="0096152B" w:rsidRPr="004304E4" w:rsidRDefault="0096152B" w:rsidP="00464F85">
      <w:pPr>
        <w:spacing w:after="120" w:line="240" w:lineRule="auto"/>
        <w:jc w:val="both"/>
        <w:rPr>
          <w:rFonts w:ascii="Times New Roman" w:eastAsia="Times New Roman" w:hAnsi="Times New Roman" w:cs="Times New Roman"/>
          <w:strike/>
          <w:sz w:val="24"/>
          <w:szCs w:val="24"/>
          <w:lang w:val="en-US" w:eastAsia="en-GB"/>
        </w:rPr>
      </w:pPr>
      <w:r w:rsidRPr="004304E4">
        <w:rPr>
          <w:rFonts w:ascii="Times New Roman" w:hAnsi="Times New Roman"/>
          <w:strike/>
          <w:sz w:val="24"/>
          <w:lang w:val="en-US"/>
        </w:rPr>
        <w:t xml:space="preserve">We observed several genes where the TSS dynamics differed from the TES dynamics. For example,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38</w:t>
      </w:r>
      <w:r w:rsidRPr="004304E4">
        <w:rPr>
          <w:rFonts w:ascii="Times New Roman" w:hAnsi="Times New Roman"/>
          <w:strike/>
          <w:sz w:val="24"/>
          <w:lang w:val="en-US"/>
        </w:rPr>
        <w:t xml:space="preserve">, traditionally a late gene, exhibited an early TES peak at </w:t>
      </w:r>
      <w:proofErr w:type="gramStart"/>
      <w:r w:rsidRPr="004304E4">
        <w:rPr>
          <w:rFonts w:ascii="Times New Roman" w:hAnsi="Times New Roman"/>
          <w:strike/>
          <w:sz w:val="24"/>
          <w:lang w:val="en-US"/>
        </w:rPr>
        <w:t>6</w:t>
      </w:r>
      <w:proofErr w:type="gramEnd"/>
      <w:r w:rsidRPr="004304E4">
        <w:rPr>
          <w:rFonts w:ascii="Times New Roman" w:hAnsi="Times New Roman"/>
          <w:strike/>
          <w:sz w:val="24"/>
          <w:lang w:val="en-US"/>
        </w:rPr>
        <w:t xml:space="preserve"> hpi, differing from its TSS pattern.</w:t>
      </w:r>
      <w:r w:rsidR="00D64411" w:rsidRPr="004304E4">
        <w:rPr>
          <w:rFonts w:ascii="Times New Roman" w:hAnsi="Times New Roman"/>
          <w:strike/>
          <w:sz w:val="24"/>
          <w:lang w:val="en-US"/>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50</w:t>
      </w:r>
      <w:r w:rsidRPr="004304E4">
        <w:rPr>
          <w:rFonts w:ascii="Times New Roman" w:hAnsi="Times New Roman"/>
          <w:strike/>
          <w:sz w:val="24"/>
          <w:lang w:val="en-US"/>
        </w:rPr>
        <w:t>, also expected to follow late kinetics, showed peak TES activity at 6 hpi, which contrasts with its TSS dynamics</w:t>
      </w:r>
      <w:r w:rsidR="00407BE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45</w:t>
      </w:r>
      <w:r w:rsidRPr="004304E4">
        <w:rPr>
          <w:rFonts w:ascii="Times New Roman" w:hAnsi="Times New Roman"/>
          <w:strike/>
          <w:sz w:val="24"/>
          <w:lang w:val="en-US"/>
        </w:rPr>
        <w:t xml:space="preserve">, despite showing anomalous TSS </w:t>
      </w:r>
      <w:r w:rsidR="00C37987" w:rsidRPr="004304E4">
        <w:rPr>
          <w:rFonts w:ascii="Times New Roman" w:hAnsi="Times New Roman"/>
          <w:strike/>
          <w:sz w:val="24"/>
          <w:lang w:val="en-US"/>
        </w:rPr>
        <w:t>behavio</w:t>
      </w:r>
      <w:r w:rsidRPr="004304E4">
        <w:rPr>
          <w:rFonts w:ascii="Times New Roman" w:hAnsi="Times New Roman"/>
          <w:strike/>
          <w:sz w:val="24"/>
          <w:lang w:val="en-US"/>
        </w:rPr>
        <w:t>r with peaks at 12 and 48 hpi, did not exhibit similar TES anomalies</w:t>
      </w:r>
      <w:r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00496F48" w:rsidRPr="004304E4">
        <w:rPr>
          <w:rFonts w:ascii="Times New Roman" w:eastAsia="Times New Roman" w:hAnsi="Times New Roman" w:cs="Times New Roman"/>
          <w:strike/>
          <w:sz w:val="24"/>
          <w:szCs w:val="24"/>
          <w:lang w:val="en-US" w:eastAsia="en-GB"/>
        </w:rPr>
        <w:t xml:space="preserve">54, which had a late TSS peak at 24 hpi, displayed </w:t>
      </w:r>
      <w:r w:rsidR="00496F48" w:rsidRPr="004304E4">
        <w:rPr>
          <w:rFonts w:ascii="Times New Roman" w:eastAsia="Times New Roman" w:hAnsi="Times New Roman" w:cs="Times New Roman"/>
          <w:strike/>
          <w:sz w:val="24"/>
          <w:szCs w:val="24"/>
          <w:lang w:val="en-US" w:eastAsia="en-GB"/>
        </w:rPr>
        <w:lastRenderedPageBreak/>
        <w:t xml:space="preserve">consistent TES dynamics with its classification, suggesting that its regulation </w:t>
      </w:r>
      <w:proofErr w:type="gramStart"/>
      <w:r w:rsidR="00496F48" w:rsidRPr="004304E4">
        <w:rPr>
          <w:rFonts w:ascii="Times New Roman" w:eastAsia="Times New Roman" w:hAnsi="Times New Roman" w:cs="Times New Roman"/>
          <w:strike/>
          <w:sz w:val="24"/>
          <w:szCs w:val="24"/>
          <w:lang w:val="en-US" w:eastAsia="en-GB"/>
        </w:rPr>
        <w:t xml:space="preserve">is </w:t>
      </w:r>
      <w:r w:rsidR="00496F48" w:rsidRPr="004304E4">
        <w:rPr>
          <w:rFonts w:ascii="Times New Roman" w:eastAsia="Times New Roman" w:hAnsi="Times New Roman" w:cs="Times New Roman"/>
          <w:strike/>
          <w:color w:val="7030A0"/>
          <w:sz w:val="24"/>
          <w:szCs w:val="24"/>
          <w:lang w:val="en-US" w:eastAsia="en-GB"/>
        </w:rPr>
        <w:t xml:space="preserve">tightly </w:t>
      </w:r>
      <w:r w:rsidR="00CC6D20" w:rsidRPr="004304E4">
        <w:rPr>
          <w:rFonts w:ascii="Times New Roman" w:eastAsia="Times New Roman" w:hAnsi="Times New Roman" w:cs="Times New Roman"/>
          <w:strike/>
          <w:color w:val="7030A0"/>
          <w:sz w:val="24"/>
          <w:szCs w:val="24"/>
          <w:lang w:val="en-US" w:eastAsia="en-GB"/>
        </w:rPr>
        <w:t>regulated</w:t>
      </w:r>
      <w:proofErr w:type="gramEnd"/>
      <w:r w:rsidR="00496F48"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67</w:t>
      </w:r>
      <w:r w:rsidRPr="004304E4">
        <w:rPr>
          <w:rFonts w:ascii="Times New Roman" w:hAnsi="Times New Roman"/>
          <w:strike/>
          <w:sz w:val="24"/>
          <w:lang w:val="en-US"/>
        </w:rPr>
        <w:t xml:space="preserve">, showing an early TSS peak at </w:t>
      </w:r>
      <w:proofErr w:type="gramStart"/>
      <w:r w:rsidRPr="004304E4">
        <w:rPr>
          <w:rFonts w:ascii="Times New Roman" w:hAnsi="Times New Roman"/>
          <w:strike/>
          <w:sz w:val="24"/>
          <w:lang w:val="en-US"/>
        </w:rPr>
        <w:t>2</w:t>
      </w:r>
      <w:proofErr w:type="gramEnd"/>
      <w:r w:rsidRPr="004304E4">
        <w:rPr>
          <w:rFonts w:ascii="Times New Roman" w:hAnsi="Times New Roman"/>
          <w:strike/>
          <w:sz w:val="24"/>
          <w:lang w:val="en-US"/>
        </w:rPr>
        <w:t xml:space="preserve"> hpi, had TES dynamics consistent with late gene </w:t>
      </w:r>
      <w:r w:rsidR="00C37987" w:rsidRPr="004304E4">
        <w:rPr>
          <w:rFonts w:ascii="Times New Roman" w:hAnsi="Times New Roman"/>
          <w:strike/>
          <w:sz w:val="24"/>
          <w:lang w:val="en-US"/>
        </w:rPr>
        <w:t>behavio</w:t>
      </w:r>
      <w:r w:rsidRPr="004304E4">
        <w:rPr>
          <w:rFonts w:ascii="Times New Roman" w:hAnsi="Times New Roman"/>
          <w:strike/>
          <w:sz w:val="24"/>
          <w:lang w:val="en-US"/>
        </w:rPr>
        <w:t>r</w:t>
      </w:r>
      <w:r w:rsidR="00153A5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70</w:t>
      </w:r>
      <w:r w:rsidRPr="004304E4">
        <w:rPr>
          <w:rFonts w:ascii="Times New Roman" w:hAnsi="Times New Roman"/>
          <w:strike/>
          <w:sz w:val="24"/>
          <w:lang w:val="en-US"/>
        </w:rPr>
        <w:t>, expected to show late kinetics but had bimodal TSS peaks, did not exhibit TES anomalies</w:t>
      </w:r>
      <w:r w:rsidRPr="004304E4">
        <w:rPr>
          <w:rFonts w:ascii="Times New Roman" w:eastAsia="Times New Roman" w:hAnsi="Times New Roman" w:cs="Times New Roman"/>
          <w:strike/>
          <w:sz w:val="24"/>
          <w:szCs w:val="24"/>
          <w:lang w:val="en-US" w:eastAsia="en-GB"/>
        </w:rPr>
        <w:t>.</w:t>
      </w:r>
    </w:p>
    <w:p w14:paraId="40BAB2EC" w14:textId="77777777" w:rsidR="00C059AC" w:rsidRDefault="00C059AC" w:rsidP="00464F85">
      <w:pPr>
        <w:spacing w:after="120" w:line="240" w:lineRule="auto"/>
        <w:jc w:val="both"/>
        <w:rPr>
          <w:rFonts w:ascii="Times New Roman" w:hAnsi="Times New Roman"/>
          <w:b/>
          <w:i/>
          <w:sz w:val="24"/>
          <w:lang w:val="en-US"/>
        </w:rPr>
      </w:pPr>
    </w:p>
    <w:p w14:paraId="1DC722CA" w14:textId="77777777" w:rsidR="00C059AC" w:rsidRDefault="00C059AC" w:rsidP="001D326E">
      <w:pPr>
        <w:spacing w:after="120" w:line="240" w:lineRule="auto"/>
        <w:jc w:val="both"/>
        <w:rPr>
          <w:rFonts w:ascii="Times New Roman" w:eastAsia="Times New Roman" w:hAnsi="Times New Roman" w:cs="Times New Roman"/>
          <w:color w:val="7030A0"/>
          <w:sz w:val="24"/>
          <w:szCs w:val="24"/>
          <w:lang w:val="en-US" w:eastAsia="en-GB"/>
        </w:rPr>
      </w:pPr>
    </w:p>
    <w:p w14:paraId="0F630D49" w14:textId="63786BA9"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clustering of TES expression profiles (Figure 3) reveals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1D326E">
        <w:rPr>
          <w:rFonts w:ascii="Times New Roman" w:eastAsia="Times New Roman" w:hAnsi="Times New Roman" w:cs="Times New Roman"/>
          <w:color w:val="7030A0"/>
          <w:sz w:val="24"/>
          <w:szCs w:val="24"/>
          <w:lang w:val="en-US" w:eastAsia="en-GB"/>
        </w:rPr>
        <w:t>3</w:t>
      </w:r>
      <w:proofErr w:type="gramEnd"/>
      <w:r w:rsidRPr="001D326E">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Cluster </w:t>
      </w:r>
      <w:proofErr w:type="gramStart"/>
      <w:r w:rsidRPr="001D326E">
        <w:rPr>
          <w:rFonts w:ascii="Times New Roman" w:eastAsia="Times New Roman" w:hAnsi="Times New Roman" w:cs="Times New Roman"/>
          <w:color w:val="7030A0"/>
          <w:sz w:val="24"/>
          <w:szCs w:val="24"/>
          <w:lang w:val="en-US" w:eastAsia="en-GB"/>
        </w:rPr>
        <w:t>5</w:t>
      </w:r>
      <w:proofErr w:type="gramEnd"/>
      <w:r w:rsidRPr="001D326E">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1D326E">
        <w:rPr>
          <w:rFonts w:ascii="Times New Roman" w:eastAsia="Times New Roman" w:hAnsi="Times New Roman" w:cs="Times New Roman"/>
          <w:color w:val="7030A0"/>
          <w:sz w:val="24"/>
          <w:szCs w:val="24"/>
          <w:lang w:val="en-US" w:eastAsia="en-GB"/>
        </w:rPr>
        <w:t>6</w:t>
      </w:r>
      <w:proofErr w:type="gramEnd"/>
      <w:r w:rsidRPr="001D326E">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1D326E">
        <w:rPr>
          <w:rFonts w:ascii="Times New Roman" w:eastAsia="Times New Roman" w:hAnsi="Times New Roman" w:cs="Times New Roman"/>
          <w:color w:val="7030A0"/>
          <w:sz w:val="24"/>
          <w:szCs w:val="24"/>
          <w:lang w:val="en-US" w:eastAsia="en-GB"/>
        </w:rPr>
        <w:t>7</w:t>
      </w:r>
      <w:proofErr w:type="gramEnd"/>
      <w:r w:rsidRPr="001D326E">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1D326E">
        <w:rPr>
          <w:rFonts w:ascii="Times New Roman" w:eastAsia="Times New Roman" w:hAnsi="Times New Roman" w:cs="Times New Roman"/>
          <w:color w:val="7030A0"/>
          <w:sz w:val="24"/>
          <w:szCs w:val="24"/>
          <w:lang w:val="en-US" w:eastAsia="en-GB"/>
        </w:rPr>
        <w:t>8</w:t>
      </w:r>
      <w:proofErr w:type="gramEnd"/>
      <w:r w:rsidRPr="001D326E">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maturation. Cluster 12 (L-</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and egress.</w:t>
      </w:r>
    </w:p>
    <w:p w14:paraId="609B0ECD" w14:textId="77777777"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1D326E">
        <w:rPr>
          <w:rFonts w:ascii="Times New Roman" w:eastAsia="Times New Roman" w:hAnsi="Times New Roman" w:cs="Times New Roman"/>
          <w:color w:val="7030A0"/>
          <w:sz w:val="24"/>
          <w:szCs w:val="24"/>
          <w:lang w:val="en-US" w:eastAsia="en-GB"/>
        </w:rPr>
        <w:t>ORF45,</w:t>
      </w:r>
      <w:proofErr w:type="gramEnd"/>
      <w:r w:rsidRPr="001D326E">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p>
    <w:p w14:paraId="15661EE1" w14:textId="3B82FBA6" w:rsid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2AFCED44" w14:textId="77777777" w:rsidR="00800201" w:rsidRPr="001D326E" w:rsidRDefault="00800201" w:rsidP="001D326E">
      <w:pPr>
        <w:spacing w:after="120" w:line="240" w:lineRule="auto"/>
        <w:jc w:val="both"/>
        <w:rPr>
          <w:rFonts w:ascii="Times New Roman" w:eastAsia="Times New Roman" w:hAnsi="Times New Roman" w:cs="Times New Roman"/>
          <w:color w:val="7030A0"/>
          <w:sz w:val="24"/>
          <w:szCs w:val="24"/>
          <w:lang w:val="en-US" w:eastAsia="en-GB"/>
        </w:rPr>
      </w:pP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w:t>
      </w:r>
      <w:proofErr w:type="gramStart"/>
      <w:r w:rsidRPr="00B45899">
        <w:rPr>
          <w:rFonts w:ascii="Times New Roman" w:hAnsi="Times New Roman"/>
          <w:strike/>
          <w:sz w:val="24"/>
          <w:lang w:val="en-US"/>
        </w:rPr>
        <w:t>can be attributed</w:t>
      </w:r>
      <w:proofErr w:type="gramEnd"/>
      <w:r w:rsidRPr="00B45899">
        <w:rPr>
          <w:rFonts w:ascii="Times New Roman" w:hAnsi="Times New Roman"/>
          <w:strike/>
          <w:sz w:val="24"/>
          <w:lang w:val="en-US"/>
        </w:rPr>
        <w:t xml:space="preserve">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6944924F" w14:textId="25AFD6DF" w:rsidR="0075651D" w:rsidRDefault="0075651D" w:rsidP="00CC6D20">
      <w:pPr>
        <w:spacing w:after="120" w:line="240" w:lineRule="auto"/>
        <w:jc w:val="both"/>
        <w:outlineLvl w:val="2"/>
        <w:rPr>
          <w:rFonts w:ascii="Times New Roman" w:hAnsi="Times New Roman"/>
          <w:b/>
          <w:i/>
          <w:sz w:val="24"/>
          <w:lang w:val="en-US"/>
        </w:rPr>
      </w:pPr>
    </w:p>
    <w:p w14:paraId="25F0376C" w14:textId="77777777" w:rsidR="0075651D" w:rsidRDefault="0075651D">
      <w:pPr>
        <w:rPr>
          <w:rFonts w:ascii="Times New Roman" w:hAnsi="Times New Roman"/>
          <w:b/>
          <w:sz w:val="24"/>
          <w:szCs w:val="24"/>
          <w:lang w:val="en-US"/>
        </w:rPr>
      </w:pPr>
      <w:r>
        <w:rPr>
          <w:rFonts w:ascii="Times New Roman" w:hAnsi="Times New Roman"/>
          <w:b/>
          <w:sz w:val="24"/>
          <w:szCs w:val="24"/>
          <w:lang w:val="en-US"/>
        </w:rPr>
        <w:br w:type="page"/>
      </w:r>
    </w:p>
    <w:p w14:paraId="6783A082" w14:textId="0B8AE535" w:rsidR="0075651D" w:rsidRPr="00307A5C" w:rsidRDefault="0075651D" w:rsidP="0075651D">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lastRenderedPageBreak/>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782F8F2E" w14:textId="77777777" w:rsidR="00A562F2" w:rsidRDefault="00A562F2" w:rsidP="00CC6D20">
      <w:pPr>
        <w:spacing w:after="120" w:line="240" w:lineRule="auto"/>
        <w:jc w:val="both"/>
        <w:outlineLvl w:val="2"/>
        <w:rPr>
          <w:rFonts w:ascii="Times New Roman" w:hAnsi="Times New Roman"/>
          <w:b/>
          <w:i/>
          <w:sz w:val="24"/>
          <w:lang w:val="en-US"/>
        </w:rPr>
      </w:pPr>
    </w:p>
    <w:p w14:paraId="14D4EC14" w14:textId="24D41B7F"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 xml:space="preserve">Analysis of the Link </w:t>
      </w:r>
      <w:proofErr w:type="gramStart"/>
      <w:r w:rsidRPr="00CC6D20">
        <w:rPr>
          <w:rFonts w:ascii="Times New Roman" w:hAnsi="Times New Roman"/>
          <w:b/>
          <w:i/>
          <w:sz w:val="24"/>
          <w:lang w:val="en-US"/>
        </w:rPr>
        <w:t>Between</w:t>
      </w:r>
      <w:proofErr w:type="gramEnd"/>
      <w:r w:rsidRPr="00CC6D20">
        <w:rPr>
          <w:rFonts w:ascii="Times New Roman" w:hAnsi="Times New Roman"/>
          <w:b/>
          <w:i/>
          <w:sz w:val="24"/>
          <w:lang w:val="en-US"/>
        </w:rPr>
        <w:t xml:space="preserve"> TSS and TES Sites</w:t>
      </w:r>
    </w:p>
    <w:p w14:paraId="68A07EF0"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transcripts, or other factors.</w:t>
      </w:r>
    </w:p>
    <w:p w14:paraId="221C195B" w14:textId="62F1A1F2" w:rsidR="00CC6D20" w:rsidRDefault="00CC6D20"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Pr>
          <w:rFonts w:ascii="Times New Roman" w:hAnsi="Times New Roman"/>
          <w:sz w:val="24"/>
          <w:lang w:val="en-US"/>
        </w:rPr>
        <w:t xml:space="preserve">sometimes </w:t>
      </w:r>
      <w:r w:rsidRPr="00CC6D20">
        <w:rPr>
          <w:rFonts w:ascii="Times New Roman" w:hAnsi="Times New Roman"/>
          <w:sz w:val="24"/>
          <w:lang w:val="en-US"/>
        </w:rPr>
        <w:t xml:space="preserve">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 </w:t>
      </w:r>
    </w:p>
    <w:p w14:paraId="3EC7A07F" w14:textId="5E8AF6F6" w:rsidR="00DA0766" w:rsidRDefault="00DA0766" w:rsidP="00DA0766">
      <w:pPr>
        <w:spacing w:after="120" w:line="240" w:lineRule="auto"/>
        <w:jc w:val="both"/>
        <w:rPr>
          <w:rFonts w:ascii="Times New Roman" w:hAnsi="Times New Roman"/>
          <w:sz w:val="24"/>
          <w:lang w:val="en-US"/>
        </w:rPr>
      </w:pPr>
      <w:r>
        <w:rPr>
          <w:rFonts w:ascii="Times New Roman" w:hAnsi="Times New Roman"/>
          <w:sz w:val="24"/>
          <w:lang w:val="en-US"/>
        </w:rPr>
        <w:t>O</w:t>
      </w:r>
      <w:r w:rsidRPr="004304E4">
        <w:rPr>
          <w:rFonts w:ascii="Times New Roman" w:hAnsi="Times New Roman"/>
          <w:sz w:val="24"/>
          <w:lang w:val="en-US"/>
        </w:rPr>
        <w:t>ur gene-by-gene analysis uncovered cases where TSS and TES kinetics diverge</w:t>
      </w:r>
      <w:r>
        <w:rPr>
          <w:rFonts w:ascii="Times New Roman" w:hAnsi="Times New Roman"/>
          <w:sz w:val="24"/>
          <w:lang w:val="en-US"/>
        </w:rPr>
        <w:t xml:space="preserve"> to some extent</w:t>
      </w:r>
      <w:r w:rsidRPr="004304E4">
        <w:rPr>
          <w:rFonts w:ascii="Times New Roman" w:hAnsi="Times New Roman"/>
          <w:sz w:val="24"/>
          <w:lang w:val="en-US"/>
        </w:rPr>
        <w:t xml:space="preserve">. </w:t>
      </w:r>
      <w:r>
        <w:rPr>
          <w:rFonts w:ascii="Times New Roman" w:hAnsi="Times New Roman"/>
          <w:sz w:val="24"/>
          <w:lang w:val="en-US"/>
        </w:rPr>
        <w:t>For example, b</w:t>
      </w:r>
      <w:r>
        <w:rPr>
          <w:rFonts w:ascii="Times New Roman" w:hAnsi="Times New Roman"/>
          <w:sz w:val="24"/>
          <w:lang w:val="en-US"/>
        </w:rPr>
        <w:t xml:space="preserve">oth </w:t>
      </w:r>
      <w:r w:rsidRPr="004304E4">
        <w:rPr>
          <w:rFonts w:ascii="Times New Roman" w:hAnsi="Times New Roman"/>
          <w:sz w:val="24"/>
          <w:lang w:val="en-US"/>
        </w:rPr>
        <w:t xml:space="preserve">ORF38 and ORF50, </w:t>
      </w:r>
      <w:r>
        <w:rPr>
          <w:rFonts w:ascii="Times New Roman" w:hAnsi="Times New Roman"/>
          <w:sz w:val="24"/>
          <w:lang w:val="en-US"/>
        </w:rPr>
        <w:t xml:space="preserve">expected to show late kinetics, </w:t>
      </w:r>
      <w:r w:rsidRPr="004304E4">
        <w:rPr>
          <w:rFonts w:ascii="Times New Roman" w:hAnsi="Times New Roman"/>
          <w:sz w:val="24"/>
          <w:lang w:val="en-US"/>
        </w:rPr>
        <w:t xml:space="preserve">exhibited early </w:t>
      </w:r>
      <w:r>
        <w:rPr>
          <w:rFonts w:ascii="Times New Roman" w:hAnsi="Times New Roman"/>
          <w:sz w:val="24"/>
          <w:lang w:val="en-US"/>
        </w:rPr>
        <w:t>peaks, although their TSS</w:t>
      </w:r>
      <w:r w:rsidRPr="004304E4">
        <w:rPr>
          <w:rFonts w:ascii="Times New Roman" w:hAnsi="Times New Roman"/>
          <w:sz w:val="24"/>
          <w:lang w:val="en-US"/>
        </w:rPr>
        <w:t xml:space="preserve"> </w:t>
      </w:r>
      <w:r>
        <w:rPr>
          <w:rFonts w:ascii="Times New Roman" w:hAnsi="Times New Roman"/>
          <w:sz w:val="24"/>
          <w:lang w:val="en-US"/>
        </w:rPr>
        <w:t xml:space="preserve">peaked at </w:t>
      </w:r>
      <w:proofErr w:type="gramStart"/>
      <w:r>
        <w:rPr>
          <w:rFonts w:ascii="Times New Roman" w:hAnsi="Times New Roman"/>
          <w:sz w:val="24"/>
          <w:lang w:val="en-US"/>
        </w:rPr>
        <w:t>4</w:t>
      </w:r>
      <w:proofErr w:type="gramEnd"/>
      <w:r>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and possible transcriptional noise from other non-validated TSSs in this region. In the case of ORF50, this </w:t>
      </w:r>
      <w:proofErr w:type="gramStart"/>
      <w:r>
        <w:rPr>
          <w:rFonts w:ascii="Times New Roman" w:hAnsi="Times New Roman"/>
          <w:sz w:val="24"/>
          <w:lang w:val="en-US"/>
        </w:rPr>
        <w:t>could be attributed</w:t>
      </w:r>
      <w:proofErr w:type="gramEnd"/>
      <w:r>
        <w:rPr>
          <w:rFonts w:ascii="Times New Roman" w:hAnsi="Times New Roman"/>
          <w:sz w:val="24"/>
          <w:lang w:val="en-US"/>
        </w:rPr>
        <w:t xml:space="preserve"> to a more complex differential transcript expression pattern consisting of mainly ORF50-ORF51-Canonic and ORF50-ORF51-PC-Long-2.</w:t>
      </w:r>
    </w:p>
    <w:p w14:paraId="0B64FD69" w14:textId="7A32228D" w:rsidR="00DA0766" w:rsidRPr="00454878" w:rsidRDefault="00DA0766" w:rsidP="00DA0766">
      <w:pPr>
        <w:spacing w:after="120" w:line="240" w:lineRule="auto"/>
        <w:jc w:val="both"/>
        <w:rPr>
          <w:rFonts w:ascii="Times New Roman" w:hAnsi="Times New Roman"/>
          <w:sz w:val="24"/>
          <w:lang w:val="en-US"/>
        </w:rPr>
      </w:pPr>
      <w:r w:rsidRPr="004304E4">
        <w:rPr>
          <w:rFonts w:ascii="Times New Roman" w:hAnsi="Times New Roman"/>
          <w:sz w:val="24"/>
          <w:lang w:val="en-US"/>
        </w:rPr>
        <w:t>Conversely, ORF67</w:t>
      </w:r>
      <w:r>
        <w:rPr>
          <w:rFonts w:ascii="Times New Roman" w:hAnsi="Times New Roman"/>
          <w:sz w:val="24"/>
          <w:lang w:val="en-US"/>
        </w:rPr>
        <w:t xml:space="preserve"> (Late)</w:t>
      </w:r>
      <w:r w:rsidRPr="004304E4">
        <w:rPr>
          <w:rFonts w:ascii="Times New Roman" w:hAnsi="Times New Roman"/>
          <w:sz w:val="24"/>
          <w:lang w:val="en-US"/>
        </w:rPr>
        <w:t>, which showed an early TSS peak, had TES dynamics</w:t>
      </w:r>
      <w:r>
        <w:rPr>
          <w:rFonts w:ascii="Times New Roman" w:hAnsi="Times New Roman"/>
          <w:sz w:val="24"/>
          <w:lang w:val="en-US"/>
        </w:rPr>
        <w:t xml:space="preserve"> more</w:t>
      </w:r>
      <w:r w:rsidRPr="004304E4">
        <w:rPr>
          <w:rFonts w:ascii="Times New Roman" w:hAnsi="Times New Roman"/>
          <w:sz w:val="24"/>
          <w:lang w:val="en-US"/>
        </w:rPr>
        <w:t xml:space="preserve"> consistent with </w:t>
      </w:r>
      <w:r>
        <w:rPr>
          <w:rFonts w:ascii="Times New Roman" w:hAnsi="Times New Roman"/>
          <w:sz w:val="24"/>
          <w:lang w:val="en-US"/>
        </w:rPr>
        <w:t xml:space="preserve">its </w:t>
      </w:r>
      <w:r w:rsidRPr="004304E4">
        <w:rPr>
          <w:rFonts w:ascii="Times New Roman" w:hAnsi="Times New Roman"/>
          <w:sz w:val="24"/>
          <w:lang w:val="en-US"/>
        </w:rPr>
        <w:t xml:space="preserve">late gene </w:t>
      </w:r>
      <w:r>
        <w:rPr>
          <w:rFonts w:ascii="Times New Roman" w:hAnsi="Times New Roman"/>
          <w:sz w:val="24"/>
          <w:lang w:val="en-US"/>
        </w:rPr>
        <w:t>classification</w:t>
      </w:r>
      <w:r w:rsidRPr="004304E4">
        <w:rPr>
          <w:rFonts w:ascii="Times New Roman" w:hAnsi="Times New Roman"/>
          <w:sz w:val="24"/>
          <w:lang w:val="en-US"/>
        </w:rPr>
        <w:t xml:space="preserve">. </w:t>
      </w:r>
      <w:proofErr w:type="gramStart"/>
      <w:r>
        <w:rPr>
          <w:rFonts w:ascii="Times New Roman" w:hAnsi="Times New Roman"/>
          <w:sz w:val="24"/>
          <w:lang w:val="en-US"/>
        </w:rPr>
        <w:t>And</w:t>
      </w:r>
      <w:proofErr w:type="gramEnd"/>
      <w:r>
        <w:rPr>
          <w:rFonts w:ascii="Times New Roman" w:hAnsi="Times New Roman"/>
          <w:sz w:val="24"/>
          <w:lang w:val="en-US"/>
        </w:rPr>
        <w:t xml:space="preserve"> while its presence very early (hpi 1) could be attributed to transcriptional noise </w:t>
      </w:r>
      <w:r w:rsidRPr="00DA0766">
        <w:rPr>
          <w:rFonts w:ascii="Times New Roman" w:hAnsi="Times New Roman"/>
          <w:sz w:val="24"/>
          <w:lang w:val="en-US"/>
        </w:rPr>
        <w:t>troubling</w:t>
      </w:r>
      <w:r>
        <w:rPr>
          <w:rFonts w:ascii="Times New Roman" w:hAnsi="Times New Roman"/>
          <w:b/>
          <w:i/>
          <w:sz w:val="24"/>
          <w:lang w:val="en-US"/>
        </w:rPr>
        <w:t xml:space="preserve"> </w:t>
      </w:r>
      <w:r>
        <w:rPr>
          <w:rFonts w:ascii="Times New Roman" w:hAnsi="Times New Roman"/>
          <w:sz w:val="24"/>
          <w:lang w:val="en-US"/>
        </w:rPr>
        <w:t>this very early time point, at 2 hpi it could not, but rather to the h</w:t>
      </w:r>
      <w:r w:rsidRPr="00454878">
        <w:rPr>
          <w:rFonts w:ascii="Times New Roman" w:hAnsi="Times New Roman"/>
          <w:sz w:val="24"/>
          <w:lang w:val="en-US"/>
        </w:rPr>
        <w:t xml:space="preserve">ighly efficient early activation of </w:t>
      </w:r>
      <w:r>
        <w:rPr>
          <w:rFonts w:ascii="Times New Roman" w:hAnsi="Times New Roman"/>
          <w:sz w:val="24"/>
          <w:lang w:val="en-US"/>
        </w:rPr>
        <w:t xml:space="preserve">its promoter. The discrepancy between its TSS and TES kinetics can be attributed to the large number (but individually low count) of potential mRNAs identified in this region, carrying truncated ORFs. </w:t>
      </w:r>
    </w:p>
    <w:p w14:paraId="33FA23C3" w14:textId="77777777" w:rsidR="00DA0766" w:rsidRDefault="00DA0766"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Default="00DA0766" w:rsidP="00DA0766">
      <w:pPr>
        <w:spacing w:after="120" w:line="240" w:lineRule="auto"/>
        <w:jc w:val="both"/>
        <w:rPr>
          <w:rFonts w:ascii="Times New Roman" w:hAnsi="Times New Roman"/>
          <w:color w:val="7030A0"/>
          <w:sz w:val="24"/>
          <w:lang w:val="en-US"/>
        </w:rPr>
      </w:pPr>
      <w:r w:rsidRPr="00E7083D">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504F6C71" w14:textId="77777777" w:rsidR="00A562F2" w:rsidRDefault="00A562F2" w:rsidP="00A562F2">
      <w:pPr>
        <w:spacing w:after="120" w:line="240" w:lineRule="auto"/>
        <w:jc w:val="both"/>
        <w:outlineLvl w:val="2"/>
        <w:rPr>
          <w:rFonts w:ascii="Times New Roman" w:hAnsi="Times New Roman"/>
          <w:sz w:val="24"/>
          <w:lang w:val="en-US"/>
        </w:rPr>
      </w:pPr>
    </w:p>
    <w:p w14:paraId="4DBDA0D3" w14:textId="048DD5CA" w:rsidR="00A562F2" w:rsidRPr="00A562F2" w:rsidRDefault="00A562F2" w:rsidP="00A562F2">
      <w:pPr>
        <w:spacing w:after="120" w:line="240" w:lineRule="auto"/>
        <w:jc w:val="both"/>
        <w:outlineLvl w:val="2"/>
        <w:rPr>
          <w:rFonts w:ascii="Times New Roman" w:hAnsi="Times New Roman"/>
          <w:b/>
          <w:i/>
          <w:sz w:val="24"/>
          <w:lang w:val="en-US"/>
        </w:rPr>
      </w:pPr>
      <w:r w:rsidRPr="00A562F2">
        <w:rPr>
          <w:rFonts w:ascii="Times New Roman" w:hAnsi="Times New Roman"/>
          <w:b/>
          <w:i/>
          <w:sz w:val="24"/>
          <w:lang w:val="en-US"/>
        </w:rPr>
        <w:t>Gene-Level Clustering of Canonical Transcripts</w:t>
      </w:r>
    </w:p>
    <w:p w14:paraId="7DE04285" w14:textId="77777777" w:rsidR="00A562F2" w:rsidRPr="00A562F2" w:rsidRDefault="00A562F2" w:rsidP="00A562F2">
      <w:pPr>
        <w:spacing w:after="120" w:line="240" w:lineRule="auto"/>
        <w:jc w:val="both"/>
        <w:outlineLvl w:val="2"/>
        <w:rPr>
          <w:rFonts w:ascii="Times New Roman" w:hAnsi="Times New Roman"/>
          <w:sz w:val="24"/>
          <w:lang w:val="en-US"/>
        </w:rPr>
      </w:pPr>
      <w:r w:rsidRPr="00A562F2">
        <w:rPr>
          <w:rFonts w:ascii="Times New Roman" w:hAnsi="Times New Roman"/>
          <w:sz w:val="24"/>
          <w:lang w:val="en-US"/>
        </w:rPr>
        <w:t xml:space="preserve">Clustering of canonical full-length transcripts (those with defined TSSs and TESs) reveals a nuanced temporal landscape. 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structural and packaging genes (e.g., ORF22, ORF23, ORF35, ORF41, ORF48, ORF52, </w:t>
      </w:r>
      <w:r w:rsidRPr="00A562F2">
        <w:rPr>
          <w:rFonts w:ascii="Times New Roman" w:hAnsi="Times New Roman"/>
          <w:sz w:val="24"/>
          <w:lang w:val="en-US"/>
        </w:rPr>
        <w:lastRenderedPageBreak/>
        <w:t xml:space="preserve">ORF57, </w:t>
      </w:r>
      <w:proofErr w:type="gramStart"/>
      <w:r w:rsidRPr="00A562F2">
        <w:rPr>
          <w:rFonts w:ascii="Times New Roman" w:hAnsi="Times New Roman"/>
          <w:sz w:val="24"/>
          <w:lang w:val="en-US"/>
        </w:rPr>
        <w:t>ORF72</w:t>
      </w:r>
      <w:proofErr w:type="gramEnd"/>
      <w:r w:rsidRPr="00A562F2">
        <w:rPr>
          <w:rFonts w:ascii="Times New Roman" w:hAnsi="Times New Roman"/>
          <w:sz w:val="24"/>
          <w:lang w:val="en-US"/>
        </w:rPr>
        <w:t xml:space="preserve">) that ramp up in mid-to-late infection, reflecting sustained production of </w:t>
      </w:r>
      <w:proofErr w:type="spellStart"/>
      <w:r w:rsidRPr="00A562F2">
        <w:rPr>
          <w:rFonts w:ascii="Times New Roman" w:hAnsi="Times New Roman"/>
          <w:sz w:val="24"/>
          <w:lang w:val="en-US"/>
        </w:rPr>
        <w:t>virion</w:t>
      </w:r>
      <w:proofErr w:type="spellEnd"/>
      <w:r w:rsidRPr="00A562F2">
        <w:rPr>
          <w:rFonts w:ascii="Times New Roman" w:hAnsi="Times New Roman"/>
          <w:sz w:val="24"/>
          <w:lang w:val="en-US"/>
        </w:rPr>
        <w:t xml:space="preserve"> components.</w:t>
      </w:r>
    </w:p>
    <w:p w14:paraId="1F64D856" w14:textId="77777777" w:rsidR="00A562F2" w:rsidRPr="00A562F2" w:rsidRDefault="00A562F2" w:rsidP="00A562F2">
      <w:pPr>
        <w:spacing w:after="120" w:line="240" w:lineRule="auto"/>
        <w:jc w:val="both"/>
        <w:outlineLvl w:val="2"/>
        <w:rPr>
          <w:rFonts w:ascii="Times New Roman" w:hAnsi="Times New Roman"/>
          <w:sz w:val="24"/>
          <w:lang w:val="en-US"/>
        </w:rPr>
      </w:pPr>
    </w:p>
    <w:p w14:paraId="2B690C42" w14:textId="7ACC23FF" w:rsidR="00840A1C" w:rsidRDefault="00A562F2" w:rsidP="00A562F2">
      <w:pPr>
        <w:spacing w:after="120" w:line="240" w:lineRule="auto"/>
        <w:jc w:val="both"/>
        <w:outlineLvl w:val="2"/>
        <w:rPr>
          <w:rFonts w:ascii="Times New Roman" w:hAnsi="Times New Roman"/>
          <w:sz w:val="24"/>
          <w:lang w:val="en-US"/>
        </w:rPr>
      </w:pPr>
      <w:r w:rsidRPr="00A562F2">
        <w:rPr>
          <w:rFonts w:ascii="Times New Roman" w:hAnsi="Times New Roman"/>
          <w:sz w:val="24"/>
          <w:lang w:val="en-US"/>
        </w:rPr>
        <w:t xml:space="preserve">Smaller clusters, such as Cluster_4 and Cluster_12, show mixed or shifted kinetics in a few genes, while individual outliers highlight unique patterns. Notably, the sole immediate-early gene, ORF64 (in Cluster_10), had no detected canonical full-length transcripts at </w:t>
      </w:r>
      <w:proofErr w:type="gramStart"/>
      <w:r w:rsidRPr="00A562F2">
        <w:rPr>
          <w:rFonts w:ascii="Times New Roman" w:hAnsi="Times New Roman"/>
          <w:sz w:val="24"/>
          <w:lang w:val="en-US"/>
        </w:rPr>
        <w:t>1</w:t>
      </w:r>
      <w:proofErr w:type="gramEnd"/>
      <w:r w:rsidRPr="00A562F2">
        <w:rPr>
          <w:rFonts w:ascii="Times New Roman" w:hAnsi="Times New Roman"/>
          <w:sz w:val="24"/>
          <w:lang w:val="en-US"/>
        </w:rPr>
        <w:t xml:space="preserve"> hpi, likely due to technical difficulties in capturing such a long RNA intact so early. Collectively, these clusters confirm that while the IE/E/L scheme offers a broad framework, actual gene expression patterns form a continuous and overlapping temporal gradient.</w:t>
      </w:r>
    </w:p>
    <w:p w14:paraId="0893A87A" w14:textId="77777777" w:rsidR="0075651D" w:rsidRDefault="0075651D">
      <w:pPr>
        <w:rPr>
          <w:rFonts w:ascii="Times New Roman" w:hAnsi="Times New Roman"/>
          <w:sz w:val="24"/>
          <w:lang w:val="en-US"/>
        </w:rPr>
      </w:pPr>
      <w:r>
        <w:rPr>
          <w:rFonts w:ascii="Times New Roman" w:hAnsi="Times New Roman"/>
          <w:sz w:val="24"/>
          <w:lang w:val="en-US"/>
        </w:rPr>
        <w:br w:type="page"/>
      </w:r>
    </w:p>
    <w:p w14:paraId="0E733C44" w14:textId="5394D2D1" w:rsidR="00840A1C" w:rsidRPr="00307A5C" w:rsidRDefault="00840A1C" w:rsidP="00840A1C">
      <w:pPr>
        <w:spacing w:after="120" w:line="240" w:lineRule="auto"/>
        <w:jc w:val="both"/>
        <w:outlineLvl w:val="2"/>
        <w:rPr>
          <w:rFonts w:ascii="Times New Roman" w:hAnsi="Times New Roman"/>
          <w:b/>
          <w:sz w:val="24"/>
          <w:szCs w:val="24"/>
          <w:lang w:val="en-US"/>
        </w:rPr>
      </w:pPr>
      <w:bookmarkStart w:id="2" w:name="_GoBack"/>
      <w:bookmarkEnd w:id="2"/>
      <w:r w:rsidRPr="00307A5C">
        <w:rPr>
          <w:rFonts w:ascii="Times New Roman" w:hAnsi="Times New Roman"/>
          <w:b/>
          <w:sz w:val="24"/>
          <w:szCs w:val="24"/>
          <w:lang w:val="en-US"/>
        </w:rPr>
        <w:lastRenderedPageBreak/>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5C7AA764" w14:textId="77777777" w:rsidR="0075651D" w:rsidRDefault="00840A1C" w:rsidP="00840A1C">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The kinetic profiles of canonical viral transcripts were analysed using two distinct normalization methods. For one approach, the measurement of a specific EHV-1 transcript at a given time point </w:t>
      </w:r>
      <w:proofErr w:type="gramStart"/>
      <w:r w:rsidRPr="00307A5C">
        <w:rPr>
          <w:rFonts w:ascii="Times New Roman" w:hAnsi="Times New Roman"/>
          <w:sz w:val="24"/>
          <w:lang w:val="en-US"/>
        </w:rPr>
        <w:t>was assessed</w:t>
      </w:r>
      <w:proofErr w:type="gramEnd"/>
      <w:r w:rsidRPr="00307A5C">
        <w:rPr>
          <w:rFonts w:ascii="Times New Roman" w:hAnsi="Times New Roman"/>
          <w:sz w:val="24"/>
          <w:lang w:val="en-US"/>
        </w:rPr>
        <w:t xml:space="preserve"> relative to the total viral read counts at that same time point (</w:t>
      </w:r>
      <w:r w:rsidRPr="00307A5C">
        <w:rPr>
          <w:rFonts w:ascii="Times New Roman" w:hAnsi="Times New Roman"/>
          <w:b/>
          <w:sz w:val="24"/>
          <w:lang w:val="en-US"/>
        </w:rPr>
        <w:t>Figure 4</w:t>
      </w:r>
      <w:r w:rsidRPr="00307A5C">
        <w:rPr>
          <w:rFonts w:ascii="Times New Roman" w:hAnsi="Times New Roman"/>
          <w:sz w:val="24"/>
          <w:lang w:val="en-US"/>
        </w:rPr>
        <w:t xml:space="preserve">). </w:t>
      </w:r>
    </w:p>
    <w:p w14:paraId="523EAD47" w14:textId="498A5F66" w:rsidR="0075651D" w:rsidRDefault="00840A1C" w:rsidP="00840A1C">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 xml:space="preserve">In the other approach, normalization </w:t>
      </w:r>
      <w:proofErr w:type="gramStart"/>
      <w:r w:rsidRPr="00307A5C">
        <w:rPr>
          <w:rFonts w:ascii="Times New Roman" w:hAnsi="Times New Roman"/>
          <w:sz w:val="24"/>
          <w:lang w:val="en-US"/>
        </w:rPr>
        <w:t>was conducted</w:t>
      </w:r>
      <w:proofErr w:type="gramEnd"/>
      <w:r w:rsidRPr="00307A5C">
        <w:rPr>
          <w:rFonts w:ascii="Times New Roman" w:hAnsi="Times New Roman"/>
          <w:sz w:val="24"/>
          <w:lang w:val="en-US"/>
        </w:rPr>
        <w:t xml:space="preserve"> against the total host read counts (</w:t>
      </w:r>
      <w:r w:rsidRPr="00307A5C">
        <w:rPr>
          <w:rFonts w:ascii="Times New Roman" w:hAnsi="Times New Roman"/>
          <w:b/>
          <w:sz w:val="24"/>
          <w:lang w:val="en-US"/>
        </w:rPr>
        <w:t>Figure 5</w:t>
      </w:r>
      <w:r w:rsidRPr="00307A5C">
        <w:rPr>
          <w:rFonts w:ascii="Times New Roman" w:hAnsi="Times New Roman"/>
          <w:sz w:val="24"/>
          <w:lang w:val="en-US"/>
        </w:rPr>
        <w:t xml:space="preserve">). Additionally, we carried out </w:t>
      </w:r>
      <w:r w:rsidRPr="00307A5C">
        <w:rPr>
          <w:rFonts w:ascii="Times New Roman" w:hAnsi="Times New Roman"/>
          <w:sz w:val="24"/>
          <w:szCs w:val="24"/>
          <w:lang w:val="en-US"/>
        </w:rPr>
        <w:t>VST (variance-stabilizing transformation) to normalize the expression levels of Canonical EHV-1 Transcripts Over the Infection (</w:t>
      </w:r>
      <w:r w:rsidRPr="00307A5C">
        <w:rPr>
          <w:rFonts w:ascii="Times New Roman" w:hAnsi="Times New Roman"/>
          <w:b/>
          <w:sz w:val="24"/>
          <w:szCs w:val="24"/>
          <w:lang w:val="en-US"/>
        </w:rPr>
        <w:t>Supplementary Figure 4</w:t>
      </w:r>
      <w:r w:rsidRPr="00307A5C">
        <w:rPr>
          <w:rFonts w:ascii="Times New Roman" w:hAnsi="Times New Roman"/>
          <w:sz w:val="24"/>
          <w:szCs w:val="24"/>
          <w:lang w:val="en-US"/>
        </w:rPr>
        <w:t>).</w:t>
      </w:r>
      <w:r w:rsidRPr="00307A5C">
        <w:rPr>
          <w:rFonts w:ascii="Times New Roman" w:hAnsi="Times New Roman"/>
          <w:b/>
          <w:sz w:val="24"/>
          <w:szCs w:val="24"/>
          <w:lang w:val="en-US"/>
        </w:rPr>
        <w:t xml:space="preserve"> </w:t>
      </w:r>
      <w:r w:rsidRPr="00307A5C">
        <w:rPr>
          <w:rFonts w:ascii="Times New Roman" w:hAnsi="Times New Roman"/>
          <w:sz w:val="24"/>
          <w:lang w:val="en-US"/>
        </w:rPr>
        <w:t xml:space="preserve">The total coverage of the viral genome, as calculated from reads whose orientation could be determined, is illustrated in </w:t>
      </w:r>
      <w:r w:rsidRPr="00307A5C">
        <w:rPr>
          <w:rFonts w:ascii="Times New Roman" w:hAnsi="Times New Roman"/>
          <w:b/>
          <w:sz w:val="24"/>
          <w:lang w:val="en-US"/>
        </w:rPr>
        <w:t>Supplementary Figure 5</w:t>
      </w:r>
      <w:r w:rsidRPr="00307A5C">
        <w:rPr>
          <w:rFonts w:ascii="Times New Roman" w:hAnsi="Times New Roman"/>
          <w:sz w:val="24"/>
          <w:lang w:val="en-US"/>
        </w:rPr>
        <w:t xml:space="preserve">. The total host and viral read count for each sample </w:t>
      </w:r>
      <w:proofErr w:type="gramStart"/>
      <w:r w:rsidRPr="00307A5C">
        <w:rPr>
          <w:rFonts w:ascii="Times New Roman" w:hAnsi="Times New Roman"/>
          <w:sz w:val="24"/>
          <w:lang w:val="en-US"/>
        </w:rPr>
        <w:t>is presented</w:t>
      </w:r>
      <w:proofErr w:type="gramEnd"/>
      <w:r w:rsidRPr="00307A5C">
        <w:rPr>
          <w:rFonts w:ascii="Times New Roman" w:hAnsi="Times New Roman"/>
          <w:sz w:val="24"/>
          <w:lang w:val="en-US"/>
        </w:rPr>
        <w:t xml:space="preserve"> in </w:t>
      </w:r>
      <w:r w:rsidRPr="00307A5C">
        <w:rPr>
          <w:rFonts w:ascii="Times New Roman" w:hAnsi="Times New Roman"/>
          <w:b/>
          <w:sz w:val="24"/>
          <w:lang w:val="en-US"/>
        </w:rPr>
        <w:t>Supplementary Table 3</w:t>
      </w:r>
      <w:r w:rsidRPr="00307A5C">
        <w:rPr>
          <w:rFonts w:ascii="Times New Roman" w:hAnsi="Times New Roman"/>
          <w:sz w:val="24"/>
          <w:lang w:val="en-US"/>
        </w:rPr>
        <w:t>.</w:t>
      </w:r>
      <w:r w:rsidRPr="00307A5C">
        <w:rPr>
          <w:rFonts w:ascii="Times New Roman" w:eastAsia="Times New Roman" w:hAnsi="Times New Roman" w:cs="Times New Roman"/>
          <w:sz w:val="24"/>
          <w:szCs w:val="24"/>
          <w:lang w:val="en-US" w:eastAsia="en-GB"/>
        </w:rPr>
        <w:t xml:space="preserve"> </w:t>
      </w:r>
    </w:p>
    <w:p w14:paraId="75DBBC9D" w14:textId="06ADBD2A" w:rsidR="00840A1C" w:rsidRPr="00307A5C" w:rsidRDefault="00840A1C" w:rsidP="00840A1C">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We carried out a clustering approach to group together genes with similar expression curves, based on the viral read count-normalized TSS-TES dynamics (</w:t>
      </w:r>
      <w:r w:rsidRPr="00307A5C">
        <w:rPr>
          <w:rFonts w:ascii="Times New Roman" w:hAnsi="Times New Roman"/>
          <w:b/>
          <w:sz w:val="24"/>
          <w:lang w:val="en-US"/>
        </w:rPr>
        <w:t>Supplementary Figure 6</w:t>
      </w:r>
      <w:r w:rsidRPr="00307A5C">
        <w:rPr>
          <w:rFonts w:ascii="Times New Roman" w:hAnsi="Times New Roman"/>
          <w:sz w:val="24"/>
          <w:lang w:val="en-US"/>
        </w:rPr>
        <w:t>).</w:t>
      </w:r>
      <w:r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3F8F94A" w14:textId="77777777" w:rsidR="00840A1C" w:rsidRDefault="00840A1C" w:rsidP="00CC6D20">
      <w:pPr>
        <w:spacing w:after="120" w:line="240" w:lineRule="auto"/>
        <w:jc w:val="both"/>
        <w:outlineLvl w:val="2"/>
        <w:rPr>
          <w:rFonts w:ascii="Times New Roman" w:hAnsi="Times New Roman"/>
          <w:sz w:val="24"/>
          <w:lang w:val="en-US"/>
        </w:rPr>
      </w:pP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6900EA3A" w14:textId="19B18462" w:rsidR="0096152B" w:rsidRPr="00307A5C" w:rsidRDefault="0096152B"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00464F85" w:rsidRPr="00307A5C">
        <w:rPr>
          <w:rFonts w:ascii="Times New Roman" w:eastAsia="Times New Roman" w:hAnsi="Times New Roman" w:cs="Times New Roman"/>
          <w:b/>
          <w:bCs/>
          <w:i/>
          <w:sz w:val="24"/>
          <w:szCs w:val="24"/>
          <w:lang w:val="en-US" w:eastAsia="en-GB"/>
        </w:rPr>
        <w:t>Spliced Transcript expression</w:t>
      </w:r>
    </w:p>
    <w:p w14:paraId="6326A20A" w14:textId="45D0E82A" w:rsidR="0096152B" w:rsidRPr="00307A5C"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Figure 3</w:t>
      </w:r>
      <w:r w:rsidRPr="00307A5C">
        <w:rPr>
          <w:rFonts w:ascii="Times New Roman" w:hAnsi="Times New Roman"/>
          <w:sz w:val="24"/>
          <w:lang w:val="en-US"/>
        </w:rPr>
        <w:t xml:space="preserve"> </w:t>
      </w:r>
      <w:r w:rsidR="007177E4" w:rsidRPr="00307A5C">
        <w:rPr>
          <w:rFonts w:ascii="Times New Roman" w:hAnsi="Times New Roman"/>
          <w:sz w:val="24"/>
          <w:lang w:val="en-US"/>
        </w:rPr>
        <w:t xml:space="preserve">and </w:t>
      </w:r>
      <w:r w:rsidR="007177E4" w:rsidRPr="00307A5C">
        <w:rPr>
          <w:rFonts w:ascii="Times New Roman" w:hAnsi="Times New Roman"/>
          <w:b/>
          <w:sz w:val="24"/>
          <w:lang w:val="en-US"/>
        </w:rPr>
        <w:t>Supplementary Figure</w:t>
      </w:r>
      <w:r w:rsidR="001445BA" w:rsidRPr="00307A5C">
        <w:rPr>
          <w:rFonts w:ascii="Times New Roman" w:hAnsi="Times New Roman"/>
          <w:b/>
          <w:sz w:val="24"/>
          <w:lang w:val="en-US"/>
        </w:rPr>
        <w:t xml:space="preserve"> </w:t>
      </w:r>
      <w:r w:rsidR="00DE4210" w:rsidRPr="00307A5C">
        <w:rPr>
          <w:rFonts w:ascii="Times New Roman" w:hAnsi="Times New Roman"/>
          <w:b/>
          <w:sz w:val="24"/>
          <w:lang w:val="en-US"/>
        </w:rPr>
        <w:t>3</w:t>
      </w:r>
      <w:r w:rsidR="007177E4" w:rsidRPr="00307A5C">
        <w:rPr>
          <w:rFonts w:ascii="Times New Roman" w:hAnsi="Times New Roman"/>
          <w:sz w:val="24"/>
          <w:lang w:val="en-US"/>
        </w:rPr>
        <w:t xml:space="preserve"> </w:t>
      </w:r>
      <w:r w:rsidRPr="00307A5C">
        <w:rPr>
          <w:rFonts w:ascii="Times New Roman" w:hAnsi="Times New Roman"/>
          <w:sz w:val="24"/>
          <w:lang w:val="en-US"/>
        </w:rPr>
        <w:t>s</w:t>
      </w:r>
      <w:r w:rsidR="007177E4" w:rsidRPr="00307A5C">
        <w:rPr>
          <w:rFonts w:ascii="Times New Roman" w:hAnsi="Times New Roman"/>
          <w:sz w:val="24"/>
          <w:lang w:val="en-US"/>
        </w:rPr>
        <w:t xml:space="preserve">hows these genes. We found that for </w:t>
      </w:r>
      <w:r w:rsidRPr="00307A5C">
        <w:rPr>
          <w:rFonts w:ascii="Times New Roman" w:hAnsi="Times New Roman"/>
          <w:sz w:val="24"/>
          <w:lang w:val="en-US"/>
        </w:rPr>
        <w:t>se</w:t>
      </w:r>
      <w:r w:rsidR="007177E4" w:rsidRPr="00307A5C">
        <w:rPr>
          <w:rFonts w:ascii="Times New Roman" w:hAnsi="Times New Roman"/>
          <w:sz w:val="24"/>
          <w:lang w:val="en-US"/>
        </w:rPr>
        <w:t>veral genes</w:t>
      </w:r>
      <w:r w:rsidRPr="00307A5C">
        <w:rPr>
          <w:rFonts w:ascii="Times New Roman" w:hAnsi="Times New Roman"/>
          <w:sz w:val="24"/>
          <w:lang w:val="en-US"/>
        </w:rPr>
        <w:t xml:space="preserve"> there was a difference in the ratio of spliced vs. non-spliced transcripts during the course of the infection. In the case of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this ratio elevated rather steadily from 0 at 1-4 hpi (all transcripts are non-spliced in the gene) to 30% spliced at 18-24 hpi. The ratio in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opposite</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w:t>
      </w:r>
      <w:r w:rsidR="00D74E00" w:rsidRPr="00307A5C">
        <w:rPr>
          <w:rFonts w:ascii="Times New Roman" w:hAnsi="Times New Roman"/>
          <w:sz w:val="24"/>
          <w:lang w:val="en-US"/>
        </w:rPr>
        <w:t>T</w:t>
      </w:r>
      <w:r w:rsidRPr="00307A5C">
        <w:rPr>
          <w:rFonts w:ascii="Times New Roman" w:hAnsi="Times New Roman"/>
          <w:sz w:val="24"/>
          <w:lang w:val="en-US"/>
        </w:rPr>
        <w:t xml:space="preserve">he spliced </w:t>
      </w:r>
      <w:r w:rsidR="00D74E00" w:rsidRPr="00307A5C">
        <w:rPr>
          <w:rFonts w:ascii="Times New Roman" w:hAnsi="Times New Roman"/>
          <w:sz w:val="24"/>
          <w:lang w:val="en-US"/>
        </w:rPr>
        <w:t xml:space="preserve">NOIR </w:t>
      </w:r>
      <w:r w:rsidRPr="00307A5C">
        <w:rPr>
          <w:rFonts w:ascii="Times New Roman" w:hAnsi="Times New Roman"/>
          <w:sz w:val="24"/>
          <w:lang w:val="en-US"/>
        </w:rPr>
        <w:t xml:space="preserve">transcripts first decreased and then, after 12 </w:t>
      </w:r>
      <w:r w:rsidR="00085883" w:rsidRPr="00307A5C">
        <w:rPr>
          <w:rFonts w:ascii="Times New Roman" w:hAnsi="Times New Roman"/>
          <w:sz w:val="24"/>
          <w:lang w:val="en-US"/>
        </w:rPr>
        <w:t>hpi</w:t>
      </w:r>
      <w:r w:rsidRPr="00307A5C">
        <w:rPr>
          <w:rFonts w:ascii="Times New Roman" w:hAnsi="Times New Roman"/>
          <w:sz w:val="24"/>
          <w:lang w:val="en-US"/>
        </w:rPr>
        <w:t>, started to increase and eventually reached the initial 40% at the end of the experiment (48 hpi).</w:t>
      </w:r>
      <w:r w:rsidR="00472B64" w:rsidRPr="00307A5C">
        <w:rPr>
          <w:rFonts w:ascii="Times New Roman" w:hAnsi="Times New Roman"/>
          <w:sz w:val="24"/>
          <w:lang w:val="en-US"/>
        </w:rPr>
        <w:t xml:space="preserve"> </w:t>
      </w: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789B5D71" w14:textId="1A5C26AA" w:rsidR="00BA7008" w:rsidRPr="009C7A8B"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LoRTIA</w:t>
      </w:r>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are i</w:t>
      </w:r>
      <w:r w:rsidR="004401E7" w:rsidRPr="00A80D73">
        <w:rPr>
          <w:rFonts w:ascii="Times New Roman" w:hAnsi="Times New Roman" w:cs="Times New Roman"/>
          <w:sz w:val="24"/>
          <w:szCs w:val="24"/>
          <w:lang w:val="en-US"/>
        </w:rPr>
        <w:t>llustrated</w:t>
      </w:r>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Figure 6</w:t>
      </w:r>
      <w:r w:rsidR="009E6038" w:rsidRPr="00A80D73">
        <w:rPr>
          <w:rFonts w:ascii="Times New Roman" w:hAnsi="Times New Roman" w:cs="Times New Roman"/>
          <w:sz w:val="24"/>
          <w:szCs w:val="24"/>
          <w:lang w:val="en-US"/>
        </w:rPr>
        <w:t xml:space="preserve">. </w:t>
      </w:r>
      <w:r w:rsidR="000D5C99" w:rsidRPr="00A80D73">
        <w:rPr>
          <w:rFonts w:ascii="Times New Roman" w:hAnsi="Times New Roman" w:cs="Times New Roman"/>
          <w:sz w:val="24"/>
          <w:szCs w:val="24"/>
          <w:lang w:val="en-US"/>
        </w:rPr>
        <w:t>We calculated the ratio of each transcript isoform for each g</w:t>
      </w:r>
      <w:r w:rsidR="00A42387">
        <w:rPr>
          <w:rFonts w:ascii="Times New Roman" w:hAnsi="Times New Roman" w:cs="Times New Roman"/>
          <w:sz w:val="24"/>
          <w:szCs w:val="24"/>
          <w:lang w:val="en-US"/>
        </w:rPr>
        <w:t>ene in the samples separately. The</w:t>
      </w:r>
      <w:r w:rsidR="00831836">
        <w:rPr>
          <w:rFonts w:ascii="Times New Roman" w:hAnsi="Times New Roman" w:cs="Times New Roman"/>
          <w:sz w:val="24"/>
          <w:szCs w:val="24"/>
          <w:lang w:val="en-US"/>
        </w:rPr>
        <w:t xml:space="preserve"> </w:t>
      </w:r>
      <w:r w:rsidR="001C33C7">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Figure 7</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top left</w:t>
      </w:r>
      <w:r w:rsidR="000D5C99" w:rsidRPr="00222A2D">
        <w:rPr>
          <w:rFonts w:ascii="Times New Roman" w:hAnsi="Times New Roman" w:cs="Times New Roman"/>
          <w:sz w:val="24"/>
          <w:szCs w:val="24"/>
          <w:lang w:val="en-US"/>
        </w:rPr>
        <w:t xml:space="preserve"> panel)</w:t>
      </w:r>
      <w:r w:rsidR="000D5C99" w:rsidRPr="009C7A8B">
        <w:rPr>
          <w:rFonts w:ascii="Times New Roman" w:hAnsi="Times New Roman" w:cs="Times New Roman"/>
          <w:sz w:val="24"/>
          <w:szCs w:val="24"/>
          <w:lang w:val="en-US"/>
        </w:rPr>
        <w:t xml:space="preserve">, while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left panel</w:t>
      </w:r>
      <w:r w:rsidR="000D5C99" w:rsidRPr="009C7A8B">
        <w:rPr>
          <w:rFonts w:ascii="Times New Roman" w:hAnsi="Times New Roman" w:cs="Times New Roman"/>
          <w:sz w:val="24"/>
          <w:szCs w:val="24"/>
          <w:lang w:val="en-US"/>
        </w:rPr>
        <w:t>).</w:t>
      </w:r>
      <w:r w:rsidR="00BA7008" w:rsidRPr="009C7A8B">
        <w:rPr>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 top right panel</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middle left panel</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middle right panel</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right panel</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2BC34780"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lastRenderedPageBreak/>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4A61524A" w14:textId="77777777"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lastRenderedPageBreak/>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2271C16B" w14:textId="77777777"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
          <w:bCs/>
          <w:sz w:val="24"/>
          <w:szCs w:val="24"/>
          <w:lang w:val="en-US"/>
        </w:rPr>
        <w:t>Data availability</w:t>
      </w:r>
      <w:r w:rsidRPr="00A80D73">
        <w:rPr>
          <w:rFonts w:ascii="Times New Roman" w:eastAsia="Georgia" w:hAnsi="Times New Roman" w:cs="Times New Roman"/>
          <w:bCs/>
          <w:sz w:val="24"/>
          <w:szCs w:val="24"/>
          <w:lang w:val="en-US"/>
        </w:rPr>
        <w:t>: 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312B71E2" w14:textId="2E6E00AA" w:rsidR="00CC366C" w:rsidRPr="00A80D73" w:rsidRDefault="0024071F" w:rsidP="007C3DFE">
      <w:pPr>
        <w:spacing w:after="120" w:line="240" w:lineRule="auto"/>
        <w:jc w:val="both"/>
        <w:rPr>
          <w:rStyle w:val="Hiperhivatkozs"/>
          <w:rFonts w:ascii="Times New Roman" w:hAnsi="Times New Roman" w:cs="Times New Roman"/>
          <w:b/>
          <w:color w:val="auto"/>
          <w:sz w:val="24"/>
          <w:szCs w:val="24"/>
          <w:u w:val="none"/>
          <w:lang w:val="en-US"/>
        </w:rPr>
      </w:pPr>
      <w:r w:rsidRPr="00A80D73">
        <w:rPr>
          <w:rFonts w:ascii="Times New Roman" w:hAnsi="Times New Roman" w:cs="Times New Roman"/>
          <w:b/>
          <w:sz w:val="24"/>
          <w:szCs w:val="24"/>
          <w:lang w:val="en-US"/>
        </w:rPr>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lastRenderedPageBreak/>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noir, wherein spliced transcripts were identified. The transcripts shown on the right side were grouped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lastRenderedPageBreak/>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lastRenderedPageBreak/>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52599E8A"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 xml:space="preserve">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w:t>
      </w:r>
      <w:r w:rsidRPr="00A80D73">
        <w:rPr>
          <w:rFonts w:ascii="Times New Roman" w:eastAsia="Georgia" w:hAnsi="Times New Roman" w:cs="Times New Roman"/>
          <w:bCs/>
          <w:sz w:val="24"/>
          <w:szCs w:val="24"/>
          <w:lang w:val="en-US"/>
        </w:rPr>
        <w:lastRenderedPageBreak/>
        <w:t>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CD"/>
    <w:rsid w:val="00470FE7"/>
    <w:rsid w:val="00472B64"/>
    <w:rsid w:val="00473133"/>
    <w:rsid w:val="00473A04"/>
    <w:rsid w:val="00473E0F"/>
    <w:rsid w:val="00477DAD"/>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C074C"/>
    <w:rsid w:val="009C1693"/>
    <w:rsid w:val="009C3190"/>
    <w:rsid w:val="009C3BFB"/>
    <w:rsid w:val="009C41F3"/>
    <w:rsid w:val="009C42A5"/>
    <w:rsid w:val="009C53F1"/>
    <w:rsid w:val="009C5946"/>
    <w:rsid w:val="009C6F1D"/>
    <w:rsid w:val="009C7A8B"/>
    <w:rsid w:val="009D36B3"/>
    <w:rsid w:val="009D4923"/>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83D"/>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E1D73-D474-4BCD-8041-71E384D8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24</Pages>
  <Words>28194</Words>
  <Characters>194545</Characters>
  <Application>Microsoft Office Word</Application>
  <DocSecurity>0</DocSecurity>
  <Lines>1621</Lines>
  <Paragraphs>444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7</cp:revision>
  <dcterms:created xsi:type="dcterms:W3CDTF">2024-12-03T16:38:00Z</dcterms:created>
  <dcterms:modified xsi:type="dcterms:W3CDTF">2024-12-11T15:12:00Z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