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064" w:rsidRDefault="00946717" w:rsidP="006A3E69">
      <w:pPr>
        <w:jc w:val="right"/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>
            <wp:extent cx="2971800" cy="8001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11CF" w:rsidRDefault="005511CF">
      <w:pPr>
        <w:rPr>
          <w:rFonts w:ascii="Arial" w:hAnsi="Arial" w:cs="Arial"/>
          <w:b/>
          <w:bCs/>
          <w:sz w:val="28"/>
        </w:rPr>
      </w:pPr>
    </w:p>
    <w:p w:rsidR="00011064" w:rsidRDefault="0001106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MARKING BRIEF </w:t>
      </w:r>
      <w:r w:rsidR="007A0119">
        <w:rPr>
          <w:rFonts w:ascii="Arial" w:hAnsi="Arial" w:cs="Arial"/>
          <w:b/>
          <w:bCs/>
          <w:sz w:val="28"/>
        </w:rPr>
        <w:t>FOR EXAMINATION QUESTIONS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011064" w:rsidRDefault="00011064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5467"/>
      </w:tblGrid>
      <w:tr w:rsidR="0001106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720" w:type="dxa"/>
            <w:gridSpan w:val="2"/>
          </w:tcPr>
          <w:p w:rsidR="00011064" w:rsidRPr="00263595" w:rsidRDefault="00011064">
            <w:pPr>
              <w:pStyle w:val="Heading1"/>
            </w:pPr>
            <w:r w:rsidRPr="00263595">
              <w:t>EXAMINATION TITLE</w:t>
            </w:r>
          </w:p>
          <w:p w:rsidR="00011064" w:rsidRDefault="006A3E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CPD </w:t>
            </w:r>
            <w:r w:rsidR="00A6042F" w:rsidRPr="00263595">
              <w:rPr>
                <w:rFonts w:ascii="Arial" w:hAnsi="Arial" w:cs="Arial"/>
                <w:b/>
              </w:rPr>
              <w:t>Diploma in Packaging Technology</w:t>
            </w:r>
          </w:p>
          <w:p w:rsidR="00A65C51" w:rsidRPr="00263595" w:rsidRDefault="00A65C5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9720" w:type="dxa"/>
            <w:gridSpan w:val="2"/>
          </w:tcPr>
          <w:p w:rsidR="00011064" w:rsidRDefault="00011064" w:rsidP="003604DF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263595">
              <w:rPr>
                <w:rFonts w:ascii="Arial" w:hAnsi="Arial" w:cs="Arial"/>
                <w:b/>
                <w:bCs/>
              </w:rPr>
              <w:t xml:space="preserve">UNIT </w:t>
            </w:r>
            <w:r w:rsidR="00610A02" w:rsidRPr="00263595">
              <w:rPr>
                <w:rFonts w:ascii="Arial" w:hAnsi="Arial" w:cs="Arial"/>
                <w:b/>
              </w:rPr>
              <w:t xml:space="preserve"> </w:t>
            </w:r>
            <w:r w:rsidR="00E91AEB">
              <w:rPr>
                <w:rFonts w:ascii="Arial" w:hAnsi="Arial" w:cs="Arial"/>
                <w:b/>
              </w:rPr>
              <w:t>3</w:t>
            </w:r>
            <w:r w:rsidR="00AE5ECA">
              <w:rPr>
                <w:rFonts w:ascii="Arial" w:hAnsi="Arial" w:cs="Arial"/>
                <w:b/>
              </w:rPr>
              <w:t xml:space="preserve"> </w:t>
            </w:r>
            <w:r w:rsidR="006A3E69">
              <w:rPr>
                <w:rFonts w:ascii="Arial" w:hAnsi="Arial" w:cs="Arial"/>
                <w:b/>
              </w:rPr>
              <w:t xml:space="preserve">Packaging </w:t>
            </w:r>
            <w:r w:rsidR="003604DF">
              <w:rPr>
                <w:rFonts w:ascii="Arial" w:hAnsi="Arial" w:cs="Arial"/>
                <w:b/>
              </w:rPr>
              <w:t>Materials and Containers</w:t>
            </w:r>
            <w:r w:rsidR="00E91AEB">
              <w:rPr>
                <w:rFonts w:ascii="Arial" w:hAnsi="Arial" w:cs="Arial"/>
                <w:b/>
              </w:rPr>
              <w:t xml:space="preserve"> 2</w:t>
            </w:r>
          </w:p>
          <w:p w:rsidR="007B6D03" w:rsidRDefault="007B6D03" w:rsidP="00716A19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</w:p>
          <w:p w:rsidR="007B6D03" w:rsidRDefault="006A3E69" w:rsidP="00716A19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Outcomes</w:t>
            </w:r>
            <w:r w:rsidR="007B6D03">
              <w:rPr>
                <w:rFonts w:ascii="Arial" w:hAnsi="Arial" w:cs="Arial"/>
                <w:b/>
              </w:rPr>
              <w:t>:</w:t>
            </w:r>
          </w:p>
          <w:p w:rsidR="007B6D03" w:rsidRDefault="00E91AEB" w:rsidP="007B6D03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Apply the synthesis and properties of polymers to a range of applications</w:t>
            </w:r>
          </w:p>
          <w:p w:rsidR="00E91AEB" w:rsidRPr="00FF3784" w:rsidRDefault="00E91AEB" w:rsidP="007B6D03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Apply the raw materials, properties and applications of packaging adhesives</w:t>
            </w:r>
          </w:p>
          <w:p w:rsidR="006A3E69" w:rsidRDefault="00E91AEB" w:rsidP="006A3E69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Review the different types of labels and the materials used</w:t>
            </w:r>
          </w:p>
          <w:p w:rsidR="00E91AEB" w:rsidRDefault="00E91AEB" w:rsidP="006A3E69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Critique closure systems and the factors that affect seals</w:t>
            </w:r>
          </w:p>
          <w:p w:rsidR="00610A02" w:rsidRPr="00263595" w:rsidRDefault="00610A02" w:rsidP="00E07F11">
            <w:pPr>
              <w:pStyle w:val="Header"/>
              <w:tabs>
                <w:tab w:val="clear" w:pos="4153"/>
                <w:tab w:val="center" w:pos="743"/>
              </w:tabs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rPr>
          <w:trHeight w:val="1090"/>
        </w:trPr>
        <w:tc>
          <w:tcPr>
            <w:tcW w:w="9720" w:type="dxa"/>
            <w:gridSpan w:val="2"/>
          </w:tcPr>
          <w:p w:rsidR="00011064" w:rsidRDefault="00011064">
            <w:pPr>
              <w:pStyle w:val="Header"/>
              <w:rPr>
                <w:rFonts w:ascii="Arial" w:hAnsi="Arial" w:cs="Arial"/>
                <w:b/>
                <w:bCs/>
              </w:rPr>
            </w:pPr>
            <w:r w:rsidRPr="00756EE0">
              <w:rPr>
                <w:rFonts w:ascii="Arial" w:hAnsi="Arial" w:cs="Arial"/>
                <w:b/>
                <w:bCs/>
              </w:rPr>
              <w:t>QUESTION</w:t>
            </w:r>
          </w:p>
          <w:p w:rsidR="00AC3602" w:rsidRPr="00FD0DF9" w:rsidRDefault="00AC3602">
            <w:pPr>
              <w:pStyle w:val="Header"/>
              <w:rPr>
                <w:rFonts w:ascii="Arial" w:hAnsi="Arial" w:cs="Arial"/>
                <w:b/>
                <w:bCs/>
              </w:rPr>
            </w:pPr>
          </w:p>
          <w:p w:rsidR="00AC3602" w:rsidRPr="00FD0DF9" w:rsidRDefault="00FD0DF9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Describe Chemical Mechanical and Diffusion </w:t>
            </w:r>
            <w:r w:rsidR="00AC3602"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Adhesion</w:t>
            </w: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>[10 marks]</w:t>
            </w:r>
          </w:p>
          <w:p w:rsidR="00FD0DF9" w:rsidRPr="00FD0DF9" w:rsidRDefault="00FD0DF9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0DF9" w:rsidRDefault="00FD0DF9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2. Adhesives set after application. Describe three processes by which adhesives set and provide an example of use for each.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[10 marks]</w:t>
            </w:r>
          </w:p>
          <w:p w:rsidR="00ED65AD" w:rsidRDefault="00ED65AD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D65AD" w:rsidRDefault="00ED65AD" w:rsidP="00ED65AD">
            <w:pPr>
              <w:pStyle w:val="ListParagraph"/>
              <w:spacing w:after="160" w:line="256" w:lineRule="auto"/>
              <w:ind w:left="0"/>
              <w:contextualSpacing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>. Corrugated cases are often constructed using a different adhesive for construction of the corrugated board, the creation of the manufacturers joint and closing the flaps once the case is filled. Justify the use of 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adhesive for each of these applications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[5 marks]</w:t>
            </w:r>
          </w:p>
          <w:p w:rsidR="00AC3602" w:rsidRPr="00AC3602" w:rsidRDefault="00AC3602" w:rsidP="00FD0DF9">
            <w:pPr>
              <w:pStyle w:val="Head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513EB" w:rsidRDefault="00A513EB" w:rsidP="00AC3602">
            <w:pPr>
              <w:pStyle w:val="Head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54037B" w:rsidRPr="0054037B" w:rsidRDefault="0054037B" w:rsidP="0054037B">
            <w:pPr>
              <w:pStyle w:val="Header"/>
              <w:rPr>
                <w:bCs/>
                <w:sz w:val="22"/>
                <w:szCs w:val="22"/>
              </w:rPr>
            </w:pPr>
          </w:p>
        </w:tc>
      </w:tr>
      <w:tr w:rsidR="006A3E69" w:rsidTr="006A3E69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4253" w:type="dxa"/>
          </w:tcPr>
          <w:p w:rsidR="006A3E69" w:rsidRDefault="006A3E69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MARKS: 25/100</w:t>
            </w:r>
          </w:p>
        </w:tc>
        <w:tc>
          <w:tcPr>
            <w:tcW w:w="5467" w:type="dxa"/>
          </w:tcPr>
          <w:p w:rsidR="006A3E69" w:rsidRPr="00232840" w:rsidRDefault="006914B2" w:rsidP="00F25E1D">
            <w:pPr>
              <w:pStyle w:val="Header"/>
              <w:tabs>
                <w:tab w:val="clear" w:pos="4153"/>
                <w:tab w:val="clear" w:pos="8306"/>
                <w:tab w:val="right" w:pos="3924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Estimated time: 30 minutes</w:t>
            </w:r>
          </w:p>
          <w:p w:rsidR="006A3E69" w:rsidRPr="00756EE0" w:rsidRDefault="006A3E69">
            <w:pPr>
              <w:pStyle w:val="Header"/>
              <w:rPr>
                <w:rFonts w:ascii="Arial" w:hAnsi="Arial" w:cs="Arial"/>
                <w:b/>
                <w:bCs/>
              </w:rPr>
            </w:pPr>
          </w:p>
        </w:tc>
      </w:tr>
    </w:tbl>
    <w:p w:rsidR="006914B2" w:rsidRDefault="006914B2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6146"/>
        <w:gridCol w:w="1635"/>
      </w:tblGrid>
      <w:tr w:rsidR="00011064" w:rsidTr="0023284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085" w:type="dxa"/>
            <w:gridSpan w:val="2"/>
          </w:tcPr>
          <w:p w:rsidR="00011064" w:rsidRPr="00756EE0" w:rsidRDefault="007266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ANSWER</w:t>
            </w:r>
          </w:p>
        </w:tc>
        <w:tc>
          <w:tcPr>
            <w:tcW w:w="1635" w:type="dxa"/>
          </w:tcPr>
          <w:p w:rsidR="00011064" w:rsidRPr="00756EE0" w:rsidRDefault="00011064">
            <w:pPr>
              <w:pStyle w:val="Heading1"/>
            </w:pPr>
            <w:r w:rsidRPr="00756EE0">
              <w:t>MARKS</w:t>
            </w:r>
          </w:p>
        </w:tc>
      </w:tr>
      <w:tr w:rsidR="00011064" w:rsidTr="006914B2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8085" w:type="dxa"/>
            <w:gridSpan w:val="2"/>
          </w:tcPr>
          <w:p w:rsidR="00A513EB" w:rsidRDefault="00FD0DF9" w:rsidP="00FD0DF9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Describe Chemical Mechanical and Diffusion Adhesion.</w:t>
            </w:r>
          </w:p>
          <w:p w:rsidR="00FD0DF9" w:rsidRPr="00FD0DF9" w:rsidRDefault="00FD0DF9" w:rsidP="00FD0DF9">
            <w:pPr>
              <w:pStyle w:val="ListParagraph"/>
              <w:ind w:left="144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32260" w:rsidRDefault="00132260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A0224" w:rsidRDefault="009A0224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D65AD" w:rsidRDefault="00ED65AD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D65AD" w:rsidRDefault="00ED65AD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A0224" w:rsidRDefault="00FD0DF9" w:rsidP="00FD0DF9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Adhesives set after application. Describe three processes by which adhesives set and provide an example of use for each</w:t>
            </w:r>
          </w:p>
          <w:p w:rsidR="00A513EB" w:rsidRDefault="00A513EB" w:rsidP="00A513EB">
            <w:pPr>
              <w:pStyle w:val="ListParagrap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:rsidR="00ED65AD" w:rsidRDefault="00ED65AD" w:rsidP="00ED65AD">
            <w:pPr>
              <w:ind w:left="720"/>
            </w:pPr>
          </w:p>
          <w:p w:rsidR="00ED65AD" w:rsidRPr="00ED65AD" w:rsidRDefault="00ED65AD" w:rsidP="00A21BF9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Corrugated cases are often constructed using a different adhesive for construction of the corrugated board, the creation of the manufacturers joint and closing the flaps once the case is filled. Justify the use of </w:t>
            </w:r>
            <w:r w:rsidR="00A21BF9" w:rsidRPr="00ED65AD">
              <w:rPr>
                <w:rFonts w:ascii="Arial" w:hAnsi="Arial" w:cs="Arial"/>
                <w:b/>
                <w:bCs/>
                <w:sz w:val="22"/>
                <w:szCs w:val="22"/>
              </w:rPr>
              <w:t>an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adhesive for each of these applications</w:t>
            </w:r>
          </w:p>
          <w:p w:rsidR="00ED65AD" w:rsidRPr="00ED65AD" w:rsidRDefault="00ED65AD" w:rsidP="00ED65AD">
            <w:pPr>
              <w:pStyle w:val="ListParagraph"/>
              <w:spacing w:after="160" w:line="25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ED65A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32840" w:rsidRPr="006914B2" w:rsidRDefault="00232840" w:rsidP="00132260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</w:tcPr>
          <w:p w:rsidR="00E902FC" w:rsidRDefault="00ED65AD" w:rsidP="00ED65A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1BF9">
              <w:rPr>
                <w:rFonts w:ascii="Arial" w:hAnsi="Arial" w:cs="Arial"/>
                <w:b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sz w:val="22"/>
                <w:szCs w:val="22"/>
              </w:rPr>
              <w:t>10 marks</w:t>
            </w:r>
            <w:r w:rsidR="00A21BF9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:rsidR="00E902FC" w:rsidRDefault="00E902FC" w:rsidP="00D0631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00242" w:rsidRDefault="00700242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A0224" w:rsidRDefault="009A0224" w:rsidP="009A022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260" w:rsidRDefault="00132260" w:rsidP="0013226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ED65AD" w:rsidP="00ED65A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( 10 marks )</w:t>
            </w: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260" w:rsidRDefault="00132260" w:rsidP="0013226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A21BF9" w:rsidP="00A21BF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( 5 marks )</w:t>
            </w: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Pr="00756EE0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c>
          <w:tcPr>
            <w:tcW w:w="9720" w:type="dxa"/>
            <w:gridSpan w:val="3"/>
          </w:tcPr>
          <w:p w:rsidR="00011064" w:rsidRDefault="000110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COMMENTS</w:t>
            </w:r>
          </w:p>
          <w:p w:rsidR="00A65C51" w:rsidRDefault="00A65C5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D5CDE" w:rsidTr="00232840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1D5CDE" w:rsidRDefault="001D5C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Completed by</w:t>
            </w:r>
          </w:p>
        </w:tc>
        <w:tc>
          <w:tcPr>
            <w:tcW w:w="7781" w:type="dxa"/>
            <w:gridSpan w:val="2"/>
          </w:tcPr>
          <w:p w:rsidR="001D5CDE" w:rsidRDefault="00456D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 Gardiner</w:t>
            </w:r>
          </w:p>
        </w:tc>
      </w:tr>
      <w:tr w:rsidR="006914B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6914B2" w:rsidRDefault="00AD1D18" w:rsidP="008B33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781" w:type="dxa"/>
            <w:gridSpan w:val="2"/>
          </w:tcPr>
          <w:p w:rsidR="006914B2" w:rsidRDefault="00ED65AD" w:rsidP="008B33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29/03</w:t>
            </w:r>
            <w:r w:rsidR="00AD1D1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2020</w:t>
            </w:r>
          </w:p>
        </w:tc>
      </w:tr>
    </w:tbl>
    <w:p w:rsidR="006914B2" w:rsidRDefault="006914B2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7781"/>
      </w:tblGrid>
      <w:tr w:rsidR="006914B2" w:rsidTr="008B3356">
        <w:tblPrEx>
          <w:tblCellMar>
            <w:top w:w="0" w:type="dxa"/>
            <w:bottom w:w="0" w:type="dxa"/>
          </w:tblCellMar>
        </w:tblPrEx>
        <w:tc>
          <w:tcPr>
            <w:tcW w:w="9720" w:type="dxa"/>
            <w:gridSpan w:val="2"/>
          </w:tcPr>
          <w:p w:rsidR="006914B2" w:rsidRPr="006914B2" w:rsidRDefault="006914B2" w:rsidP="008B335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4B2">
              <w:rPr>
                <w:rFonts w:ascii="Arial" w:hAnsi="Arial" w:cs="Arial"/>
                <w:bCs/>
                <w:sz w:val="20"/>
                <w:szCs w:val="20"/>
              </w:rPr>
              <w:t>To be completed by Exam Board:</w:t>
            </w:r>
          </w:p>
        </w:tc>
      </w:tr>
      <w:tr w:rsidR="00FA39F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OK to use?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9F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9F2" w:rsidTr="00232840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2B5135" w:rsidRDefault="002B5135" w:rsidP="002B5135">
      <w:pPr>
        <w:rPr>
          <w:sz w:val="22"/>
          <w:szCs w:val="22"/>
        </w:rPr>
      </w:pPr>
    </w:p>
    <w:p w:rsidR="002B5135" w:rsidRDefault="002B5135" w:rsidP="002B5135">
      <w:pPr>
        <w:pStyle w:val="ListParagraph"/>
      </w:pPr>
    </w:p>
    <w:p w:rsidR="007A0119" w:rsidRDefault="007A0119" w:rsidP="00A65C51"/>
    <w:sectPr w:rsidR="007A0119" w:rsidSect="00DF1BE4">
      <w:pgSz w:w="11906" w:h="16838"/>
      <w:pgMar w:top="539" w:right="1418" w:bottom="1418" w:left="1418" w:header="709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BE4" w:rsidRDefault="00DF1BE4">
      <w:r>
        <w:separator/>
      </w:r>
    </w:p>
  </w:endnote>
  <w:endnote w:type="continuationSeparator" w:id="0">
    <w:p w:rsidR="00DF1BE4" w:rsidRDefault="00DF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BE4" w:rsidRDefault="00DF1BE4">
      <w:r>
        <w:separator/>
      </w:r>
    </w:p>
  </w:footnote>
  <w:footnote w:type="continuationSeparator" w:id="0">
    <w:p w:rsidR="00DF1BE4" w:rsidRDefault="00DF1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446"/>
    <w:multiLevelType w:val="hybridMultilevel"/>
    <w:tmpl w:val="517E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645"/>
    <w:multiLevelType w:val="hybridMultilevel"/>
    <w:tmpl w:val="13863B88"/>
    <w:lvl w:ilvl="0" w:tplc="382A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58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AE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38C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0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BA1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E44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268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E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FB48FC"/>
    <w:multiLevelType w:val="hybridMultilevel"/>
    <w:tmpl w:val="5C26B4B6"/>
    <w:lvl w:ilvl="0" w:tplc="C0564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53F55"/>
    <w:multiLevelType w:val="hybridMultilevel"/>
    <w:tmpl w:val="E0D61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1AB"/>
    <w:multiLevelType w:val="hybridMultilevel"/>
    <w:tmpl w:val="E8BAD118"/>
    <w:lvl w:ilvl="0" w:tplc="19CC0F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C2C97"/>
    <w:multiLevelType w:val="hybridMultilevel"/>
    <w:tmpl w:val="B49EB73A"/>
    <w:lvl w:ilvl="0" w:tplc="96363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63DC6"/>
    <w:multiLevelType w:val="hybridMultilevel"/>
    <w:tmpl w:val="B05085F0"/>
    <w:lvl w:ilvl="0" w:tplc="52DC48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0D24"/>
    <w:multiLevelType w:val="hybridMultilevel"/>
    <w:tmpl w:val="36B07558"/>
    <w:lvl w:ilvl="0" w:tplc="5BA2E7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3D10"/>
    <w:multiLevelType w:val="hybridMultilevel"/>
    <w:tmpl w:val="9B48BF84"/>
    <w:lvl w:ilvl="0" w:tplc="A0103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682732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4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44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028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9E4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0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02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0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3FB2816"/>
    <w:multiLevelType w:val="hybridMultilevel"/>
    <w:tmpl w:val="4078B8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E536A0"/>
    <w:multiLevelType w:val="hybridMultilevel"/>
    <w:tmpl w:val="749AA770"/>
    <w:lvl w:ilvl="0" w:tplc="F3E2C1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700257"/>
    <w:multiLevelType w:val="hybridMultilevel"/>
    <w:tmpl w:val="F168B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93205"/>
    <w:multiLevelType w:val="hybridMultilevel"/>
    <w:tmpl w:val="4D0407A0"/>
    <w:lvl w:ilvl="0" w:tplc="BC0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034E26"/>
    <w:multiLevelType w:val="hybridMultilevel"/>
    <w:tmpl w:val="875434E6"/>
    <w:lvl w:ilvl="0" w:tplc="9A2AE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F7A9A"/>
    <w:multiLevelType w:val="hybridMultilevel"/>
    <w:tmpl w:val="6A8857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76966"/>
    <w:multiLevelType w:val="hybridMultilevel"/>
    <w:tmpl w:val="85E2C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32BCD"/>
    <w:multiLevelType w:val="hybridMultilevel"/>
    <w:tmpl w:val="3FC27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4071D"/>
    <w:multiLevelType w:val="hybridMultilevel"/>
    <w:tmpl w:val="0A1E8EAE"/>
    <w:lvl w:ilvl="0" w:tplc="7D70C2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57083"/>
    <w:multiLevelType w:val="hybridMultilevel"/>
    <w:tmpl w:val="4412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033C4"/>
    <w:multiLevelType w:val="hybridMultilevel"/>
    <w:tmpl w:val="52CCE202"/>
    <w:lvl w:ilvl="0" w:tplc="43C8A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620E81"/>
    <w:multiLevelType w:val="hybridMultilevel"/>
    <w:tmpl w:val="AF1A1B50"/>
    <w:lvl w:ilvl="0" w:tplc="1966D040">
      <w:start w:val="1"/>
      <w:numFmt w:val="upp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7C51"/>
    <w:multiLevelType w:val="hybridMultilevel"/>
    <w:tmpl w:val="C764F4C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66039"/>
    <w:multiLevelType w:val="hybridMultilevel"/>
    <w:tmpl w:val="C47EC0FC"/>
    <w:lvl w:ilvl="0" w:tplc="72EC69D6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CA1936"/>
    <w:multiLevelType w:val="hybridMultilevel"/>
    <w:tmpl w:val="A210A6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504FD"/>
    <w:multiLevelType w:val="hybridMultilevel"/>
    <w:tmpl w:val="3A22960A"/>
    <w:lvl w:ilvl="0" w:tplc="9FB8DE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D6B10C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9ACC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DA7E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C02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3492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41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AAA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682C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9F0034B"/>
    <w:multiLevelType w:val="hybridMultilevel"/>
    <w:tmpl w:val="86561356"/>
    <w:lvl w:ilvl="0" w:tplc="6B7C0BC2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1163F"/>
    <w:multiLevelType w:val="hybridMultilevel"/>
    <w:tmpl w:val="301045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CB0D1F"/>
    <w:multiLevelType w:val="hybridMultilevel"/>
    <w:tmpl w:val="4698B288"/>
    <w:lvl w:ilvl="0" w:tplc="55C863C0">
      <w:start w:val="1"/>
      <w:numFmt w:val="decimal"/>
      <w:lvlText w:val="%1."/>
      <w:lvlJc w:val="left"/>
      <w:pPr>
        <w:ind w:left="4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7057055"/>
    <w:multiLevelType w:val="multilevel"/>
    <w:tmpl w:val="B49EB73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C7913"/>
    <w:multiLevelType w:val="hybridMultilevel"/>
    <w:tmpl w:val="C95ED166"/>
    <w:lvl w:ilvl="0" w:tplc="EE92F21C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07296"/>
    <w:multiLevelType w:val="hybridMultilevel"/>
    <w:tmpl w:val="4738B42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4243E"/>
    <w:multiLevelType w:val="hybridMultilevel"/>
    <w:tmpl w:val="119A8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2302361">
    <w:abstractNumId w:val="8"/>
  </w:num>
  <w:num w:numId="2" w16cid:durableId="1200774548">
    <w:abstractNumId w:val="31"/>
  </w:num>
  <w:num w:numId="3" w16cid:durableId="1184325859">
    <w:abstractNumId w:val="24"/>
  </w:num>
  <w:num w:numId="4" w16cid:durableId="839731515">
    <w:abstractNumId w:val="1"/>
  </w:num>
  <w:num w:numId="5" w16cid:durableId="340402147">
    <w:abstractNumId w:val="23"/>
  </w:num>
  <w:num w:numId="6" w16cid:durableId="220214038">
    <w:abstractNumId w:val="15"/>
  </w:num>
  <w:num w:numId="7" w16cid:durableId="475878869">
    <w:abstractNumId w:val="10"/>
  </w:num>
  <w:num w:numId="8" w16cid:durableId="64567613">
    <w:abstractNumId w:val="5"/>
  </w:num>
  <w:num w:numId="9" w16cid:durableId="456022934">
    <w:abstractNumId w:val="28"/>
  </w:num>
  <w:num w:numId="10" w16cid:durableId="1502156280">
    <w:abstractNumId w:val="16"/>
  </w:num>
  <w:num w:numId="11" w16cid:durableId="228419766">
    <w:abstractNumId w:val="3"/>
  </w:num>
  <w:num w:numId="12" w16cid:durableId="1281496796">
    <w:abstractNumId w:val="0"/>
  </w:num>
  <w:num w:numId="13" w16cid:durableId="748816508">
    <w:abstractNumId w:val="19"/>
  </w:num>
  <w:num w:numId="14" w16cid:durableId="918563648">
    <w:abstractNumId w:val="6"/>
  </w:num>
  <w:num w:numId="15" w16cid:durableId="1590969725">
    <w:abstractNumId w:val="30"/>
  </w:num>
  <w:num w:numId="16" w16cid:durableId="239953260">
    <w:abstractNumId w:val="7"/>
  </w:num>
  <w:num w:numId="17" w16cid:durableId="731002718">
    <w:abstractNumId w:val="4"/>
  </w:num>
  <w:num w:numId="18" w16cid:durableId="1505704191">
    <w:abstractNumId w:val="17"/>
  </w:num>
  <w:num w:numId="19" w16cid:durableId="1511947921">
    <w:abstractNumId w:val="2"/>
  </w:num>
  <w:num w:numId="20" w16cid:durableId="1636719126">
    <w:abstractNumId w:val="14"/>
  </w:num>
  <w:num w:numId="21" w16cid:durableId="1202942088">
    <w:abstractNumId w:val="13"/>
  </w:num>
  <w:num w:numId="22" w16cid:durableId="1682051398">
    <w:abstractNumId w:val="21"/>
  </w:num>
  <w:num w:numId="23" w16cid:durableId="1387216045">
    <w:abstractNumId w:val="11"/>
  </w:num>
  <w:num w:numId="24" w16cid:durableId="1743285276">
    <w:abstractNumId w:val="9"/>
  </w:num>
  <w:num w:numId="25" w16cid:durableId="1068580133">
    <w:abstractNumId w:val="18"/>
  </w:num>
  <w:num w:numId="26" w16cid:durableId="90051377">
    <w:abstractNumId w:val="26"/>
  </w:num>
  <w:num w:numId="27" w16cid:durableId="330484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361877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927553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33977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7459265">
    <w:abstractNumId w:val="12"/>
  </w:num>
  <w:num w:numId="32" w16cid:durableId="19164354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E1"/>
    <w:rsid w:val="00004C35"/>
    <w:rsid w:val="00011064"/>
    <w:rsid w:val="00024ABA"/>
    <w:rsid w:val="0006021B"/>
    <w:rsid w:val="0007574A"/>
    <w:rsid w:val="000A1E9C"/>
    <w:rsid w:val="000A3DF5"/>
    <w:rsid w:val="000C4A4D"/>
    <w:rsid w:val="000C6F92"/>
    <w:rsid w:val="000C7E96"/>
    <w:rsid w:val="000D5231"/>
    <w:rsid w:val="000F03E1"/>
    <w:rsid w:val="00132260"/>
    <w:rsid w:val="00150211"/>
    <w:rsid w:val="001962B3"/>
    <w:rsid w:val="00197F88"/>
    <w:rsid w:val="001B1D83"/>
    <w:rsid w:val="001D1018"/>
    <w:rsid w:val="001D185B"/>
    <w:rsid w:val="001D5CDE"/>
    <w:rsid w:val="001E0C7A"/>
    <w:rsid w:val="002065E7"/>
    <w:rsid w:val="002101A6"/>
    <w:rsid w:val="002174B9"/>
    <w:rsid w:val="002229AE"/>
    <w:rsid w:val="00232840"/>
    <w:rsid w:val="0025783F"/>
    <w:rsid w:val="00263595"/>
    <w:rsid w:val="00265F3B"/>
    <w:rsid w:val="002773D6"/>
    <w:rsid w:val="002B5135"/>
    <w:rsid w:val="002B60B1"/>
    <w:rsid w:val="00300602"/>
    <w:rsid w:val="003056BB"/>
    <w:rsid w:val="003604DF"/>
    <w:rsid w:val="003613B1"/>
    <w:rsid w:val="00397D61"/>
    <w:rsid w:val="0042764E"/>
    <w:rsid w:val="004376C8"/>
    <w:rsid w:val="00456D8C"/>
    <w:rsid w:val="004B57AE"/>
    <w:rsid w:val="004D665C"/>
    <w:rsid w:val="0051343F"/>
    <w:rsid w:val="0054037B"/>
    <w:rsid w:val="005511CF"/>
    <w:rsid w:val="00557412"/>
    <w:rsid w:val="00560DEC"/>
    <w:rsid w:val="005A22DB"/>
    <w:rsid w:val="005E130B"/>
    <w:rsid w:val="005E70B1"/>
    <w:rsid w:val="005F6400"/>
    <w:rsid w:val="00610A02"/>
    <w:rsid w:val="00622D2A"/>
    <w:rsid w:val="00624108"/>
    <w:rsid w:val="006570D5"/>
    <w:rsid w:val="00680028"/>
    <w:rsid w:val="006914B2"/>
    <w:rsid w:val="006A198D"/>
    <w:rsid w:val="006A3E69"/>
    <w:rsid w:val="006B6369"/>
    <w:rsid w:val="006D0F49"/>
    <w:rsid w:val="00700242"/>
    <w:rsid w:val="00702821"/>
    <w:rsid w:val="00713F13"/>
    <w:rsid w:val="00716A19"/>
    <w:rsid w:val="00724F84"/>
    <w:rsid w:val="007266BC"/>
    <w:rsid w:val="00756EE0"/>
    <w:rsid w:val="0076466E"/>
    <w:rsid w:val="007724EA"/>
    <w:rsid w:val="0079514B"/>
    <w:rsid w:val="007A0119"/>
    <w:rsid w:val="007A7848"/>
    <w:rsid w:val="007A7A3F"/>
    <w:rsid w:val="007B6D03"/>
    <w:rsid w:val="008019DC"/>
    <w:rsid w:val="00802221"/>
    <w:rsid w:val="0085322F"/>
    <w:rsid w:val="008A53CA"/>
    <w:rsid w:val="008B3356"/>
    <w:rsid w:val="008B4A2E"/>
    <w:rsid w:val="008E1B8E"/>
    <w:rsid w:val="008E25C5"/>
    <w:rsid w:val="008E3090"/>
    <w:rsid w:val="008F1839"/>
    <w:rsid w:val="008F3083"/>
    <w:rsid w:val="0090789C"/>
    <w:rsid w:val="00913B9A"/>
    <w:rsid w:val="00946717"/>
    <w:rsid w:val="00961853"/>
    <w:rsid w:val="009669CA"/>
    <w:rsid w:val="0097174B"/>
    <w:rsid w:val="0099263F"/>
    <w:rsid w:val="00994802"/>
    <w:rsid w:val="00994B89"/>
    <w:rsid w:val="009A0224"/>
    <w:rsid w:val="00A03D13"/>
    <w:rsid w:val="00A21BF9"/>
    <w:rsid w:val="00A513EB"/>
    <w:rsid w:val="00A6042F"/>
    <w:rsid w:val="00A65C51"/>
    <w:rsid w:val="00A92FFB"/>
    <w:rsid w:val="00AA05A8"/>
    <w:rsid w:val="00AC3602"/>
    <w:rsid w:val="00AD1D18"/>
    <w:rsid w:val="00AE5ECA"/>
    <w:rsid w:val="00AF381D"/>
    <w:rsid w:val="00AF5436"/>
    <w:rsid w:val="00B06750"/>
    <w:rsid w:val="00B07D83"/>
    <w:rsid w:val="00B207A2"/>
    <w:rsid w:val="00B20CAE"/>
    <w:rsid w:val="00B32554"/>
    <w:rsid w:val="00B44F64"/>
    <w:rsid w:val="00B5775A"/>
    <w:rsid w:val="00B95D0A"/>
    <w:rsid w:val="00BB509B"/>
    <w:rsid w:val="00BD4AD6"/>
    <w:rsid w:val="00BF7F11"/>
    <w:rsid w:val="00C060D0"/>
    <w:rsid w:val="00C142D0"/>
    <w:rsid w:val="00C17C88"/>
    <w:rsid w:val="00C21A2B"/>
    <w:rsid w:val="00C35C95"/>
    <w:rsid w:val="00C54185"/>
    <w:rsid w:val="00C72F3C"/>
    <w:rsid w:val="00C744AB"/>
    <w:rsid w:val="00CB5CBF"/>
    <w:rsid w:val="00D0631D"/>
    <w:rsid w:val="00D07F09"/>
    <w:rsid w:val="00D34018"/>
    <w:rsid w:val="00D51308"/>
    <w:rsid w:val="00D72FC3"/>
    <w:rsid w:val="00DA04B7"/>
    <w:rsid w:val="00DD5FD7"/>
    <w:rsid w:val="00DF1BE4"/>
    <w:rsid w:val="00E07F11"/>
    <w:rsid w:val="00E24B7E"/>
    <w:rsid w:val="00E32C2B"/>
    <w:rsid w:val="00E60C4C"/>
    <w:rsid w:val="00E65981"/>
    <w:rsid w:val="00E700D5"/>
    <w:rsid w:val="00E902FC"/>
    <w:rsid w:val="00E91AEB"/>
    <w:rsid w:val="00EA7A74"/>
    <w:rsid w:val="00EB106B"/>
    <w:rsid w:val="00ED65AD"/>
    <w:rsid w:val="00F04AEE"/>
    <w:rsid w:val="00F1010E"/>
    <w:rsid w:val="00F21B32"/>
    <w:rsid w:val="00F25E1D"/>
    <w:rsid w:val="00F37BAA"/>
    <w:rsid w:val="00F66180"/>
    <w:rsid w:val="00FA39F2"/>
    <w:rsid w:val="00FB158B"/>
    <w:rsid w:val="00FB23F0"/>
    <w:rsid w:val="00FB6130"/>
    <w:rsid w:val="00FD0DF9"/>
    <w:rsid w:val="00FD2928"/>
    <w:rsid w:val="00FE3142"/>
    <w:rsid w:val="00FE79F7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48946E7-8264-4B0C-AC8E-95D4AFA6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7A0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6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D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2997D-522E-46DD-A2E1-CE3ADED7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Institute Of Packaging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Colm Munnelly</dc:creator>
  <cp:keywords/>
  <cp:lastModifiedBy>Pamela Burke</cp:lastModifiedBy>
  <cp:revision>4</cp:revision>
  <cp:lastPrinted>2011-03-09T22:25:00Z</cp:lastPrinted>
  <dcterms:created xsi:type="dcterms:W3CDTF">2024-02-18T20:51:00Z</dcterms:created>
  <dcterms:modified xsi:type="dcterms:W3CDTF">2024-02-18T20:51:00Z</dcterms:modified>
</cp:coreProperties>
</file>