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C50B26"/>
          <w:sz w:val="44"/>
        </w:rPr>
        <w:t>Simulateur à événements discrets</w:t>
      </w:r>
    </w:p>
    <w:p>
      <w:pPr>
        <w:jc w:val="center"/>
      </w:pPr>
      <w:r>
        <w:rPr>
          <w:rFonts w:ascii="Calibri" w:hAnsi="Calibri"/>
          <w:b w:val="0"/>
          <w:i/>
          <w:color w:val="1F497D"/>
          <w:sz w:val="26"/>
        </w:rPr>
        <w:t>Document pédagogique — Séances 2 et 3</w:t>
      </w:r>
    </w:p>
    <w:p/>
    <w:p>
      <w:pPr>
        <w:jc w:val="center"/>
      </w:pPr>
      <w:r>
        <w:rPr>
          <w:rFonts w:ascii="Calibri" w:hAnsi="Calibri"/>
          <w:b w:val="0"/>
          <w:i/>
          <w:color w:val="1F497D"/>
          <w:sz w:val="26"/>
        </w:rPr>
        <w:t>RCP103 / NCA — CNAM</w:t>
      </w:r>
    </w:p>
    <w:p>
      <w:pPr>
        <w:jc w:val="center"/>
      </w:pPr>
      <w:r>
        <w:rPr>
          <w:rFonts w:ascii="Calibri" w:hAnsi="Calibri"/>
          <w:b w:val="0"/>
          <w:i/>
          <w:color w:val="1F497D"/>
          <w:sz w:val="26"/>
        </w:rPr>
        <w:t>Pedro Braconnot Velloso &amp; Abdelhak Hidouri</w:t>
      </w:r>
    </w:p>
    <w:p/>
    <w:tbl>
      <w:tblPr>
        <w:tblW w:type="auto" w:w="0"/>
        <w:jc w:val="center"/>
        <w:tblLook w:firstColumn="1" w:firstRow="1" w:lastColumn="0" w:lastRow="0" w:noHBand="0" w:noVBand="1" w:val="04A0"/>
      </w:tblPr>
      <w:tblGrid>
        <w:gridCol w:w="9066"/>
      </w:tblGrid>
      <w:tr>
        <w:tc>
          <w:tcPr>
            <w:tcW w:type="dxa" w:w="9066"/>
            <w:shd w:val="clear" w:color="auto" w:fill="EBF3FF"/>
          </w:tcPr>
          <w:p/>
          <w:p>
            <w:pPr>
              <w:spacing w:after="60"/>
            </w:pPr>
            <w:r>
              <w:rPr>
                <w:rFonts w:ascii="Calibri" w:hAnsi="Calibri"/>
                <w:b/>
                <w:i w:val="0"/>
                <w:color w:val="C50B26"/>
                <w:sz w:val="22"/>
              </w:rPr>
              <w:t>📘  À propos de ce document</w:t>
            </w:r>
          </w:p>
          <w:p>
            <w:pPr>
              <w:spacing w:after="0"/>
            </w:pPr>
            <w:r>
              <w:rPr>
                <w:rFonts w:ascii="Calibri" w:hAnsi="Calibri"/>
                <w:b w:val="0"/>
                <w:i w:val="0"/>
                <w:sz w:val="22"/>
              </w:rPr>
              <w:t>Ce document fait suite au document de la Séance 1. Il explique, de façon progressive et illustrée, les Séances 2 et 3 du TP : les composants actifs du système (Client, Queue, Server), puis l'assemblage final (Gateway, Engine) et les vraies simulations. Après lecture, vous comprendrez le rôle de chaque classe, le fonctionnement de la boucle de simulation, et la façon de mesurer et de vérifier les résultats.</w:t>
            </w:r>
          </w:p>
        </w:tc>
      </w:tr>
    </w:tbl>
    <w:p/>
    <w:p>
      <w:pPr>
        <w:spacing w:before="360" w:after="120"/>
        <w:pBdr>
          <w:bottom w:val="single" w:sz="4" w:space="4" w:color="C50B26"/>
        </w:pBdr>
      </w:pPr>
      <w:r>
        <w:rPr>
          <w:rFonts w:ascii="Calibri" w:hAnsi="Calibri"/>
          <w:b/>
          <w:i w:val="0"/>
          <w:color w:val="C50B26"/>
          <w:sz w:val="30"/>
        </w:rPr>
        <w:t>Rappel : ce que la Séance 1 a posé</w:t>
      </w:r>
    </w:p>
    <w:p>
      <w:pPr>
        <w:spacing w:after="80"/>
      </w:pPr>
      <w:r>
        <w:rPr>
          <w:rFonts w:ascii="Calibri" w:hAnsi="Calibri"/>
          <w:b w:val="0"/>
          <w:i w:val="0"/>
          <w:sz w:val="22"/>
        </w:rPr>
        <w:t>En Séance 1, on a construit les briques de base du simulateur : la classe Message (ce qu'on transporte), la classe Event (ce qui se produit à un instant donné), et le Scheduler (l'ordonnanceur qui garde les événements triés par ordre chronologique, via un tas binaire, sans sort()). On a aussi mis en place la trace (journal CSV des événements) et la méthode de test : une fonction de test par classe, en développement incrémental.</w:t>
      </w:r>
    </w:p>
    <w:tbl>
      <w:tblPr>
        <w:tblW w:type="auto" w:w="0"/>
        <w:jc w:val="center"/>
        <w:tblLook w:firstColumn="1" w:firstRow="1" w:lastColumn="0" w:lastRow="0" w:noHBand="0" w:noVBand="1" w:val="04A0"/>
      </w:tblPr>
      <w:tblGrid>
        <w:gridCol w:w="9066"/>
      </w:tblGrid>
      <w:tr>
        <w:tc>
          <w:tcPr>
            <w:tcW w:type="dxa" w:w="9066"/>
            <w:shd w:val="clear" w:color="auto" w:fill="FFF8E1"/>
          </w:tcPr>
          <w:p/>
          <w:p>
            <w:pPr>
              <w:spacing w:after="60"/>
            </w:pPr>
            <w:r>
              <w:rPr>
                <w:rFonts w:ascii="Calibri" w:hAnsi="Calibri"/>
                <w:b/>
                <w:i w:val="0"/>
                <w:color w:val="C50B26"/>
                <w:sz w:val="22"/>
              </w:rPr>
              <w:t>➡️  Là où on en est</w:t>
            </w:r>
          </w:p>
          <w:p>
            <w:pPr>
              <w:spacing w:after="0"/>
            </w:pPr>
            <w:r>
              <w:rPr>
                <w:rFonts w:ascii="Calibri" w:hAnsi="Calibri"/>
                <w:b w:val="0"/>
                <w:i w:val="0"/>
                <w:sz w:val="22"/>
              </w:rPr>
              <w:t>Ces briques ne « font » encore rien toutes seules. Les Séances 2 et 3 ajoutent les composants qui produisent et traitent les messages (Séance 2), puis le moteur qui orchestre tout et lance les simulations (Séance 3).</w:t>
            </w:r>
          </w:p>
        </w:tc>
      </w:tr>
    </w:tbl>
    <w:p/>
    <w:p>
      <w:r>
        <w:br w:type="page"/>
      </w:r>
    </w:p>
    <w:p>
      <w:pPr>
        <w:jc w:val="center"/>
      </w:pPr>
      <w:r>
        <w:rPr>
          <w:rFonts w:ascii="Calibri" w:hAnsi="Calibri"/>
          <w:b/>
          <w:i w:val="0"/>
          <w:color w:val="C50B26"/>
          <w:sz w:val="40"/>
        </w:rPr>
        <w:t>SÉANCE 2</w:t>
      </w:r>
    </w:p>
    <w:p>
      <w:pPr>
        <w:jc w:val="center"/>
      </w:pPr>
      <w:r>
        <w:rPr>
          <w:rFonts w:ascii="Calibri" w:hAnsi="Calibri"/>
          <w:b w:val="0"/>
          <w:i/>
          <w:color w:val="1F497D"/>
          <w:sz w:val="26"/>
        </w:rPr>
        <w:t>Les composants actifs : Client, Queue, Server</w:t>
      </w:r>
    </w:p>
    <w:p/>
    <w:p>
      <w:pPr>
        <w:spacing w:before="360" w:after="120"/>
        <w:pBdr>
          <w:bottom w:val="single" w:sz="4" w:space="4" w:color="C50B26"/>
        </w:pBdr>
      </w:pPr>
      <w:r>
        <w:rPr>
          <w:rFonts w:ascii="Calibri" w:hAnsi="Calibri"/>
          <w:b/>
          <w:i w:val="0"/>
          <w:color w:val="C50B26"/>
          <w:sz w:val="30"/>
        </w:rPr>
        <w:t>1.  Objectif de la Séance 2</w:t>
      </w:r>
    </w:p>
    <w:p>
      <w:pPr>
        <w:spacing w:after="80"/>
      </w:pPr>
      <w:r>
        <w:rPr>
          <w:rFonts w:ascii="Calibri" w:hAnsi="Calibri"/>
          <w:b w:val="0"/>
          <w:i w:val="0"/>
          <w:sz w:val="22"/>
        </w:rPr>
        <w:t>Après les briques passives de la Séance 1, on construit les trois composants « actifs » du système, ceux qui ont un comportement propre :</w:t>
      </w:r>
    </w:p>
    <w:p>
      <w:pPr>
        <w:pStyle w:val="ListBullet"/>
        <w:spacing w:after="40"/>
        <w:ind w:left="454"/>
      </w:pPr>
      <w:r>
        <w:rPr>
          <w:rFonts w:ascii="Calibri" w:hAnsi="Calibri"/>
          <w:b/>
          <w:i w:val="0"/>
          <w:sz w:val="22"/>
        </w:rPr>
        <w:t>le Client (la source)</w:t>
      </w:r>
      <w:r>
        <w:rPr>
          <w:rFonts w:ascii="Calibri" w:hAnsi="Calibri"/>
          <w:b w:val="0"/>
          <w:i w:val="0"/>
          <w:sz w:val="22"/>
        </w:rPr>
        <w:t xml:space="preserve"> — il fabrique les messages et décide quand ils arrivent.</w:t>
      </w:r>
    </w:p>
    <w:p>
      <w:pPr>
        <w:pStyle w:val="ListBullet"/>
        <w:spacing w:after="40"/>
        <w:ind w:left="454"/>
      </w:pPr>
      <w:r>
        <w:rPr>
          <w:rFonts w:ascii="Calibri" w:hAnsi="Calibri"/>
          <w:b/>
          <w:i w:val="0"/>
          <w:sz w:val="22"/>
        </w:rPr>
        <w:t>la Queue (la file d'attente)</w:t>
      </w:r>
      <w:r>
        <w:rPr>
          <w:rFonts w:ascii="Calibri" w:hAnsi="Calibri"/>
          <w:b w:val="0"/>
          <w:i w:val="0"/>
          <w:sz w:val="22"/>
        </w:rPr>
        <w:t xml:space="preserve"> — elle range les messages qui doivent patienter.</w:t>
      </w:r>
    </w:p>
    <w:p>
      <w:pPr>
        <w:pStyle w:val="ListBullet"/>
        <w:spacing w:after="40"/>
        <w:ind w:left="454"/>
      </w:pPr>
      <w:r>
        <w:rPr>
          <w:rFonts w:ascii="Calibri" w:hAnsi="Calibri"/>
          <w:b/>
          <w:i w:val="0"/>
          <w:sz w:val="22"/>
        </w:rPr>
        <w:t>le Server (le serveur)</w:t>
      </w:r>
      <w:r>
        <w:rPr>
          <w:rFonts w:ascii="Calibri" w:hAnsi="Calibri"/>
          <w:b w:val="0"/>
          <w:i w:val="0"/>
          <w:sz w:val="22"/>
        </w:rPr>
        <w:t xml:space="preserve"> — il traite les messages, un à la fois.</w:t>
      </w:r>
    </w:p>
    <w:p>
      <w:pPr>
        <w:spacing w:after="80"/>
      </w:pPr>
      <w:r>
        <w:rPr>
          <w:rFonts w:ascii="Calibri" w:hAnsi="Calibri"/>
          <w:b w:val="0"/>
          <w:i w:val="0"/>
          <w:sz w:val="22"/>
        </w:rPr>
        <w:t>Ces trois classes ne sont pas encore reliées entre elles (ce sera le travail de la Gateway en Séance 3). On les écrit et on les teste séparément, toujours en développement incrémental.</w:t>
      </w:r>
    </w:p>
    <w:p>
      <w:pPr>
        <w:spacing w:before="360" w:after="120"/>
        <w:pBdr>
          <w:bottom w:val="single" w:sz="4" w:space="4" w:color="C50B26"/>
        </w:pBdr>
      </w:pPr>
      <w:r>
        <w:rPr>
          <w:rFonts w:ascii="Calibri" w:hAnsi="Calibri"/>
          <w:b/>
          <w:i w:val="0"/>
          <w:color w:val="C50B26"/>
          <w:sz w:val="30"/>
        </w:rPr>
        <w:t>2.  La classe Client (générateur de messages)</w:t>
      </w:r>
    </w:p>
    <w:p>
      <w:pPr>
        <w:spacing w:before="240" w:after="80"/>
      </w:pPr>
      <w:r>
        <w:rPr>
          <w:rFonts w:ascii="Calibri" w:hAnsi="Calibri"/>
          <w:b/>
          <w:i w:val="0"/>
          <w:color w:val="1F497D"/>
          <w:sz w:val="24"/>
        </w:rPr>
        <w:t>2.1  Son rôle</w:t>
      </w:r>
    </w:p>
    <w:p>
      <w:pPr>
        <w:spacing w:after="80"/>
      </w:pPr>
      <w:r>
        <w:rPr>
          <w:rFonts w:ascii="Calibri" w:hAnsi="Calibri"/>
          <w:b w:val="0"/>
          <w:i w:val="0"/>
          <w:sz w:val="22"/>
        </w:rPr>
        <w:t>Le Client représente le dispositif mobile IoT qui envoie des messages vers la passerelle. Son travail : produire un flot de messages dans le temps. La question centrale est : à quel rythme les messages arrivent-ils ?</w:t>
      </w:r>
    </w:p>
    <w:p>
      <w:pPr>
        <w:spacing w:before="240" w:after="80"/>
      </w:pPr>
      <w:r>
        <w:rPr>
          <w:rFonts w:ascii="Calibri" w:hAnsi="Calibri"/>
          <w:b/>
          <w:i w:val="0"/>
          <w:color w:val="1F497D"/>
          <w:sz w:val="24"/>
        </w:rPr>
        <w:t>2.2  Les inter-arrivées exponentielles</w:t>
      </w:r>
    </w:p>
    <w:p>
      <w:pPr>
        <w:spacing w:after="80"/>
      </w:pPr>
      <w:r>
        <w:rPr>
          <w:rFonts w:ascii="Calibri" w:hAnsi="Calibri"/>
          <w:b w:val="0"/>
          <w:i w:val="0"/>
          <w:sz w:val="22"/>
        </w:rPr>
        <w:t>On ne fixe pas un message « toutes les X secondes » de façon régulière : dans la réalité, les arrivées sont irrégulières. On modélise donc le temps qui sépare deux arrivées (l'« inter-arrivée ») par une variable aléatoire suivant une loi exponentielle.</w:t>
      </w:r>
    </w:p>
    <w:tbl>
      <w:tblPr>
        <w:tblW w:type="auto" w:w="0"/>
        <w:jc w:val="center"/>
        <w:tblLook w:firstColumn="1" w:firstRow="1" w:lastColumn="0" w:lastRow="0" w:noHBand="0" w:noVBand="1" w:val="04A0"/>
      </w:tblPr>
      <w:tblGrid>
        <w:gridCol w:w="9066"/>
      </w:tblGrid>
      <w:tr>
        <w:tc>
          <w:tcPr>
            <w:tcW w:type="dxa" w:w="9066"/>
            <w:shd w:val="clear" w:color="auto" w:fill="FFF8E1"/>
          </w:tcPr>
          <w:p/>
          <w:p>
            <w:pPr>
              <w:spacing w:after="60"/>
            </w:pPr>
            <w:r>
              <w:rPr>
                <w:rFonts w:ascii="Calibri" w:hAnsi="Calibri"/>
                <w:b/>
                <w:i w:val="0"/>
                <w:color w:val="C50B26"/>
                <w:sz w:val="22"/>
              </w:rPr>
              <w:t>💡  λ est un taux, la moyenne est 1/λ</w:t>
            </w:r>
          </w:p>
          <w:p>
            <w:pPr>
              <w:spacing w:after="0"/>
            </w:pPr>
            <w:r>
              <w:rPr>
                <w:rFonts w:ascii="Calibri" w:hAnsi="Calibri"/>
                <w:b w:val="0"/>
                <w:i w:val="0"/>
                <w:sz w:val="22"/>
              </w:rPr>
              <w:t>λ (lambda) est un TAUX d'arrivée : le nombre moyen de messages par seconde. Si λ = 4 msg/s, alors le temps moyen entre deux messages est 1/λ = 1/4 = 0,25 s. Attention : moyenne = 1/λ, et non λ. C'est un point qui prête à confusion (le cours note la formule -λ·ln(U), mais c'est bien 1/λ qui est la moyenne physiquement correcte — vérifié plus loin).</w:t>
            </w:r>
          </w:p>
        </w:tc>
      </w:tr>
    </w:tbl>
    <w:p/>
    <w:p>
      <w:pPr>
        <w:spacing w:after="80"/>
      </w:pPr>
      <w:r>
        <w:rPr>
          <w:rFonts w:ascii="Calibri" w:hAnsi="Calibri"/>
          <w:b w:val="0"/>
          <w:i w:val="0"/>
          <w:sz w:val="22"/>
        </w:rPr>
        <w:t>Concrètement, pour tirer une inter-arrivée, on utilise la « transformée inverse » : si U est un nombre aléatoire uniforme dans [0,1[, alors -ln(1-U)/λ suit une exponentielle de moyenne 1/λ.</w:t>
      </w:r>
    </w:p>
    <w:tbl>
      <w:tblPr>
        <w:tblW w:type="auto" w:w="0"/>
        <w:jc w:val="center"/>
        <w:tblLook w:firstColumn="1" w:firstRow="1" w:lastColumn="0" w:lastRow="0" w:noHBand="0" w:noVBand="1" w:val="04A0"/>
      </w:tblPr>
      <w:tblGrid>
        <w:gridCol w:w="9066"/>
      </w:tblGrid>
      <w:tr>
        <w:tc>
          <w:tcPr>
            <w:tcW w:type="dxa" w:w="9066"/>
            <w:shd w:val="clear" w:color="auto" w:fill="F2F2F2"/>
          </w:tcPr>
          <w:p/>
          <w:p>
            <w:pPr>
              <w:spacing w:after="0" w:before="0"/>
            </w:pPr>
            <w:r>
              <w:rPr>
                <w:rFonts w:ascii="Courier New" w:hAnsi="Courier New"/>
                <w:b w:val="0"/>
                <w:i w:val="0"/>
                <w:sz w:val="20"/>
              </w:rPr>
              <w:t>public double nextDelay() {</w:t>
            </w:r>
          </w:p>
          <w:p>
            <w:pPr>
              <w:spacing w:after="0" w:before="0"/>
            </w:pPr>
            <w:r>
              <w:rPr>
                <w:rFonts w:ascii="Courier New" w:hAnsi="Courier New"/>
                <w:b w:val="0"/>
                <w:i w:val="0"/>
                <w:sz w:val="20"/>
              </w:rPr>
              <w:t xml:space="preserve">    double u = rng.nextDouble();        // U dans [0, 1[</w:t>
            </w:r>
          </w:p>
          <w:p>
            <w:pPr>
              <w:spacing w:after="0" w:before="0"/>
            </w:pPr>
            <w:r>
              <w:rPr>
                <w:rFonts w:ascii="Courier New" w:hAnsi="Courier New"/>
                <w:b w:val="0"/>
                <w:i w:val="0"/>
                <w:sz w:val="20"/>
              </w:rPr>
              <w:t xml:space="preserve">    return -Math.log(1.0 - u) / lambda; // moyenne = 1/lambda</w:t>
            </w:r>
          </w:p>
          <w:p>
            <w:pPr>
              <w:spacing w:after="0" w:before="0"/>
            </w:pPr>
            <w:r>
              <w:rPr>
                <w:rFonts w:ascii="Courier New" w:hAnsi="Courier New"/>
                <w:b w:val="0"/>
                <w:i w:val="0"/>
                <w:sz w:val="20"/>
              </w:rPr>
              <w:t>}</w:t>
            </w:r>
          </w:p>
        </w:tc>
      </w:tr>
    </w:tbl>
    <w:p/>
    <w:p>
      <w:pPr>
        <w:spacing w:before="240" w:after="80"/>
      </w:pPr>
      <w:r>
        <w:rPr>
          <w:rFonts w:ascii="Calibri" w:hAnsi="Calibri"/>
          <w:b/>
          <w:i w:val="0"/>
          <w:color w:val="1F497D"/>
          <w:sz w:val="24"/>
        </w:rPr>
        <w:t>2.3  Création des messages et événements SEND_MSG</w:t>
      </w:r>
    </w:p>
    <w:p>
      <w:pPr>
        <w:spacing w:after="80"/>
      </w:pPr>
      <w:r>
        <w:rPr>
          <w:rFonts w:ascii="Calibri" w:hAnsi="Calibri"/>
          <w:b w:val="0"/>
          <w:i w:val="0"/>
          <w:sz w:val="22"/>
        </w:rPr>
        <w:t>Le Client crée aussi les Messages (avec un identifiant qui s'incrémente) via generateMessage(). Dans la simulation, chaque envoi correspond à un événement SEND_MSG : le Client émet un message à l'instant t, et programme son prochain envoi à t + nextDelay(). C'est ce mécanisme qui entretient le flot d'arrivées.</w:t>
      </w:r>
    </w:p>
    <w:p>
      <w:pPr>
        <w:spacing w:before="240" w:after="80"/>
      </w:pPr>
      <w:r>
        <w:rPr>
          <w:rFonts w:ascii="Calibri" w:hAnsi="Calibri"/>
          <w:b/>
          <w:i w:val="0"/>
          <w:color w:val="1F497D"/>
          <w:sz w:val="24"/>
        </w:rPr>
        <w:t>2.4  Méthodes principales</w:t>
      </w: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C50B26"/>
          </w:tcPr>
          <w:p>
            <w:r>
              <w:rPr>
                <w:rFonts w:ascii="Calibri" w:hAnsi="Calibri"/>
                <w:b/>
                <w:i w:val="0"/>
                <w:color w:val="FFFFFF"/>
                <w:sz w:val="21"/>
              </w:rPr>
              <w:t>Méthode</w:t>
            </w:r>
          </w:p>
        </w:tc>
        <w:tc>
          <w:tcPr>
            <w:tcW w:type="dxa" w:w="4533"/>
            <w:shd w:val="clear" w:color="auto" w:fill="C50B26"/>
          </w:tcPr>
          <w:p>
            <w:r>
              <w:rPr>
                <w:rFonts w:ascii="Calibri" w:hAnsi="Calibri"/>
                <w:b/>
                <w:i w:val="0"/>
                <w:color w:val="FFFFFF"/>
                <w:sz w:val="21"/>
              </w:rPr>
              <w:t>Rôle</w:t>
            </w:r>
          </w:p>
        </w:tc>
      </w:tr>
      <w:tr>
        <w:tc>
          <w:tcPr>
            <w:tcW w:type="dxa" w:w="4533"/>
          </w:tcPr>
          <w:p>
            <w:r>
              <w:rPr>
                <w:rFonts w:ascii="Courier New" w:hAnsi="Courier New"/>
                <w:b w:val="0"/>
                <w:i w:val="0"/>
                <w:sz w:val="21"/>
              </w:rPr>
              <w:t>nextDelay()</w:t>
            </w:r>
          </w:p>
        </w:tc>
        <w:tc>
          <w:tcPr>
            <w:tcW w:type="dxa" w:w="4533"/>
          </w:tcPr>
          <w:p>
            <w:r>
              <w:rPr>
                <w:rFonts w:ascii="Calibri" w:hAnsi="Calibri"/>
                <w:b w:val="0"/>
                <w:i w:val="0"/>
                <w:sz w:val="21"/>
              </w:rPr>
              <w:t>tire une inter-arrivée exponentielle de moyenne 1/λ</w:t>
            </w:r>
          </w:p>
        </w:tc>
      </w:tr>
      <w:tr>
        <w:tc>
          <w:tcPr>
            <w:tcW w:type="dxa" w:w="4533"/>
          </w:tcPr>
          <w:p>
            <w:r>
              <w:rPr>
                <w:rFonts w:ascii="Courier New" w:hAnsi="Courier New"/>
                <w:b w:val="0"/>
                <w:i w:val="0"/>
                <w:sz w:val="21"/>
              </w:rPr>
              <w:t>generateMessage()</w:t>
            </w:r>
          </w:p>
        </w:tc>
        <w:tc>
          <w:tcPr>
            <w:tcW w:type="dxa" w:w="4533"/>
          </w:tcPr>
          <w:p>
            <w:r>
              <w:rPr>
                <w:rFonts w:ascii="Calibri" w:hAnsi="Calibri"/>
                <w:b w:val="0"/>
                <w:i w:val="0"/>
                <w:sz w:val="21"/>
              </w:rPr>
              <w:t>crée le prochain message (IDs incrémentaux)</w:t>
            </w:r>
          </w:p>
        </w:tc>
      </w:tr>
      <w:tr>
        <w:tc>
          <w:tcPr>
            <w:tcW w:type="dxa" w:w="4533"/>
          </w:tcPr>
          <w:p>
            <w:r>
              <w:rPr>
                <w:rFonts w:ascii="Courier New" w:hAnsi="Courier New"/>
                <w:b w:val="0"/>
                <w:i w:val="0"/>
                <w:sz w:val="21"/>
              </w:rPr>
              <w:t>printClient()</w:t>
            </w:r>
          </w:p>
        </w:tc>
        <w:tc>
          <w:tcPr>
            <w:tcW w:type="dxa" w:w="4533"/>
          </w:tcPr>
          <w:p>
            <w:r>
              <w:rPr>
                <w:rFonts w:ascii="Calibri" w:hAnsi="Calibri"/>
                <w:b w:val="0"/>
                <w:i w:val="0"/>
                <w:sz w:val="21"/>
              </w:rPr>
              <w:t>affiche la configuration du client</w:t>
            </w:r>
          </w:p>
        </w:tc>
      </w:tr>
    </w:tbl>
    <w:p/>
    <w:p>
      <w:pPr>
        <w:spacing w:before="360" w:after="120"/>
        <w:pBdr>
          <w:bottom w:val="single" w:sz="4" w:space="4" w:color="C50B26"/>
        </w:pBdr>
      </w:pPr>
      <w:r>
        <w:rPr>
          <w:rFonts w:ascii="Calibri" w:hAnsi="Calibri"/>
          <w:b/>
          <w:i w:val="0"/>
          <w:color w:val="C50B26"/>
          <w:sz w:val="30"/>
        </w:rPr>
        <w:t>3.  La classe Queue (file d'attente)</w:t>
      </w:r>
    </w:p>
    <w:p>
      <w:pPr>
        <w:spacing w:before="240" w:after="80"/>
      </w:pPr>
      <w:r>
        <w:rPr>
          <w:rFonts w:ascii="Calibri" w:hAnsi="Calibri"/>
          <w:b/>
          <w:i w:val="0"/>
          <w:color w:val="1F497D"/>
          <w:sz w:val="24"/>
        </w:rPr>
        <w:t>3.1  Son rôle et le principe FIFO</w:t>
      </w:r>
    </w:p>
    <w:p>
      <w:pPr>
        <w:spacing w:after="80"/>
      </w:pPr>
      <w:r>
        <w:rPr>
          <w:rFonts w:ascii="Calibri" w:hAnsi="Calibri"/>
          <w:b w:val="0"/>
          <w:i w:val="0"/>
          <w:sz w:val="22"/>
        </w:rPr>
        <w:t>Quand un message arrive mais que le serveur est occupé, il ne peut pas être traité tout de suite : il attend dans la file. La Queue gère cette salle d'attente selon le principe FIFO (First In, First Out) : premier arrivé, premier servi. C'est le fonctionnement le plus naturel et le plus équitable.</w:t>
      </w:r>
    </w:p>
    <w:tbl>
      <w:tblPr>
        <w:tblW w:type="auto" w:w="0"/>
        <w:jc w:val="center"/>
        <w:tblLook w:firstColumn="1" w:firstRow="1" w:lastColumn="0" w:lastRow="0" w:noHBand="0" w:noVBand="1" w:val="04A0"/>
      </w:tblPr>
      <w:tblGrid>
        <w:gridCol w:w="9066"/>
      </w:tblGrid>
      <w:tr>
        <w:tc>
          <w:tcPr>
            <w:tcW w:type="dxa" w:w="9066"/>
            <w:shd w:val="clear" w:color="auto" w:fill="F2F2F2"/>
          </w:tcPr>
          <w:p/>
          <w:p>
            <w:pPr>
              <w:spacing w:after="0" w:before="0"/>
            </w:pPr>
            <w:r>
              <w:rPr>
                <w:rFonts w:ascii="Courier New" w:hAnsi="Courier New"/>
                <w:b w:val="0"/>
                <w:i w:val="0"/>
                <w:sz w:val="20"/>
              </w:rPr>
              <w:t>Arrivées :   #1  #2  #3   ──►   [ #1 | #2 | #3 ]   ──►   service de #1 d'abord</w:t>
            </w:r>
          </w:p>
          <w:p>
            <w:pPr>
              <w:spacing w:after="0" w:before="0"/>
            </w:pPr>
            <w:r>
              <w:rPr>
                <w:rFonts w:ascii="Courier New" w:hAnsi="Courier New"/>
                <w:b w:val="0"/>
                <w:i w:val="0"/>
                <w:sz w:val="20"/>
              </w:rPr>
              <w:t xml:space="preserve">                                 ▲ tête        ▲ queue</w:t>
            </w:r>
          </w:p>
        </w:tc>
      </w:tr>
    </w:tbl>
    <w:p/>
    <w:p>
      <w:pPr>
        <w:spacing w:before="240" w:after="80"/>
      </w:pPr>
      <w:r>
        <w:rPr>
          <w:rFonts w:ascii="Calibri" w:hAnsi="Calibri"/>
          <w:b/>
          <w:i w:val="0"/>
          <w:color w:val="1F497D"/>
          <w:sz w:val="24"/>
        </w:rPr>
        <w:t>3.2  Capacité : infinie ou limitée à K</w:t>
      </w:r>
    </w:p>
    <w:p>
      <w:pPr>
        <w:spacing w:after="80"/>
      </w:pPr>
      <w:r>
        <w:rPr>
          <w:rFonts w:ascii="Calibri" w:hAnsi="Calibri"/>
          <w:b w:val="0"/>
          <w:i w:val="0"/>
          <w:sz w:val="22"/>
        </w:rPr>
        <w:t>La file peut être de capacité infinie (modèle M/M/1 : on accepte toujours), ou limitée à K places (modèles « bornés » M/M/1/K). La capacité K désigne le nombre maximal de messages dans tout le système : ceux qui attendent en file PLUS celui (ou ceux) en cours de service.</w:t>
      </w:r>
    </w:p>
    <w:tbl>
      <w:tblPr>
        <w:tblW w:type="auto" w:w="0"/>
        <w:jc w:val="center"/>
        <w:tblLook w:firstColumn="1" w:firstRow="1" w:lastColumn="0" w:lastRow="0" w:noHBand="0" w:noVBand="1" w:val="04A0"/>
      </w:tblPr>
      <w:tblGrid>
        <w:gridCol w:w="9066"/>
      </w:tblGrid>
      <w:tr>
        <w:tc>
          <w:tcPr>
            <w:tcW w:type="dxa" w:w="9066"/>
            <w:shd w:val="clear" w:color="auto" w:fill="FDECEA"/>
          </w:tcPr>
          <w:p/>
          <w:p>
            <w:pPr>
              <w:spacing w:after="60"/>
            </w:pPr>
            <w:r>
              <w:rPr>
                <w:rFonts w:ascii="Calibri" w:hAnsi="Calibri"/>
                <w:b/>
                <w:i w:val="0"/>
                <w:color w:val="C50B26"/>
                <w:sz w:val="22"/>
              </w:rPr>
              <w:t>⚠️  File pleine = rejet</w:t>
            </w:r>
          </w:p>
          <w:p>
            <w:pPr>
              <w:spacing w:after="0"/>
            </w:pPr>
            <w:r>
              <w:rPr>
                <w:rFonts w:ascii="Calibri" w:hAnsi="Calibri"/>
                <w:b w:val="0"/>
                <w:i w:val="0"/>
                <w:sz w:val="22"/>
              </w:rPr>
              <w:t>Quand le système est plein (déjà K messages), un nouveau message arrivant est REJETÉ (perdu). C'est un compromis : on borne l'attente et on garantit la stabilité, mais au prix de pertes. Sans borne, la file peut grossir sans fin si les arrivées dépassent la capacité de traitement.</w:t>
            </w:r>
          </w:p>
        </w:tc>
      </w:tr>
    </w:tbl>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C50B26"/>
          </w:tcPr>
          <w:p>
            <w:r>
              <w:rPr>
                <w:rFonts w:ascii="Calibri" w:hAnsi="Calibri"/>
                <w:b/>
                <w:i w:val="0"/>
                <w:color w:val="FFFFFF"/>
                <w:sz w:val="21"/>
              </w:rPr>
              <w:t>Méthode</w:t>
            </w:r>
          </w:p>
        </w:tc>
        <w:tc>
          <w:tcPr>
            <w:tcW w:type="dxa" w:w="4533"/>
            <w:shd w:val="clear" w:color="auto" w:fill="C50B26"/>
          </w:tcPr>
          <w:p>
            <w:r>
              <w:rPr>
                <w:rFonts w:ascii="Calibri" w:hAnsi="Calibri"/>
                <w:b/>
                <w:i w:val="0"/>
                <w:color w:val="FFFFFF"/>
                <w:sz w:val="21"/>
              </w:rPr>
              <w:t>Rôle</w:t>
            </w:r>
          </w:p>
        </w:tc>
      </w:tr>
      <w:tr>
        <w:tc>
          <w:tcPr>
            <w:tcW w:type="dxa" w:w="4533"/>
          </w:tcPr>
          <w:p>
            <w:r>
              <w:rPr>
                <w:rFonts w:ascii="Courier New" w:hAnsi="Courier New"/>
                <w:b w:val="0"/>
                <w:i w:val="0"/>
                <w:sz w:val="21"/>
              </w:rPr>
              <w:t>enqueue(msg)</w:t>
            </w:r>
          </w:p>
        </w:tc>
        <w:tc>
          <w:tcPr>
            <w:tcW w:type="dxa" w:w="4533"/>
          </w:tcPr>
          <w:p>
            <w:r>
              <w:rPr>
                <w:rFonts w:ascii="Calibri" w:hAnsi="Calibri"/>
                <w:b w:val="0"/>
                <w:i w:val="0"/>
                <w:sz w:val="21"/>
              </w:rPr>
              <w:t>ajoute un message en queue de file</w:t>
            </w:r>
          </w:p>
        </w:tc>
      </w:tr>
      <w:tr>
        <w:tc>
          <w:tcPr>
            <w:tcW w:type="dxa" w:w="4533"/>
          </w:tcPr>
          <w:p>
            <w:r>
              <w:rPr>
                <w:rFonts w:ascii="Courier New" w:hAnsi="Courier New"/>
                <w:b w:val="0"/>
                <w:i w:val="0"/>
                <w:sz w:val="21"/>
              </w:rPr>
              <w:t>dequeue()</w:t>
            </w:r>
          </w:p>
        </w:tc>
        <w:tc>
          <w:tcPr>
            <w:tcW w:type="dxa" w:w="4533"/>
          </w:tcPr>
          <w:p>
            <w:r>
              <w:rPr>
                <w:rFonts w:ascii="Calibri" w:hAnsi="Calibri"/>
                <w:b w:val="0"/>
                <w:i w:val="0"/>
                <w:sz w:val="21"/>
              </w:rPr>
              <w:t>retire et retourne le message en tête (le plus ancien)</w:t>
            </w:r>
          </w:p>
        </w:tc>
      </w:tr>
      <w:tr>
        <w:tc>
          <w:tcPr>
            <w:tcW w:type="dxa" w:w="4533"/>
          </w:tcPr>
          <w:p>
            <w:r>
              <w:rPr>
                <w:rFonts w:ascii="Courier New" w:hAnsi="Courier New"/>
                <w:b w:val="0"/>
                <w:i w:val="0"/>
                <w:sz w:val="21"/>
              </w:rPr>
              <w:t>isEmpty()</w:t>
            </w:r>
          </w:p>
        </w:tc>
        <w:tc>
          <w:tcPr>
            <w:tcW w:type="dxa" w:w="4533"/>
          </w:tcPr>
          <w:p>
            <w:r>
              <w:rPr>
                <w:rFonts w:ascii="Calibri" w:hAnsi="Calibri"/>
                <w:b w:val="0"/>
                <w:i w:val="0"/>
                <w:sz w:val="21"/>
              </w:rPr>
              <w:t>indique si la file est vide</w:t>
            </w:r>
          </w:p>
        </w:tc>
      </w:tr>
      <w:tr>
        <w:tc>
          <w:tcPr>
            <w:tcW w:type="dxa" w:w="4533"/>
          </w:tcPr>
          <w:p>
            <w:r>
              <w:rPr>
                <w:rFonts w:ascii="Courier New" w:hAnsi="Courier New"/>
                <w:b w:val="0"/>
                <w:i w:val="0"/>
                <w:sz w:val="21"/>
              </w:rPr>
              <w:t>size()</w:t>
            </w:r>
          </w:p>
        </w:tc>
        <w:tc>
          <w:tcPr>
            <w:tcW w:type="dxa" w:w="4533"/>
          </w:tcPr>
          <w:p>
            <w:r>
              <w:rPr>
                <w:rFonts w:ascii="Calibri" w:hAnsi="Calibri"/>
                <w:b w:val="0"/>
                <w:i w:val="0"/>
                <w:sz w:val="21"/>
              </w:rPr>
              <w:t>nombre de messages en attente</w:t>
            </w:r>
          </w:p>
        </w:tc>
      </w:tr>
    </w:tbl>
    <w:p/>
    <w:p>
      <w:pPr>
        <w:spacing w:before="360" w:after="120"/>
        <w:pBdr>
          <w:bottom w:val="single" w:sz="4" w:space="4" w:color="C50B26"/>
        </w:pBdr>
      </w:pPr>
      <w:r>
        <w:rPr>
          <w:rFonts w:ascii="Calibri" w:hAnsi="Calibri"/>
          <w:b/>
          <w:i w:val="0"/>
          <w:color w:val="C50B26"/>
          <w:sz w:val="30"/>
        </w:rPr>
        <w:t>4.  La classe Server (serveur)</w:t>
      </w:r>
    </w:p>
    <w:p>
      <w:pPr>
        <w:spacing w:before="240" w:after="80"/>
      </w:pPr>
      <w:r>
        <w:rPr>
          <w:rFonts w:ascii="Calibri" w:hAnsi="Calibri"/>
          <w:b/>
          <w:i w:val="0"/>
          <w:color w:val="1F497D"/>
          <w:sz w:val="24"/>
        </w:rPr>
        <w:t>4.1  Son rôle et son état</w:t>
      </w:r>
    </w:p>
    <w:p>
      <w:pPr>
        <w:spacing w:after="80"/>
      </w:pPr>
      <w:r>
        <w:rPr>
          <w:rFonts w:ascii="Calibri" w:hAnsi="Calibri"/>
          <w:b w:val="0"/>
          <w:i w:val="0"/>
          <w:sz w:val="22"/>
        </w:rPr>
        <w:t>Le Server traite les messages, un seul à la fois. Il a donc un état simple : libre ou occupé. Quand il prend un message, il devient occupé ; quand il a fini, il redevient libre et peut prendre le suivant.</w:t>
      </w:r>
    </w:p>
    <w:p>
      <w:pPr>
        <w:spacing w:before="240" w:after="80"/>
      </w:pPr>
      <w:r>
        <w:rPr>
          <w:rFonts w:ascii="Calibri" w:hAnsi="Calibri"/>
          <w:b/>
          <w:i w:val="0"/>
          <w:color w:val="1F497D"/>
          <w:sz w:val="24"/>
        </w:rPr>
        <w:t>4.2  Le temps de service exponentiel</w:t>
      </w:r>
    </w:p>
    <w:p>
      <w:pPr>
        <w:spacing w:after="80"/>
      </w:pPr>
      <w:r>
        <w:rPr>
          <w:rFonts w:ascii="Calibri" w:hAnsi="Calibri"/>
          <w:b w:val="0"/>
          <w:i w:val="0"/>
          <w:sz w:val="22"/>
        </w:rPr>
        <w:t>Comme pour les arrivées, le temps que met le serveur à traiter un message est aléatoire et suit une loi exponentielle.</w:t>
      </w:r>
    </w:p>
    <w:tbl>
      <w:tblPr>
        <w:tblW w:type="auto" w:w="0"/>
        <w:jc w:val="center"/>
        <w:tblLook w:firstColumn="1" w:firstRow="1" w:lastColumn="0" w:lastRow="0" w:noHBand="0" w:noVBand="1" w:val="04A0"/>
      </w:tblPr>
      <w:tblGrid>
        <w:gridCol w:w="9066"/>
      </w:tblGrid>
      <w:tr>
        <w:tc>
          <w:tcPr>
            <w:tcW w:type="dxa" w:w="9066"/>
            <w:shd w:val="clear" w:color="auto" w:fill="FFF8E1"/>
          </w:tcPr>
          <w:p/>
          <w:p>
            <w:pPr>
              <w:spacing w:after="60"/>
            </w:pPr>
            <w:r>
              <w:rPr>
                <w:rFonts w:ascii="Calibri" w:hAnsi="Calibri"/>
                <w:b/>
                <w:i w:val="0"/>
                <w:color w:val="C50B26"/>
                <w:sz w:val="22"/>
              </w:rPr>
              <w:t>💡  µ est un taux, le temps moyen de service est 1/µ</w:t>
            </w:r>
          </w:p>
          <w:p>
            <w:pPr>
              <w:spacing w:after="0"/>
            </w:pPr>
            <w:r>
              <w:rPr>
                <w:rFonts w:ascii="Calibri" w:hAnsi="Calibri"/>
                <w:b w:val="0"/>
                <w:i w:val="0"/>
                <w:sz w:val="22"/>
              </w:rPr>
              <w:t>µ (mu) est le TAUX de service : le nombre moyen de messages traités par seconde quand le serveur travaille. Si µ = 8 msg/s, le temps de service moyen est 1/µ = 1/8 = 0,125 s. Là encore : moyenne = 1/µ.</w:t>
            </w:r>
          </w:p>
        </w:tc>
      </w:tr>
    </w:tbl>
    <w:p/>
    <w:p>
      <w:pPr>
        <w:spacing w:before="240" w:after="80"/>
      </w:pPr>
      <w:r>
        <w:rPr>
          <w:rFonts w:ascii="Calibri" w:hAnsi="Calibri"/>
          <w:b/>
          <w:i w:val="0"/>
          <w:color w:val="1F497D"/>
          <w:sz w:val="24"/>
        </w:rPr>
        <w:t>4.3  Déclenchement de la fin de service (MSG_DEPT)</w:t>
      </w:r>
    </w:p>
    <w:p>
      <w:pPr>
        <w:spacing w:after="80"/>
      </w:pPr>
      <w:r>
        <w:rPr>
          <w:rFonts w:ascii="Calibri" w:hAnsi="Calibri"/>
          <w:b w:val="0"/>
          <w:i w:val="0"/>
          <w:sz w:val="22"/>
        </w:rPr>
        <w:t>Quand un serveur commence à traiter un message à l'instant t, on programme immédiatement l'événement MSG_DEPT (départ) à t + serviceTime(). Cet événement marquera la fin du traitement : le serveur se libère et, s'il y a des messages en file, il sert le suivant.</w:t>
      </w: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C50B26"/>
          </w:tcPr>
          <w:p>
            <w:r>
              <w:rPr>
                <w:rFonts w:ascii="Calibri" w:hAnsi="Calibri"/>
                <w:b/>
                <w:i w:val="0"/>
                <w:color w:val="FFFFFF"/>
                <w:sz w:val="21"/>
              </w:rPr>
              <w:t>Méthode</w:t>
            </w:r>
          </w:p>
        </w:tc>
        <w:tc>
          <w:tcPr>
            <w:tcW w:type="dxa" w:w="4533"/>
            <w:shd w:val="clear" w:color="auto" w:fill="C50B26"/>
          </w:tcPr>
          <w:p>
            <w:r>
              <w:rPr>
                <w:rFonts w:ascii="Calibri" w:hAnsi="Calibri"/>
                <w:b/>
                <w:i w:val="0"/>
                <w:color w:val="FFFFFF"/>
                <w:sz w:val="21"/>
              </w:rPr>
              <w:t>Rôle</w:t>
            </w:r>
          </w:p>
        </w:tc>
      </w:tr>
      <w:tr>
        <w:tc>
          <w:tcPr>
            <w:tcW w:type="dxa" w:w="4533"/>
          </w:tcPr>
          <w:p>
            <w:r>
              <w:rPr>
                <w:rFonts w:ascii="Courier New" w:hAnsi="Courier New"/>
                <w:b w:val="0"/>
                <w:i w:val="0"/>
                <w:sz w:val="21"/>
              </w:rPr>
              <w:t>serviceTime()</w:t>
            </w:r>
          </w:p>
        </w:tc>
        <w:tc>
          <w:tcPr>
            <w:tcW w:type="dxa" w:w="4533"/>
          </w:tcPr>
          <w:p>
            <w:r>
              <w:rPr>
                <w:rFonts w:ascii="Calibri" w:hAnsi="Calibri"/>
                <w:b w:val="0"/>
                <w:i w:val="0"/>
                <w:sz w:val="21"/>
              </w:rPr>
              <w:t>tire un temps de service exponentiel de moyenne 1/µ</w:t>
            </w:r>
          </w:p>
        </w:tc>
      </w:tr>
      <w:tr>
        <w:tc>
          <w:tcPr>
            <w:tcW w:type="dxa" w:w="4533"/>
          </w:tcPr>
          <w:p>
            <w:r>
              <w:rPr>
                <w:rFonts w:ascii="Courier New" w:hAnsi="Courier New"/>
                <w:b w:val="0"/>
                <w:i w:val="0"/>
                <w:sz w:val="21"/>
              </w:rPr>
              <w:t>occupy() / release()</w:t>
            </w:r>
          </w:p>
        </w:tc>
        <w:tc>
          <w:tcPr>
            <w:tcW w:type="dxa" w:w="4533"/>
          </w:tcPr>
          <w:p>
            <w:r>
              <w:rPr>
                <w:rFonts w:ascii="Calibri" w:hAnsi="Calibri"/>
                <w:b w:val="0"/>
                <w:i w:val="0"/>
                <w:sz w:val="21"/>
              </w:rPr>
              <w:t>passe le serveur occupé / libre</w:t>
            </w:r>
          </w:p>
        </w:tc>
      </w:tr>
      <w:tr>
        <w:tc>
          <w:tcPr>
            <w:tcW w:type="dxa" w:w="4533"/>
          </w:tcPr>
          <w:p>
            <w:r>
              <w:rPr>
                <w:rFonts w:ascii="Courier New" w:hAnsi="Courier New"/>
                <w:b w:val="0"/>
                <w:i w:val="0"/>
                <w:sz w:val="21"/>
              </w:rPr>
              <w:t>isFree()</w:t>
            </w:r>
          </w:p>
        </w:tc>
        <w:tc>
          <w:tcPr>
            <w:tcW w:type="dxa" w:w="4533"/>
          </w:tcPr>
          <w:p>
            <w:r>
              <w:rPr>
                <w:rFonts w:ascii="Calibri" w:hAnsi="Calibri"/>
                <w:b w:val="0"/>
                <w:i w:val="0"/>
                <w:sz w:val="21"/>
              </w:rPr>
              <w:t>indique si le serveur est disponible</w:t>
            </w:r>
          </w:p>
        </w:tc>
      </w:tr>
      <w:tr>
        <w:tc>
          <w:tcPr>
            <w:tcW w:type="dxa" w:w="4533"/>
          </w:tcPr>
          <w:p>
            <w:r>
              <w:rPr>
                <w:rFonts w:ascii="Courier New" w:hAnsi="Courier New"/>
                <w:b w:val="0"/>
                <w:i w:val="0"/>
                <w:sz w:val="21"/>
              </w:rPr>
              <w:t>printServer()</w:t>
            </w:r>
          </w:p>
        </w:tc>
        <w:tc>
          <w:tcPr>
            <w:tcW w:type="dxa" w:w="4533"/>
          </w:tcPr>
          <w:p>
            <w:r>
              <w:rPr>
                <w:rFonts w:ascii="Calibri" w:hAnsi="Calibri"/>
                <w:b w:val="0"/>
                <w:i w:val="0"/>
                <w:sz w:val="21"/>
              </w:rPr>
              <w:t>affiche l'état du serveur</w:t>
            </w:r>
          </w:p>
        </w:tc>
      </w:tr>
    </w:tbl>
    <w:p/>
    <w:p>
      <w:pPr>
        <w:spacing w:before="360" w:after="120"/>
        <w:pBdr>
          <w:bottom w:val="single" w:sz="4" w:space="4" w:color="C50B26"/>
        </w:pBdr>
      </w:pPr>
      <w:r>
        <w:rPr>
          <w:rFonts w:ascii="Calibri" w:hAnsi="Calibri"/>
          <w:b/>
          <w:i w:val="0"/>
          <w:color w:val="C50B26"/>
          <w:sz w:val="30"/>
        </w:rPr>
        <w:t>5.  Pourquoi des lois exponentielles ?</w:t>
      </w:r>
    </w:p>
    <w:p>
      <w:pPr>
        <w:spacing w:after="80"/>
      </w:pPr>
      <w:r>
        <w:rPr>
          <w:rFonts w:ascii="Calibri" w:hAnsi="Calibri"/>
          <w:b w:val="0"/>
          <w:i w:val="0"/>
          <w:sz w:val="22"/>
        </w:rPr>
        <w:t>Le choix de la loi exponentielle n'est pas un hasard : c'est la seule loi « sans mémoire ». Cela signifie que le temps déjà écoulé n'influence pas le temps restant.</w:t>
      </w:r>
    </w:p>
    <w:tbl>
      <w:tblPr>
        <w:tblW w:type="auto" w:w="0"/>
        <w:jc w:val="center"/>
        <w:tblLook w:firstColumn="1" w:firstRow="1" w:lastColumn="0" w:lastRow="0" w:noHBand="0" w:noVBand="1" w:val="04A0"/>
      </w:tblPr>
      <w:tblGrid>
        <w:gridCol w:w="9066"/>
      </w:tblGrid>
      <w:tr>
        <w:tc>
          <w:tcPr>
            <w:tcW w:type="dxa" w:w="9066"/>
            <w:shd w:val="clear" w:color="auto" w:fill="EBF3FF"/>
          </w:tcPr>
          <w:p/>
          <w:p>
            <w:pPr>
              <w:spacing w:after="60"/>
            </w:pPr>
            <w:r>
              <w:rPr>
                <w:rFonts w:ascii="Calibri" w:hAnsi="Calibri"/>
                <w:b/>
                <w:i w:val="0"/>
                <w:color w:val="C50B26"/>
                <w:sz w:val="22"/>
              </w:rPr>
              <w:t>🧠  La propriété « sans mémoire »</w:t>
            </w:r>
          </w:p>
          <w:p>
            <w:pPr>
              <w:spacing w:after="0"/>
            </w:pPr>
            <w:r>
              <w:rPr>
                <w:rFonts w:ascii="Calibri" w:hAnsi="Calibri"/>
                <w:b w:val="0"/>
                <w:i w:val="0"/>
                <w:sz w:val="22"/>
              </w:rPr>
              <w:t>Exemple intuitif : si le temps de service est exponentiel et que le serveur travaille depuis 0,1 s, la probabilité qu'il finisse dans la prochaine milliseconde est la même que s'il venait de commencer. Le système « oublie » son passé. Cette propriété rend les calculs possibles et définit les modèles dits markoviens — le « M » de M/M/1 (arrivées Markoviennes / service Markovien / 1 serveur).</w:t>
            </w:r>
          </w:p>
        </w:tc>
      </w:tr>
    </w:tbl>
    <w:p/>
    <w:p>
      <w:pPr>
        <w:spacing w:after="80"/>
      </w:pPr>
      <w:r>
        <w:rPr>
          <w:rFonts w:ascii="Calibri" w:hAnsi="Calibri"/>
          <w:b w:val="0"/>
          <w:i w:val="0"/>
          <w:sz w:val="22"/>
        </w:rPr>
        <w:t>Vérification dans notre code : en tirant 200 000 inter-arrivées et 200 000 temps de service, on retrouve bien les moyennes théoriques, ce qui confirme que λ et µ sont traités comme des taux (moyenne 1/λ et 1/µ) :</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C50B26"/>
          </w:tcPr>
          <w:p>
            <w:r>
              <w:rPr>
                <w:rFonts w:ascii="Calibri" w:hAnsi="Calibri"/>
                <w:b/>
                <w:i w:val="0"/>
                <w:color w:val="FFFFFF"/>
                <w:sz w:val="21"/>
              </w:rPr>
              <w:t>Grandeur</w:t>
            </w:r>
          </w:p>
        </w:tc>
        <w:tc>
          <w:tcPr>
            <w:tcW w:type="dxa" w:w="3022"/>
            <w:shd w:val="clear" w:color="auto" w:fill="C50B26"/>
          </w:tcPr>
          <w:p>
            <w:r>
              <w:rPr>
                <w:rFonts w:ascii="Calibri" w:hAnsi="Calibri"/>
                <w:b/>
                <w:i w:val="0"/>
                <w:color w:val="FFFFFF"/>
                <w:sz w:val="21"/>
              </w:rPr>
              <w:t>Moyenne empirique (sim.)</w:t>
            </w:r>
          </w:p>
        </w:tc>
        <w:tc>
          <w:tcPr>
            <w:tcW w:type="dxa" w:w="3022"/>
            <w:shd w:val="clear" w:color="auto" w:fill="C50B26"/>
          </w:tcPr>
          <w:p>
            <w:r>
              <w:rPr>
                <w:rFonts w:ascii="Calibri" w:hAnsi="Calibri"/>
                <w:b/>
                <w:i w:val="0"/>
                <w:color w:val="FFFFFF"/>
                <w:sz w:val="21"/>
              </w:rPr>
              <w:t>Théorie (1/taux)</w:t>
            </w:r>
          </w:p>
        </w:tc>
      </w:tr>
      <w:tr>
        <w:tc>
          <w:tcPr>
            <w:tcW w:type="dxa" w:w="3022"/>
          </w:tcPr>
          <w:p>
            <w:r>
              <w:rPr>
                <w:rFonts w:ascii="Calibri" w:hAnsi="Calibri"/>
                <w:b w:val="0"/>
                <w:i w:val="0"/>
                <w:sz w:val="21"/>
              </w:rPr>
              <w:t>Inter-arrivées (λ=4)</w:t>
            </w:r>
          </w:p>
        </w:tc>
        <w:tc>
          <w:tcPr>
            <w:tcW w:type="dxa" w:w="3022"/>
          </w:tcPr>
          <w:p>
            <w:r>
              <w:rPr>
                <w:rFonts w:ascii="Calibri" w:hAnsi="Calibri"/>
                <w:b w:val="0"/>
                <w:i w:val="0"/>
                <w:sz w:val="21"/>
              </w:rPr>
              <w:t>0,2503 s</w:t>
            </w:r>
          </w:p>
        </w:tc>
        <w:tc>
          <w:tcPr>
            <w:tcW w:type="dxa" w:w="3022"/>
          </w:tcPr>
          <w:p>
            <w:r>
              <w:rPr>
                <w:rFonts w:ascii="Calibri" w:hAnsi="Calibri"/>
                <w:b w:val="0"/>
                <w:i w:val="0"/>
                <w:sz w:val="21"/>
              </w:rPr>
              <w:t>0,2500 s</w:t>
            </w:r>
          </w:p>
        </w:tc>
      </w:tr>
      <w:tr>
        <w:tc>
          <w:tcPr>
            <w:tcW w:type="dxa" w:w="3022"/>
          </w:tcPr>
          <w:p>
            <w:r>
              <w:rPr>
                <w:rFonts w:ascii="Calibri" w:hAnsi="Calibri"/>
                <w:b w:val="0"/>
                <w:i w:val="0"/>
                <w:sz w:val="21"/>
              </w:rPr>
              <w:t>Temps de service (µ=8)</w:t>
            </w:r>
          </w:p>
        </w:tc>
        <w:tc>
          <w:tcPr>
            <w:tcW w:type="dxa" w:w="3022"/>
          </w:tcPr>
          <w:p>
            <w:r>
              <w:rPr>
                <w:rFonts w:ascii="Calibri" w:hAnsi="Calibri"/>
                <w:b w:val="0"/>
                <w:i w:val="0"/>
                <w:sz w:val="21"/>
              </w:rPr>
              <w:t>0,1254 s</w:t>
            </w:r>
          </w:p>
        </w:tc>
        <w:tc>
          <w:tcPr>
            <w:tcW w:type="dxa" w:w="3022"/>
          </w:tcPr>
          <w:p>
            <w:r>
              <w:rPr>
                <w:rFonts w:ascii="Calibri" w:hAnsi="Calibri"/>
                <w:b w:val="0"/>
                <w:i w:val="0"/>
                <w:sz w:val="21"/>
              </w:rPr>
              <w:t>0,1250 s</w:t>
            </w:r>
          </w:p>
        </w:tc>
      </w:tr>
    </w:tbl>
    <w:p/>
    <w:p>
      <w:r>
        <w:br w:type="page"/>
      </w:r>
    </w:p>
    <w:p>
      <w:pPr>
        <w:jc w:val="center"/>
      </w:pPr>
      <w:r>
        <w:rPr>
          <w:rFonts w:ascii="Calibri" w:hAnsi="Calibri"/>
          <w:b/>
          <w:i w:val="0"/>
          <w:color w:val="C50B26"/>
          <w:sz w:val="40"/>
        </w:rPr>
        <w:t>SÉANCE 3</w:t>
      </w:r>
    </w:p>
    <w:p>
      <w:pPr>
        <w:jc w:val="center"/>
      </w:pPr>
      <w:r>
        <w:rPr>
          <w:rFonts w:ascii="Calibri" w:hAnsi="Calibri"/>
          <w:b w:val="0"/>
          <w:i/>
          <w:color w:val="1F497D"/>
          <w:sz w:val="26"/>
        </w:rPr>
        <w:t>L'assemblage : Gateway, Engine et les simulations</w:t>
      </w:r>
    </w:p>
    <w:p/>
    <w:p>
      <w:pPr>
        <w:spacing w:before="360" w:after="120"/>
        <w:pBdr>
          <w:bottom w:val="single" w:sz="4" w:space="4" w:color="C50B26"/>
        </w:pBdr>
      </w:pPr>
      <w:r>
        <w:rPr>
          <w:rFonts w:ascii="Calibri" w:hAnsi="Calibri"/>
          <w:b/>
          <w:i w:val="0"/>
          <w:color w:val="C50B26"/>
          <w:sz w:val="30"/>
        </w:rPr>
        <w:t>1.  Objectif de la Séance 3</w:t>
      </w:r>
    </w:p>
    <w:p>
      <w:pPr>
        <w:spacing w:after="80"/>
      </w:pPr>
      <w:r>
        <w:rPr>
          <w:rFonts w:ascii="Calibri" w:hAnsi="Calibri"/>
          <w:b w:val="0"/>
          <w:i w:val="0"/>
          <w:sz w:val="22"/>
        </w:rPr>
        <w:t>C'est la séance qui réunit tout. On relie les briques (Séance 1) et les composants actifs (Séance 2) dans un simulateur complet, puis on lance de vraies simulations pour mesurer les performances et les comparer à la théorie. Deux nouvelles classes : la Gateway (le système) et l'Engine (le moteur).</w:t>
      </w:r>
    </w:p>
    <w:p>
      <w:pPr>
        <w:spacing w:before="360" w:after="120"/>
        <w:pBdr>
          <w:bottom w:val="single" w:sz="4" w:space="4" w:color="C50B26"/>
        </w:pBdr>
      </w:pPr>
      <w:r>
        <w:rPr>
          <w:rFonts w:ascii="Calibri" w:hAnsi="Calibri"/>
          <w:b/>
          <w:i w:val="0"/>
          <w:color w:val="C50B26"/>
          <w:sz w:val="30"/>
        </w:rPr>
        <w:t>2.  La classe Gateway (la passerelle = le système)</w:t>
      </w:r>
    </w:p>
    <w:p>
      <w:pPr>
        <w:spacing w:before="240" w:after="80"/>
      </w:pPr>
      <w:r>
        <w:rPr>
          <w:rFonts w:ascii="Calibri" w:hAnsi="Calibri"/>
          <w:b/>
          <w:i w:val="0"/>
          <w:color w:val="1F497D"/>
          <w:sz w:val="24"/>
        </w:rPr>
        <w:t>2.1  Son rôle</w:t>
      </w:r>
    </w:p>
    <w:p>
      <w:pPr>
        <w:spacing w:after="80"/>
      </w:pPr>
      <w:r>
        <w:rPr>
          <w:rFonts w:ascii="Calibri" w:hAnsi="Calibri"/>
          <w:b w:val="0"/>
          <w:i w:val="0"/>
          <w:sz w:val="22"/>
        </w:rPr>
        <w:t>La Gateway est « le système » que l'on étudie. Elle regroupe la file (Queue) et le ou les serveurs (Server), et applique la logique de décision à chaque événement. Selon le modèle, elle contient 1 serveur (M/M/1, M/M/1/K) ou 3 serveurs (M/M/3/8), et une capacité infinie ou limitée à K.</w:t>
      </w:r>
    </w:p>
    <w:p>
      <w:pPr>
        <w:spacing w:before="240" w:after="80"/>
      </w:pPr>
      <w:r>
        <w:rPr>
          <w:rFonts w:ascii="Calibri" w:hAnsi="Calibri"/>
          <w:b/>
          <w:i w:val="0"/>
          <w:color w:val="1F497D"/>
          <w:sz w:val="24"/>
        </w:rPr>
        <w:t>2.2  Logique de l'événement RECV_MSG (un message arrive)</w:t>
      </w:r>
    </w:p>
    <w:p>
      <w:pPr>
        <w:spacing w:after="80"/>
      </w:pPr>
      <w:r>
        <w:rPr>
          <w:rFonts w:ascii="Calibri" w:hAnsi="Calibri"/>
          <w:b w:val="0"/>
          <w:i w:val="0"/>
          <w:sz w:val="22"/>
        </w:rPr>
        <w:t>Quand un message arrive à la passerelle, trois cas possibles :</w:t>
      </w:r>
    </w:p>
    <w:p>
      <w:pPr>
        <w:pStyle w:val="ListBullet"/>
        <w:spacing w:after="40"/>
        <w:ind w:left="454"/>
      </w:pPr>
      <w:r>
        <w:rPr>
          <w:rFonts w:ascii="Calibri" w:hAnsi="Calibri"/>
          <w:b/>
          <w:i w:val="0"/>
          <w:sz w:val="22"/>
        </w:rPr>
        <w:t>un serveur est libre</w:t>
      </w:r>
      <w:r>
        <w:rPr>
          <w:rFonts w:ascii="Calibri" w:hAnsi="Calibri"/>
          <w:b w:val="0"/>
          <w:i w:val="0"/>
          <w:sz w:val="22"/>
        </w:rPr>
        <w:t xml:space="preserve"> → le service commence tout de suite, on programme son MSG_DEPT.</w:t>
      </w:r>
    </w:p>
    <w:p>
      <w:pPr>
        <w:pStyle w:val="ListBullet"/>
        <w:spacing w:after="40"/>
        <w:ind w:left="454"/>
      </w:pPr>
      <w:r>
        <w:rPr>
          <w:rFonts w:ascii="Calibri" w:hAnsi="Calibri"/>
          <w:b/>
          <w:i w:val="0"/>
          <w:sz w:val="22"/>
        </w:rPr>
        <w:t>tous les serveurs sont occupés (et système non plein)</w:t>
      </w:r>
      <w:r>
        <w:rPr>
          <w:rFonts w:ascii="Calibri" w:hAnsi="Calibri"/>
          <w:b w:val="0"/>
          <w:i w:val="0"/>
          <w:sz w:val="22"/>
        </w:rPr>
        <w:t xml:space="preserve"> → le message est mis en file d'attente.</w:t>
      </w:r>
    </w:p>
    <w:p>
      <w:pPr>
        <w:pStyle w:val="ListBullet"/>
        <w:spacing w:after="40"/>
        <w:ind w:left="454"/>
      </w:pPr>
      <w:r>
        <w:rPr>
          <w:rFonts w:ascii="Calibri" w:hAnsi="Calibri"/>
          <w:b/>
          <w:i w:val="0"/>
          <w:sz w:val="22"/>
        </w:rPr>
        <w:t>le système est plein (cas /K)</w:t>
      </w:r>
      <w:r>
        <w:rPr>
          <w:rFonts w:ascii="Calibri" w:hAnsi="Calibri"/>
          <w:b w:val="0"/>
          <w:i w:val="0"/>
          <w:sz w:val="22"/>
        </w:rPr>
        <w:t xml:space="preserve"> → le message est rejeté (compteur de rejets +1).</w:t>
      </w:r>
    </w:p>
    <w:tbl>
      <w:tblPr>
        <w:tblW w:type="auto" w:w="0"/>
        <w:jc w:val="center"/>
        <w:tblLook w:firstColumn="1" w:firstRow="1" w:lastColumn="0" w:lastRow="0" w:noHBand="0" w:noVBand="1" w:val="04A0"/>
      </w:tblPr>
      <w:tblGrid>
        <w:gridCol w:w="9066"/>
      </w:tblGrid>
      <w:tr>
        <w:tc>
          <w:tcPr>
            <w:tcW w:type="dxa" w:w="9066"/>
            <w:shd w:val="clear" w:color="auto" w:fill="F2F2F2"/>
          </w:tcPr>
          <w:p/>
          <w:p>
            <w:pPr>
              <w:spacing w:after="0" w:before="0"/>
            </w:pPr>
            <w:r>
              <w:rPr>
                <w:rFonts w:ascii="Courier New" w:hAnsi="Courier New"/>
                <w:b w:val="0"/>
                <w:i w:val="0"/>
                <w:sz w:val="20"/>
              </w:rPr>
              <w:t>RECV_MSG :</w:t>
            </w:r>
          </w:p>
          <w:p>
            <w:pPr>
              <w:spacing w:after="0" w:before="0"/>
            </w:pPr>
            <w:r>
              <w:rPr>
                <w:rFonts w:ascii="Courier New" w:hAnsi="Courier New"/>
                <w:b w:val="0"/>
                <w:i w:val="0"/>
                <w:sz w:val="20"/>
              </w:rPr>
              <w:t xml:space="preserve">   si système plein        →  REJET</w:t>
            </w:r>
          </w:p>
          <w:p>
            <w:pPr>
              <w:spacing w:after="0" w:before="0"/>
            </w:pPr>
            <w:r>
              <w:rPr>
                <w:rFonts w:ascii="Courier New" w:hAnsi="Courier New"/>
                <w:b w:val="0"/>
                <w:i w:val="0"/>
                <w:sz w:val="20"/>
              </w:rPr>
              <w:t xml:space="preserve">   sinon si serveur libre   →  SERVICE  (programmer MSG_DEPT)</w:t>
            </w:r>
          </w:p>
          <w:p>
            <w:pPr>
              <w:spacing w:after="0" w:before="0"/>
            </w:pPr>
            <w:r>
              <w:rPr>
                <w:rFonts w:ascii="Courier New" w:hAnsi="Courier New"/>
                <w:b w:val="0"/>
                <w:i w:val="0"/>
                <w:sz w:val="20"/>
              </w:rPr>
              <w:t xml:space="preserve">   sinon                    →  MISE EN FILE</w:t>
            </w:r>
          </w:p>
        </w:tc>
      </w:tr>
    </w:tbl>
    <w:p/>
    <w:p>
      <w:pPr>
        <w:spacing w:before="240" w:after="80"/>
      </w:pPr>
      <w:r>
        <w:rPr>
          <w:rFonts w:ascii="Calibri" w:hAnsi="Calibri"/>
          <w:b/>
          <w:i w:val="0"/>
          <w:color w:val="1F497D"/>
          <w:sz w:val="24"/>
        </w:rPr>
        <w:t>2.3  Logique de l'événement MSG_DEPT (fin de service)</w:t>
      </w:r>
    </w:p>
    <w:p>
      <w:pPr>
        <w:spacing w:after="80"/>
      </w:pPr>
      <w:r>
        <w:rPr>
          <w:rFonts w:ascii="Calibri" w:hAnsi="Calibri"/>
          <w:b w:val="0"/>
          <w:i w:val="0"/>
          <w:sz w:val="22"/>
        </w:rPr>
        <w:t>Quand un serveur termine, la Gateway le libère et comptabilise la sortie. Puis, si la file n'est pas vide, elle sort le message suivant et le met aussitôt en service (nouveau MSG_DEPT). C'est ce qui fait « tourner » la file.</w:t>
      </w:r>
    </w:p>
    <w:tbl>
      <w:tblPr>
        <w:tblW w:type="auto" w:w="0"/>
        <w:jc w:val="center"/>
        <w:tblLook w:firstColumn="1" w:firstRow="1" w:lastColumn="0" w:lastRow="0" w:noHBand="0" w:noVBand="1" w:val="04A0"/>
      </w:tblPr>
      <w:tblGrid>
        <w:gridCol w:w="9066"/>
      </w:tblGrid>
      <w:tr>
        <w:tc>
          <w:tcPr>
            <w:tcW w:type="dxa" w:w="9066"/>
            <w:shd w:val="clear" w:color="auto" w:fill="F2F2F2"/>
          </w:tcPr>
          <w:p/>
          <w:p>
            <w:pPr>
              <w:spacing w:after="0" w:before="0"/>
            </w:pPr>
            <w:r>
              <w:rPr>
                <w:rFonts w:ascii="Courier New" w:hAnsi="Courier New"/>
                <w:b w:val="0"/>
                <w:i w:val="0"/>
                <w:sz w:val="20"/>
              </w:rPr>
              <w:t>MSG_DEPT :</w:t>
            </w:r>
          </w:p>
          <w:p>
            <w:pPr>
              <w:spacing w:after="0" w:before="0"/>
            </w:pPr>
            <w:r>
              <w:rPr>
                <w:rFonts w:ascii="Courier New" w:hAnsi="Courier New"/>
                <w:b w:val="0"/>
                <w:i w:val="0"/>
                <w:sz w:val="20"/>
              </w:rPr>
              <w:t xml:space="preserve">   libérer le serveur ; compter le départ</w:t>
            </w:r>
          </w:p>
          <w:p>
            <w:pPr>
              <w:spacing w:after="0" w:before="0"/>
            </w:pPr>
            <w:r>
              <w:rPr>
                <w:rFonts w:ascii="Courier New" w:hAnsi="Courier New"/>
                <w:b w:val="0"/>
                <w:i w:val="0"/>
                <w:sz w:val="20"/>
              </w:rPr>
              <w:t xml:space="preserve">   si la file n'est pas vide  →  servir le message suivant</w:t>
            </w:r>
          </w:p>
        </w:tc>
      </w:tr>
    </w:tbl>
    <w:p/>
    <w:p>
      <w:pPr>
        <w:spacing w:before="360" w:after="120"/>
        <w:pBdr>
          <w:bottom w:val="single" w:sz="4" w:space="4" w:color="C50B26"/>
        </w:pBdr>
      </w:pPr>
      <w:r>
        <w:rPr>
          <w:rFonts w:ascii="Calibri" w:hAnsi="Calibri"/>
          <w:b/>
          <w:i w:val="0"/>
          <w:color w:val="C50B26"/>
          <w:sz w:val="30"/>
        </w:rPr>
        <w:t>3.  La classe Engine (moteur de simulation)</w:t>
      </w:r>
    </w:p>
    <w:p>
      <w:pPr>
        <w:spacing w:before="240" w:after="80"/>
      </w:pPr>
      <w:r>
        <w:rPr>
          <w:rFonts w:ascii="Calibri" w:hAnsi="Calibri"/>
          <w:b/>
          <w:i w:val="0"/>
          <w:color w:val="1F497D"/>
          <w:sz w:val="24"/>
        </w:rPr>
        <w:t>3.1  Le rôle du moteur</w:t>
      </w:r>
    </w:p>
    <w:p>
      <w:pPr>
        <w:spacing w:after="80"/>
      </w:pPr>
      <w:r>
        <w:rPr>
          <w:rFonts w:ascii="Calibri" w:hAnsi="Calibri"/>
          <w:b w:val="0"/>
          <w:i w:val="0"/>
          <w:sz w:val="22"/>
        </w:rPr>
        <w:t>L'Engine contient le main et pilote toute la simulation. Il crée les clients, construit la passerelle, et fait tourner la boucle à événements discrets jusqu'à la fin de l'horizon de simulation T.</w:t>
      </w:r>
    </w:p>
    <w:p>
      <w:pPr>
        <w:spacing w:before="240" w:after="80"/>
      </w:pPr>
      <w:r>
        <w:rPr>
          <w:rFonts w:ascii="Calibri" w:hAnsi="Calibri"/>
          <w:b/>
          <w:i w:val="0"/>
          <w:color w:val="1F497D"/>
          <w:sz w:val="24"/>
        </w:rPr>
        <w:t>3.2  La boucle à événements discrets</w:t>
      </w:r>
    </w:p>
    <w:p>
      <w:pPr>
        <w:spacing w:after="80"/>
      </w:pPr>
      <w:r>
        <w:rPr>
          <w:rFonts w:ascii="Calibri" w:hAnsi="Calibri"/>
          <w:b w:val="0"/>
          <w:i w:val="0"/>
          <w:sz w:val="22"/>
        </w:rPr>
        <w:t>C'est le cœur du simulateur. Tant qu'il reste des événements (et que t &lt; T), on répète quatre étapes :</w:t>
      </w:r>
    </w:p>
    <w:tbl>
      <w:tblPr>
        <w:tblW w:type="auto" w:w="0"/>
        <w:jc w:val="center"/>
        <w:tblLook w:firstColumn="1" w:firstRow="1" w:lastColumn="0" w:lastRow="0" w:noHBand="0" w:noVBand="1" w:val="04A0"/>
      </w:tblPr>
      <w:tblGrid>
        <w:gridCol w:w="9066"/>
      </w:tblGrid>
      <w:tr>
        <w:tc>
          <w:tcPr>
            <w:tcW w:type="dxa" w:w="9066"/>
            <w:shd w:val="clear" w:color="auto" w:fill="F2F2F2"/>
          </w:tcPr>
          <w:p/>
          <w:p>
            <w:pPr>
              <w:spacing w:after="0" w:before="0"/>
            </w:pPr>
            <w:r>
              <w:rPr>
                <w:rFonts w:ascii="Courier New" w:hAnsi="Courier New"/>
                <w:b w:val="0"/>
                <w:i w:val="0"/>
                <w:sz w:val="20"/>
              </w:rPr>
              <w:t xml:space="preserve">  TANT QUE le scheduler a des événements ET t &lt; T :</w:t>
            </w:r>
          </w:p>
          <w:p>
            <w:pPr>
              <w:spacing w:after="0" w:before="0"/>
            </w:pPr>
            <w:r>
              <w:rPr>
                <w:rFonts w:ascii="Courier New" w:hAnsi="Courier New"/>
                <w:b w:val="0"/>
                <w:i w:val="0"/>
                <w:sz w:val="20"/>
              </w:rPr>
              <w:t xml:space="preserve">    1. extraire l'événement le plus proche   e = scheduler.getEvent()</w:t>
            </w:r>
          </w:p>
          <w:p>
            <w:pPr>
              <w:spacing w:after="0" w:before="0"/>
            </w:pPr>
            <w:r>
              <w:rPr>
                <w:rFonts w:ascii="Courier New" w:hAnsi="Courier New"/>
                <w:b w:val="0"/>
                <w:i w:val="0"/>
                <w:sz w:val="20"/>
              </w:rPr>
              <w:t xml:space="preserve">    2. avancer le temps                       t = e.getEventTime()</w:t>
            </w:r>
          </w:p>
          <w:p>
            <w:pPr>
              <w:spacing w:after="0" w:before="0"/>
            </w:pPr>
            <w:r>
              <w:rPr>
                <w:rFonts w:ascii="Courier New" w:hAnsi="Courier New"/>
                <w:b w:val="0"/>
                <w:i w:val="0"/>
                <w:sz w:val="20"/>
              </w:rPr>
              <w:t xml:space="preserve">    3. mettre à jour l'état + les métriques   (accumuler N·Δt)</w:t>
            </w:r>
          </w:p>
          <w:p>
            <w:pPr>
              <w:spacing w:after="0" w:before="0"/>
            </w:pPr>
            <w:r>
              <w:rPr>
                <w:rFonts w:ascii="Courier New" w:hAnsi="Courier New"/>
                <w:b w:val="0"/>
                <w:i w:val="0"/>
                <w:sz w:val="20"/>
              </w:rPr>
              <w:t xml:space="preserve">    4. traiter l'événement et programmer       (SEND / RECV / DEPT)</w:t>
            </w:r>
          </w:p>
          <w:p>
            <w:pPr>
              <w:spacing w:after="0" w:before="0"/>
            </w:pPr>
            <w:r>
              <w:rPr>
                <w:rFonts w:ascii="Courier New" w:hAnsi="Courier New"/>
                <w:b w:val="0"/>
                <w:i w:val="0"/>
                <w:sz w:val="20"/>
              </w:rPr>
              <w:t xml:space="preserve">       les suivants</w:t>
            </w:r>
          </w:p>
        </w:tc>
      </w:tr>
    </w:tbl>
    <w:p/>
    <w:p>
      <w:pPr>
        <w:spacing w:after="80"/>
      </w:pPr>
      <w:r>
        <w:rPr>
          <w:rFonts w:ascii="Calibri" w:hAnsi="Calibri"/>
          <w:b w:val="0"/>
          <w:i w:val="0"/>
          <w:sz w:val="22"/>
        </w:rPr>
        <w:t>Rappel : le temps « saute » d'un événement au suivant. Entre deux événements, rien ne change, donc inutile de simuler le temps continu.</w:t>
      </w:r>
    </w:p>
    <w:p>
      <w:pPr>
        <w:spacing w:before="240" w:after="80"/>
      </w:pPr>
      <w:r>
        <w:rPr>
          <w:rFonts w:ascii="Calibri" w:hAnsi="Calibri"/>
          <w:b/>
          <w:i w:val="0"/>
          <w:color w:val="1F497D"/>
          <w:sz w:val="24"/>
        </w:rPr>
        <w:t>3.3  La génération de la trace</w:t>
      </w:r>
    </w:p>
    <w:p>
      <w:pPr>
        <w:spacing w:after="80"/>
      </w:pPr>
      <w:r>
        <w:rPr>
          <w:rFonts w:ascii="Calibri" w:hAnsi="Calibri"/>
          <w:b w:val="0"/>
          <w:i w:val="0"/>
          <w:sz w:val="22"/>
        </w:rPr>
        <w:t>À chaque événement, generateTrace écrit une ligne CSV (time, node, event, source, destination, msgID ; node 0 = gateway, N = client). Pour les longues simulations, on désactive la trace (des millions de lignes) ; on en produit une courte pour illustrer et vérifier l'ordre chronologique. Exemple réel (le délai de propagation de 1 s se voit entre SEND et RECV) :</w:t>
      </w:r>
    </w:p>
    <w:tbl>
      <w:tblPr>
        <w:tblW w:type="auto" w:w="0"/>
        <w:jc w:val="center"/>
        <w:tblLook w:firstColumn="1" w:firstRow="1" w:lastColumn="0" w:lastRow="0" w:noHBand="0" w:noVBand="1" w:val="04A0"/>
      </w:tblPr>
      <w:tblGrid>
        <w:gridCol w:w="9066"/>
      </w:tblGrid>
      <w:tr>
        <w:tc>
          <w:tcPr>
            <w:tcW w:type="dxa" w:w="9066"/>
            <w:shd w:val="clear" w:color="auto" w:fill="F2F2F2"/>
          </w:tcPr>
          <w:p/>
          <w:p>
            <w:pPr>
              <w:spacing w:after="0" w:before="0"/>
            </w:pPr>
            <w:r>
              <w:rPr>
                <w:rFonts w:ascii="Courier New" w:hAnsi="Courier New"/>
                <w:b w:val="0"/>
                <w:i w:val="0"/>
                <w:sz w:val="20"/>
              </w:rPr>
              <w:t>time,node,event,source,destination,msgID</w:t>
            </w:r>
          </w:p>
          <w:p>
            <w:pPr>
              <w:spacing w:after="0" w:before="0"/>
            </w:pPr>
            <w:r>
              <w:rPr>
                <w:rFonts w:ascii="Courier New" w:hAnsi="Courier New"/>
                <w:b w:val="0"/>
                <w:i w:val="0"/>
                <w:sz w:val="20"/>
              </w:rPr>
              <w:t>0.328,1,SEND_MSG,1,0,1     ← le client 1 envoie le message 1</w:t>
            </w:r>
          </w:p>
          <w:p>
            <w:pPr>
              <w:spacing w:after="0" w:before="0"/>
            </w:pPr>
            <w:r>
              <w:rPr>
                <w:rFonts w:ascii="Courier New" w:hAnsi="Courier New"/>
                <w:b w:val="0"/>
                <w:i w:val="0"/>
                <w:sz w:val="20"/>
              </w:rPr>
              <w:t>1.328,0,RECV_MSG,1,0,1     ← la passerelle le reçoit (Δt = 1,0 s)</w:t>
            </w:r>
          </w:p>
          <w:p>
            <w:pPr>
              <w:spacing w:after="0" w:before="0"/>
            </w:pPr>
            <w:r>
              <w:rPr>
                <w:rFonts w:ascii="Courier New" w:hAnsi="Courier New"/>
                <w:b w:val="0"/>
                <w:i w:val="0"/>
                <w:sz w:val="20"/>
              </w:rPr>
              <w:t>1.482,0,MSG_DEPT,1,0,1     ← fin de service du message 1</w:t>
            </w:r>
          </w:p>
        </w:tc>
      </w:tr>
    </w:tbl>
    <w:p/>
    <w:p>
      <w:pPr>
        <w:spacing w:before="360" w:after="120"/>
        <w:pBdr>
          <w:bottom w:val="single" w:sz="4" w:space="4" w:color="C50B26"/>
        </w:pBdr>
      </w:pPr>
      <w:r>
        <w:rPr>
          <w:rFonts w:ascii="Calibri" w:hAnsi="Calibri"/>
          <w:b/>
          <w:i w:val="0"/>
          <w:color w:val="C50B26"/>
          <w:sz w:val="30"/>
        </w:rPr>
        <w:t>4.  Les métriques : ce que l'on mesure</w:t>
      </w:r>
    </w:p>
    <w:p>
      <w:pPr>
        <w:spacing w:before="240" w:after="80"/>
      </w:pPr>
      <w:r>
        <w:rPr>
          <w:rFonts w:ascii="Calibri" w:hAnsi="Calibri"/>
          <w:b/>
          <w:i w:val="0"/>
          <w:color w:val="1F497D"/>
          <w:sz w:val="24"/>
        </w:rPr>
        <w:t>4.1  Nombres et totaux</w:t>
      </w:r>
    </w:p>
    <w:p>
      <w:pPr>
        <w:spacing w:after="80"/>
      </w:pPr>
      <w:r>
        <w:rPr>
          <w:rFonts w:ascii="Calibri" w:hAnsi="Calibri"/>
          <w:b w:val="0"/>
          <w:i w:val="0"/>
          <w:sz w:val="22"/>
        </w:rPr>
        <w:t>On suit le nombre de messages dans le système et dans la file à chaque instant, et on tient des compteurs totaux : arrivées, services terminés, messages rejetés.</w:t>
      </w:r>
    </w:p>
    <w:p>
      <w:pPr>
        <w:spacing w:before="240" w:after="80"/>
      </w:pPr>
      <w:r>
        <w:rPr>
          <w:rFonts w:ascii="Calibri" w:hAnsi="Calibri"/>
          <w:b/>
          <w:i w:val="0"/>
          <w:color w:val="1F497D"/>
          <w:sz w:val="24"/>
        </w:rPr>
        <w:t>4.2  La moyenne temporelle (pondérée par le temps)</w:t>
      </w:r>
    </w:p>
    <w:p>
      <w:pPr>
        <w:spacing w:after="80"/>
      </w:pPr>
      <w:r>
        <w:rPr>
          <w:rFonts w:ascii="Calibri" w:hAnsi="Calibri"/>
          <w:b w:val="0"/>
          <w:i w:val="0"/>
          <w:sz w:val="22"/>
        </w:rPr>
        <w:t>Le nombre de messages dans le système n'est pas constant : il monte et descend. Pour obtenir une moyenne juste, on pondère par la durée passée dans chaque état. À chaque événement, on accumule N·Δt (le nombre courant multiplié par le temps écoulé depuis le dernier événement), puis on divise par T.</w:t>
      </w:r>
    </w:p>
    <w:tbl>
      <w:tblPr>
        <w:tblW w:type="auto" w:w="0"/>
        <w:jc w:val="center"/>
        <w:tblLook w:firstColumn="1" w:firstRow="1" w:lastColumn="0" w:lastRow="0" w:noHBand="0" w:noVBand="1" w:val="04A0"/>
      </w:tblPr>
      <w:tblGrid>
        <w:gridCol w:w="9066"/>
      </w:tblGrid>
      <w:tr>
        <w:tc>
          <w:tcPr>
            <w:tcW w:type="dxa" w:w="9066"/>
            <w:shd w:val="clear" w:color="auto" w:fill="FFF8E1"/>
          </w:tcPr>
          <w:p/>
          <w:p>
            <w:pPr>
              <w:spacing w:after="60"/>
            </w:pPr>
            <w:r>
              <w:rPr>
                <w:rFonts w:ascii="Calibri" w:hAnsi="Calibri"/>
                <w:b/>
                <w:i w:val="0"/>
                <w:color w:val="C50B26"/>
                <w:sz w:val="22"/>
              </w:rPr>
              <w:t>📌  Pourquoi pondérer par le temps ?</w:t>
            </w:r>
          </w:p>
          <w:p>
            <w:pPr>
              <w:spacing w:after="0"/>
            </w:pPr>
            <w:r>
              <w:rPr>
                <w:rFonts w:ascii="Calibri" w:hAnsi="Calibri"/>
                <w:b w:val="0"/>
                <w:i w:val="0"/>
                <w:sz w:val="22"/>
              </w:rPr>
              <w:t>N̄ = (1/T) · Σ N·Δt . Intuition : passer 9 s avec 1 message et 1 s avec 10 messages ne donne pas une moyenne de 5,5 mais (9×1 + 1×10)/10 = 1,9. La pondération par le temps est essentielle.</w:t>
            </w:r>
          </w:p>
        </w:tc>
      </w:tr>
    </w:tbl>
    <w:p/>
    <w:p>
      <w:pPr>
        <w:spacing w:before="240" w:after="80"/>
      </w:pPr>
      <w:r>
        <w:rPr>
          <w:rFonts w:ascii="Calibri" w:hAnsi="Calibri"/>
          <w:b/>
          <w:i w:val="0"/>
          <w:color w:val="1F497D"/>
          <w:sz w:val="24"/>
        </w:rPr>
        <w:t>4.3  Les temps moyens d'attente</w:t>
      </w:r>
    </w:p>
    <w:p>
      <w:pPr>
        <w:spacing w:after="80"/>
      </w:pPr>
      <w:r>
        <w:rPr>
          <w:rFonts w:ascii="Calibri" w:hAnsi="Calibri"/>
          <w:b w:val="0"/>
          <w:i w:val="0"/>
          <w:sz w:val="22"/>
        </w:rPr>
        <w:t>On mesure aussi W̄_système (temps moyen passé dans le système, de l'arrivée au départ) et W̄_file (temps moyen d'attente avant le début du service).</w:t>
      </w:r>
    </w:p>
    <w:p>
      <w:pPr>
        <w:spacing w:before="240" w:after="80"/>
      </w:pPr>
      <w:r>
        <w:rPr>
          <w:rFonts w:ascii="Calibri" w:hAnsi="Calibri"/>
          <w:b/>
          <w:i w:val="0"/>
          <w:color w:val="1F497D"/>
          <w:sz w:val="24"/>
        </w:rPr>
        <w:t>4.4  La loi de Little (vérification)</w:t>
      </w:r>
    </w:p>
    <w:p>
      <w:pPr>
        <w:spacing w:after="80"/>
      </w:pPr>
      <w:r>
        <w:rPr>
          <w:rFonts w:ascii="Calibri" w:hAnsi="Calibri"/>
          <w:b w:val="0"/>
          <w:i w:val="0"/>
          <w:sz w:val="22"/>
        </w:rPr>
        <w:t>La loi de Little relie ces grandeurs par une formule simple et universelle :</w:t>
      </w:r>
    </w:p>
    <w:tbl>
      <w:tblPr>
        <w:tblW w:type="auto" w:w="0"/>
        <w:jc w:val="center"/>
        <w:tblLook w:firstColumn="1" w:firstRow="1" w:lastColumn="0" w:lastRow="0" w:noHBand="0" w:noVBand="1" w:val="04A0"/>
      </w:tblPr>
      <w:tblGrid>
        <w:gridCol w:w="9066"/>
      </w:tblGrid>
      <w:tr>
        <w:tc>
          <w:tcPr>
            <w:tcW w:type="dxa" w:w="9066"/>
            <w:shd w:val="clear" w:color="auto" w:fill="E2EFDA"/>
          </w:tcPr>
          <w:p/>
          <w:p>
            <w:pPr>
              <w:spacing w:after="60"/>
            </w:pPr>
            <w:r>
              <w:rPr>
                <w:rFonts w:ascii="Calibri" w:hAnsi="Calibri"/>
                <w:b/>
                <w:i w:val="0"/>
                <w:color w:val="C50B26"/>
                <w:sz w:val="22"/>
              </w:rPr>
              <w:t>✅  L = λ · W : le contrôle du simulateur</w:t>
            </w:r>
          </w:p>
          <w:p>
            <w:pPr>
              <w:spacing w:after="0"/>
            </w:pPr>
            <w:r>
              <w:rPr>
                <w:rFonts w:ascii="Calibri" w:hAnsi="Calibri"/>
                <w:b w:val="0"/>
                <w:i w:val="0"/>
                <w:sz w:val="22"/>
              </w:rPr>
              <w:t>L = λ · W   —   le nombre moyen dans le système (L) est égal au taux d'arrivée (λ) multiplié par le temps moyen de séjour (W). On calcule L et W de deux façons indépendantes (l'une par accumulation N·Δt, l'autre par les temps de séjour) : si L ≈ λ·W, c'est une preuve forte que le simulateur est correct. Dans nos runs, l'égalité est vérifiée partout.</w:t>
            </w:r>
          </w:p>
        </w:tc>
      </w:tr>
    </w:tbl>
    <w:p/>
    <w:p>
      <w:pPr>
        <w:spacing w:before="360" w:after="120"/>
        <w:pBdr>
          <w:bottom w:val="single" w:sz="4" w:space="4" w:color="C50B26"/>
        </w:pBdr>
      </w:pPr>
      <w:r>
        <w:rPr>
          <w:rFonts w:ascii="Calibri" w:hAnsi="Calibri"/>
          <w:b/>
          <w:i w:val="0"/>
          <w:color w:val="C50B26"/>
          <w:sz w:val="30"/>
        </w:rPr>
        <w:t>5.  Les modèles simulés</w:t>
      </w:r>
    </w:p>
    <w:p>
      <w:pPr>
        <w:spacing w:after="80"/>
      </w:pPr>
      <w:r>
        <w:rPr>
          <w:rFonts w:ascii="Calibri" w:hAnsi="Calibri"/>
          <w:b w:val="0"/>
          <w:i w:val="0"/>
          <w:sz w:val="22"/>
        </w:rPr>
        <w:t>On simule quatre files qui se distinguent par le nombre de serveurs et la capacité. La notation M/M/c/K se lit : arrivées Markoviennes / service Markovien / c serveurs / capacité K (K absent = infinie).</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C50B26"/>
          </w:tcPr>
          <w:p>
            <w:r>
              <w:rPr>
                <w:rFonts w:ascii="Calibri" w:hAnsi="Calibri"/>
                <w:b/>
                <w:i w:val="0"/>
                <w:color w:val="FFFFFF"/>
                <w:sz w:val="21"/>
              </w:rPr>
              <w:t>Modèle</w:t>
            </w:r>
          </w:p>
        </w:tc>
        <w:tc>
          <w:tcPr>
            <w:tcW w:type="dxa" w:w="2266"/>
            <w:shd w:val="clear" w:color="auto" w:fill="C50B26"/>
          </w:tcPr>
          <w:p>
            <w:r>
              <w:rPr>
                <w:rFonts w:ascii="Calibri" w:hAnsi="Calibri"/>
                <w:b/>
                <w:i w:val="0"/>
                <w:color w:val="FFFFFF"/>
                <w:sz w:val="21"/>
              </w:rPr>
              <w:t>Serveurs</w:t>
            </w:r>
          </w:p>
        </w:tc>
        <w:tc>
          <w:tcPr>
            <w:tcW w:type="dxa" w:w="2266"/>
            <w:shd w:val="clear" w:color="auto" w:fill="C50B26"/>
          </w:tcPr>
          <w:p>
            <w:r>
              <w:rPr>
                <w:rFonts w:ascii="Calibri" w:hAnsi="Calibri"/>
                <w:b/>
                <w:i w:val="0"/>
                <w:color w:val="FFFFFF"/>
                <w:sz w:val="21"/>
              </w:rPr>
              <w:t>Capacité K</w:t>
            </w:r>
          </w:p>
        </w:tc>
        <w:tc>
          <w:tcPr>
            <w:tcW w:type="dxa" w:w="2266"/>
            <w:shd w:val="clear" w:color="auto" w:fill="C50B26"/>
          </w:tcPr>
          <w:p>
            <w:r>
              <w:rPr>
                <w:rFonts w:ascii="Calibri" w:hAnsi="Calibri"/>
                <w:b/>
                <w:i w:val="0"/>
                <w:color w:val="FFFFFF"/>
                <w:sz w:val="21"/>
              </w:rPr>
              <w:t>Particularité</w:t>
            </w:r>
          </w:p>
        </w:tc>
      </w:tr>
      <w:tr>
        <w:tc>
          <w:tcPr>
            <w:tcW w:type="dxa" w:w="2266"/>
          </w:tcPr>
          <w:p>
            <w:r>
              <w:rPr>
                <w:rFonts w:ascii="Calibri" w:hAnsi="Calibri"/>
                <w:b w:val="0"/>
                <w:i w:val="0"/>
                <w:sz w:val="21"/>
              </w:rPr>
              <w:t>M/M/1</w:t>
            </w:r>
          </w:p>
        </w:tc>
        <w:tc>
          <w:tcPr>
            <w:tcW w:type="dxa" w:w="2266"/>
          </w:tcPr>
          <w:p>
            <w:r>
              <w:rPr>
                <w:rFonts w:ascii="Calibri" w:hAnsi="Calibri"/>
                <w:b w:val="0"/>
                <w:i w:val="0"/>
                <w:sz w:val="21"/>
              </w:rPr>
              <w:t>1</w:t>
            </w:r>
          </w:p>
        </w:tc>
        <w:tc>
          <w:tcPr>
            <w:tcW w:type="dxa" w:w="2266"/>
          </w:tcPr>
          <w:p>
            <w:r>
              <w:rPr>
                <w:rFonts w:ascii="Calibri" w:hAnsi="Calibri"/>
                <w:b w:val="0"/>
                <w:i w:val="0"/>
                <w:sz w:val="21"/>
              </w:rPr>
              <w:t>∞</w:t>
            </w:r>
          </w:p>
        </w:tc>
        <w:tc>
          <w:tcPr>
            <w:tcW w:type="dxa" w:w="2266"/>
          </w:tcPr>
          <w:p>
            <w:r>
              <w:rPr>
                <w:rFonts w:ascii="Calibri" w:hAnsi="Calibri"/>
                <w:b w:val="0"/>
                <w:i w:val="0"/>
                <w:sz w:val="21"/>
              </w:rPr>
              <w:t>file infinie, référence théorique</w:t>
            </w:r>
          </w:p>
        </w:tc>
      </w:tr>
      <w:tr>
        <w:tc>
          <w:tcPr>
            <w:tcW w:type="dxa" w:w="2266"/>
          </w:tcPr>
          <w:p>
            <w:r>
              <w:rPr>
                <w:rFonts w:ascii="Calibri" w:hAnsi="Calibri"/>
                <w:b w:val="0"/>
                <w:i w:val="0"/>
                <w:sz w:val="21"/>
              </w:rPr>
              <w:t>M/M/1/4</w:t>
            </w:r>
          </w:p>
        </w:tc>
        <w:tc>
          <w:tcPr>
            <w:tcW w:type="dxa" w:w="2266"/>
          </w:tcPr>
          <w:p>
            <w:r>
              <w:rPr>
                <w:rFonts w:ascii="Calibri" w:hAnsi="Calibri"/>
                <w:b w:val="0"/>
                <w:i w:val="0"/>
                <w:sz w:val="21"/>
              </w:rPr>
              <w:t>1</w:t>
            </w:r>
          </w:p>
        </w:tc>
        <w:tc>
          <w:tcPr>
            <w:tcW w:type="dxa" w:w="2266"/>
          </w:tcPr>
          <w:p>
            <w:r>
              <w:rPr>
                <w:rFonts w:ascii="Calibri" w:hAnsi="Calibri"/>
                <w:b w:val="0"/>
                <w:i w:val="0"/>
                <w:sz w:val="21"/>
              </w:rPr>
              <w:t>4</w:t>
            </w:r>
          </w:p>
        </w:tc>
        <w:tc>
          <w:tcPr>
            <w:tcW w:type="dxa" w:w="2266"/>
          </w:tcPr>
          <w:p>
            <w:r>
              <w:rPr>
                <w:rFonts w:ascii="Calibri" w:hAnsi="Calibri"/>
                <w:b w:val="0"/>
                <w:i w:val="0"/>
                <w:sz w:val="21"/>
              </w:rPr>
              <w:t>borné : rejets possibles</w:t>
            </w:r>
          </w:p>
        </w:tc>
      </w:tr>
      <w:tr>
        <w:tc>
          <w:tcPr>
            <w:tcW w:type="dxa" w:w="2266"/>
          </w:tcPr>
          <w:p>
            <w:r>
              <w:rPr>
                <w:rFonts w:ascii="Calibri" w:hAnsi="Calibri"/>
                <w:b w:val="0"/>
                <w:i w:val="0"/>
                <w:sz w:val="21"/>
              </w:rPr>
              <w:t>M/M/1/8</w:t>
            </w:r>
          </w:p>
        </w:tc>
        <w:tc>
          <w:tcPr>
            <w:tcW w:type="dxa" w:w="2266"/>
          </w:tcPr>
          <w:p>
            <w:r>
              <w:rPr>
                <w:rFonts w:ascii="Calibri" w:hAnsi="Calibri"/>
                <w:b w:val="0"/>
                <w:i w:val="0"/>
                <w:sz w:val="21"/>
              </w:rPr>
              <w:t>1</w:t>
            </w:r>
          </w:p>
        </w:tc>
        <w:tc>
          <w:tcPr>
            <w:tcW w:type="dxa" w:w="2266"/>
          </w:tcPr>
          <w:p>
            <w:r>
              <w:rPr>
                <w:rFonts w:ascii="Calibri" w:hAnsi="Calibri"/>
                <w:b w:val="0"/>
                <w:i w:val="0"/>
                <w:sz w:val="21"/>
              </w:rPr>
              <w:t>8</w:t>
            </w:r>
          </w:p>
        </w:tc>
        <w:tc>
          <w:tcPr>
            <w:tcW w:type="dxa" w:w="2266"/>
          </w:tcPr>
          <w:p>
            <w:r>
              <w:rPr>
                <w:rFonts w:ascii="Calibri" w:hAnsi="Calibri"/>
                <w:b w:val="0"/>
                <w:i w:val="0"/>
                <w:sz w:val="21"/>
              </w:rPr>
              <w:t>borné : file plus grande</w:t>
            </w:r>
          </w:p>
        </w:tc>
      </w:tr>
      <w:tr>
        <w:tc>
          <w:tcPr>
            <w:tcW w:type="dxa" w:w="2266"/>
          </w:tcPr>
          <w:p>
            <w:r>
              <w:rPr>
                <w:rFonts w:ascii="Calibri" w:hAnsi="Calibri"/>
                <w:b w:val="0"/>
                <w:i w:val="0"/>
                <w:sz w:val="21"/>
              </w:rPr>
              <w:t>M/M/3/8</w:t>
            </w:r>
          </w:p>
        </w:tc>
        <w:tc>
          <w:tcPr>
            <w:tcW w:type="dxa" w:w="2266"/>
          </w:tcPr>
          <w:p>
            <w:r>
              <w:rPr>
                <w:rFonts w:ascii="Calibri" w:hAnsi="Calibri"/>
                <w:b w:val="0"/>
                <w:i w:val="0"/>
                <w:sz w:val="21"/>
              </w:rPr>
              <w:t>3</w:t>
            </w:r>
          </w:p>
        </w:tc>
        <w:tc>
          <w:tcPr>
            <w:tcW w:type="dxa" w:w="2266"/>
          </w:tcPr>
          <w:p>
            <w:r>
              <w:rPr>
                <w:rFonts w:ascii="Calibri" w:hAnsi="Calibri"/>
                <w:b w:val="0"/>
                <w:i w:val="0"/>
                <w:sz w:val="21"/>
              </w:rPr>
              <w:t>8</w:t>
            </w:r>
          </w:p>
        </w:tc>
        <w:tc>
          <w:tcPr>
            <w:tcW w:type="dxa" w:w="2266"/>
          </w:tcPr>
          <w:p>
            <w:r>
              <w:rPr>
                <w:rFonts w:ascii="Calibri" w:hAnsi="Calibri"/>
                <w:b w:val="0"/>
                <w:i w:val="0"/>
                <w:sz w:val="21"/>
              </w:rPr>
              <w:t>3 serveurs, file partagée</w:t>
            </w:r>
          </w:p>
        </w:tc>
      </w:tr>
    </w:tbl>
    <w:p/>
    <w:p>
      <w:pPr>
        <w:spacing w:before="240" w:after="80"/>
      </w:pPr>
      <w:r>
        <w:rPr>
          <w:rFonts w:ascii="Calibri" w:hAnsi="Calibri"/>
          <w:b/>
          <w:i w:val="0"/>
          <w:color w:val="1F497D"/>
          <w:sz w:val="24"/>
        </w:rPr>
        <w:t>5.1  La condition de stabilité</w:t>
      </w:r>
    </w:p>
    <w:p>
      <w:pPr>
        <w:spacing w:after="80"/>
      </w:pPr>
      <w:r>
        <w:rPr>
          <w:rFonts w:ascii="Calibri" w:hAnsi="Calibri"/>
          <w:b w:val="0"/>
          <w:i w:val="0"/>
          <w:sz w:val="22"/>
        </w:rPr>
        <w:t>On définit le taux d'utilisation ρ = λ/µ (par serveur). Une file infinie n'est stable que si ρ &lt; 1, c'est-à-dire λ &lt; µ : il faut servir plus vite qu'on ne reçoit. Sinon, la file grossit sans limite.</w:t>
      </w:r>
    </w:p>
    <w:p>
      <w:pPr>
        <w:spacing w:before="240" w:after="80"/>
      </w:pPr>
      <w:r>
        <w:rPr>
          <w:rFonts w:ascii="Calibri" w:hAnsi="Calibri"/>
          <w:b/>
          <w:i w:val="0"/>
          <w:color w:val="1F497D"/>
          <w:sz w:val="24"/>
        </w:rPr>
        <w:t>5.2  Ce qu'on s'attend à observer</w:t>
      </w:r>
    </w:p>
    <w:p>
      <w:pPr>
        <w:pStyle w:val="ListBullet"/>
        <w:spacing w:after="40"/>
        <w:ind w:left="454"/>
      </w:pPr>
      <w:r>
        <w:rPr>
          <w:rFonts w:ascii="Calibri" w:hAnsi="Calibri"/>
          <w:b/>
          <w:i w:val="0"/>
          <w:sz w:val="22"/>
        </w:rPr>
        <w:t>M/M/1</w:t>
      </w:r>
      <w:r>
        <w:rPr>
          <w:rFonts w:ascii="Calibri" w:hAnsi="Calibri"/>
          <w:b w:val="0"/>
          <w:i w:val="0"/>
          <w:sz w:val="22"/>
        </w:rPr>
        <w:t xml:space="preserve"> : pour ρ &lt; 1 (λ=4, 6) le système est stable ; dès λ ≥ µ = 8, il devient instable (N et W explosent).</w:t>
      </w:r>
    </w:p>
    <w:p>
      <w:pPr>
        <w:pStyle w:val="ListBullet"/>
        <w:spacing w:after="40"/>
        <w:ind w:left="454"/>
      </w:pPr>
      <w:r>
        <w:rPr>
          <w:rFonts w:ascii="Calibri" w:hAnsi="Calibri"/>
          <w:b/>
          <w:i w:val="0"/>
          <w:sz w:val="22"/>
        </w:rPr>
        <w:t>Modèles bornés</w:t>
      </w:r>
      <w:r>
        <w:rPr>
          <w:rFonts w:ascii="Calibri" w:hAnsi="Calibri"/>
          <w:b w:val="0"/>
          <w:i w:val="0"/>
          <w:sz w:val="22"/>
        </w:rPr>
        <w:t xml:space="preserve"> : toujours stables (la borne l'impose), mais des messages sont rejetés ; le rejet augmente avec λ.</w:t>
      </w:r>
    </w:p>
    <w:p>
      <w:pPr>
        <w:pStyle w:val="ListBullet"/>
        <w:spacing w:after="40"/>
        <w:ind w:left="454"/>
      </w:pPr>
      <w:r>
        <w:rPr>
          <w:rFonts w:ascii="Calibri" w:hAnsi="Calibri"/>
          <w:b/>
          <w:i w:val="0"/>
          <w:sz w:val="22"/>
        </w:rPr>
        <w:t>M/M/3/8</w:t>
      </w:r>
      <w:r>
        <w:rPr>
          <w:rFonts w:ascii="Calibri" w:hAnsi="Calibri"/>
          <w:b w:val="0"/>
          <w:i w:val="0"/>
          <w:sz w:val="22"/>
        </w:rPr>
        <w:t xml:space="preserve"> : avec 3 serveurs, beaucoup moins de rejets et une attente plus courte qu'un mono-serveur, à charge égale.</w:t>
      </w:r>
    </w:p>
    <w:p>
      <w:pPr>
        <w:spacing w:before="360" w:after="120"/>
        <w:pBdr>
          <w:bottom w:val="single" w:sz="4" w:space="4" w:color="C50B26"/>
        </w:pBdr>
      </w:pPr>
      <w:r>
        <w:rPr>
          <w:rFonts w:ascii="Calibri" w:hAnsi="Calibri"/>
          <w:b/>
          <w:i w:val="0"/>
          <w:color w:val="C50B26"/>
          <w:sz w:val="30"/>
        </w:rPr>
        <w:t>6.  Comparaison simulation vs théorie</w:t>
      </w:r>
    </w:p>
    <w:p>
      <w:pPr>
        <w:spacing w:after="80"/>
      </w:pPr>
      <w:r>
        <w:rPr>
          <w:rFonts w:ascii="Calibri" w:hAnsi="Calibri"/>
          <w:b w:val="0"/>
          <w:i w:val="0"/>
          <w:sz w:val="22"/>
        </w:rPr>
        <w:t>Pour M/M/1, la théorie donne des formules fermées : ρ = λ/µ, L = ρ/(1−ρ), W = 1/(µ−λ). On les utilise comme « vérité de référence » : si la simulation les retrouve, c'est qu'elle est correcte. (Pour les modèles bornés, on utilise la formule plus générale M/M/c/K.) Voici nos résultats réels :</w:t>
      </w:r>
    </w:p>
    <w:tbl>
      <w:tblPr>
        <w:tblStyle w:val="TableGrid"/>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1295"/>
            <w:shd w:val="clear" w:color="auto" w:fill="C50B26"/>
          </w:tcPr>
          <w:p>
            <w:r>
              <w:rPr>
                <w:rFonts w:ascii="Calibri" w:hAnsi="Calibri"/>
                <w:b/>
                <w:i w:val="0"/>
                <w:color w:val="FFFFFF"/>
                <w:sz w:val="21"/>
              </w:rPr>
              <w:t>Modèle</w:t>
            </w:r>
          </w:p>
        </w:tc>
        <w:tc>
          <w:tcPr>
            <w:tcW w:type="dxa" w:w="1295"/>
            <w:shd w:val="clear" w:color="auto" w:fill="C50B26"/>
          </w:tcPr>
          <w:p>
            <w:r>
              <w:rPr>
                <w:rFonts w:ascii="Calibri" w:hAnsi="Calibri"/>
                <w:b/>
                <w:i w:val="0"/>
                <w:color w:val="FFFFFF"/>
                <w:sz w:val="21"/>
              </w:rPr>
              <w:t>λ</w:t>
            </w:r>
          </w:p>
        </w:tc>
        <w:tc>
          <w:tcPr>
            <w:tcW w:type="dxa" w:w="1295"/>
            <w:shd w:val="clear" w:color="auto" w:fill="C50B26"/>
          </w:tcPr>
          <w:p>
            <w:r>
              <w:rPr>
                <w:rFonts w:ascii="Calibri" w:hAnsi="Calibri"/>
                <w:b/>
                <w:i w:val="0"/>
                <w:color w:val="FFFFFF"/>
                <w:sz w:val="21"/>
              </w:rPr>
              <w:t>N̄ sim.</w:t>
            </w:r>
          </w:p>
        </w:tc>
        <w:tc>
          <w:tcPr>
            <w:tcW w:type="dxa" w:w="1295"/>
            <w:shd w:val="clear" w:color="auto" w:fill="C50B26"/>
          </w:tcPr>
          <w:p>
            <w:r>
              <w:rPr>
                <w:rFonts w:ascii="Calibri" w:hAnsi="Calibri"/>
                <w:b/>
                <w:i w:val="0"/>
                <w:color w:val="FFFFFF"/>
                <w:sz w:val="21"/>
              </w:rPr>
              <w:t>L théo.</w:t>
            </w:r>
          </w:p>
        </w:tc>
        <w:tc>
          <w:tcPr>
            <w:tcW w:type="dxa" w:w="1295"/>
            <w:shd w:val="clear" w:color="auto" w:fill="C50B26"/>
          </w:tcPr>
          <w:p>
            <w:r>
              <w:rPr>
                <w:rFonts w:ascii="Calibri" w:hAnsi="Calibri"/>
                <w:b/>
                <w:i w:val="0"/>
                <w:color w:val="FFFFFF"/>
                <w:sz w:val="21"/>
              </w:rPr>
              <w:t>W̄ sim.</w:t>
            </w:r>
          </w:p>
        </w:tc>
        <w:tc>
          <w:tcPr>
            <w:tcW w:type="dxa" w:w="1295"/>
            <w:shd w:val="clear" w:color="auto" w:fill="C50B26"/>
          </w:tcPr>
          <w:p>
            <w:r>
              <w:rPr>
                <w:rFonts w:ascii="Calibri" w:hAnsi="Calibri"/>
                <w:b/>
                <w:i w:val="0"/>
                <w:color w:val="FFFFFF"/>
                <w:sz w:val="21"/>
              </w:rPr>
              <w:t>W théo.</w:t>
            </w:r>
          </w:p>
        </w:tc>
        <w:tc>
          <w:tcPr>
            <w:tcW w:type="dxa" w:w="1295"/>
            <w:shd w:val="clear" w:color="auto" w:fill="C50B26"/>
          </w:tcPr>
          <w:p>
            <w:r>
              <w:rPr>
                <w:rFonts w:ascii="Calibri" w:hAnsi="Calibri"/>
                <w:b/>
                <w:i w:val="0"/>
                <w:color w:val="FFFFFF"/>
                <w:sz w:val="21"/>
              </w:rPr>
              <w:t>Rejet sim./théo.</w:t>
            </w:r>
          </w:p>
        </w:tc>
      </w:tr>
      <w:tr>
        <w:tc>
          <w:tcPr>
            <w:tcW w:type="dxa" w:w="1295"/>
          </w:tcPr>
          <w:p>
            <w:r>
              <w:rPr>
                <w:rFonts w:ascii="Calibri" w:hAnsi="Calibri"/>
                <w:b w:val="0"/>
                <w:i w:val="0"/>
                <w:sz w:val="21"/>
              </w:rPr>
              <w:t>M/M/1</w:t>
            </w:r>
          </w:p>
        </w:tc>
        <w:tc>
          <w:tcPr>
            <w:tcW w:type="dxa" w:w="1295"/>
          </w:tcPr>
          <w:p>
            <w:r>
              <w:rPr>
                <w:rFonts w:ascii="Calibri" w:hAnsi="Calibri"/>
                <w:b w:val="0"/>
                <w:i w:val="0"/>
                <w:sz w:val="21"/>
              </w:rPr>
              <w:t>4</w:t>
            </w:r>
          </w:p>
        </w:tc>
        <w:tc>
          <w:tcPr>
            <w:tcW w:type="dxa" w:w="1295"/>
          </w:tcPr>
          <w:p>
            <w:r>
              <w:rPr>
                <w:rFonts w:ascii="Calibri" w:hAnsi="Calibri"/>
                <w:b w:val="0"/>
                <w:i w:val="0"/>
                <w:sz w:val="21"/>
              </w:rPr>
              <w:t>0,989</w:t>
            </w:r>
          </w:p>
        </w:tc>
        <w:tc>
          <w:tcPr>
            <w:tcW w:type="dxa" w:w="1295"/>
          </w:tcPr>
          <w:p>
            <w:r>
              <w:rPr>
                <w:rFonts w:ascii="Calibri" w:hAnsi="Calibri"/>
                <w:b w:val="0"/>
                <w:i w:val="0"/>
                <w:sz w:val="21"/>
              </w:rPr>
              <w:t>1,000</w:t>
            </w:r>
          </w:p>
        </w:tc>
        <w:tc>
          <w:tcPr>
            <w:tcW w:type="dxa" w:w="1295"/>
          </w:tcPr>
          <w:p>
            <w:r>
              <w:rPr>
                <w:rFonts w:ascii="Calibri" w:hAnsi="Calibri"/>
                <w:b w:val="0"/>
                <w:i w:val="0"/>
                <w:sz w:val="21"/>
              </w:rPr>
              <w:t>0,248</w:t>
            </w:r>
          </w:p>
        </w:tc>
        <w:tc>
          <w:tcPr>
            <w:tcW w:type="dxa" w:w="1295"/>
          </w:tcPr>
          <w:p>
            <w:r>
              <w:rPr>
                <w:rFonts w:ascii="Calibri" w:hAnsi="Calibri"/>
                <w:b w:val="0"/>
                <w:i w:val="0"/>
                <w:sz w:val="21"/>
              </w:rPr>
              <w:t>0,250</w:t>
            </w:r>
          </w:p>
        </w:tc>
        <w:tc>
          <w:tcPr>
            <w:tcW w:type="dxa" w:w="1295"/>
          </w:tcPr>
          <w:p>
            <w:r>
              <w:rPr>
                <w:rFonts w:ascii="Calibri" w:hAnsi="Calibri"/>
                <w:b w:val="0"/>
                <w:i w:val="0"/>
                <w:sz w:val="21"/>
              </w:rPr>
              <w:t>—</w:t>
            </w:r>
          </w:p>
        </w:tc>
      </w:tr>
      <w:tr>
        <w:tc>
          <w:tcPr>
            <w:tcW w:type="dxa" w:w="1295"/>
          </w:tcPr>
          <w:p>
            <w:r>
              <w:rPr>
                <w:rFonts w:ascii="Calibri" w:hAnsi="Calibri"/>
                <w:b w:val="0"/>
                <w:i w:val="0"/>
                <w:sz w:val="21"/>
              </w:rPr>
              <w:t>M/M/1</w:t>
            </w:r>
          </w:p>
        </w:tc>
        <w:tc>
          <w:tcPr>
            <w:tcW w:type="dxa" w:w="1295"/>
          </w:tcPr>
          <w:p>
            <w:r>
              <w:rPr>
                <w:rFonts w:ascii="Calibri" w:hAnsi="Calibri"/>
                <w:b w:val="0"/>
                <w:i w:val="0"/>
                <w:sz w:val="21"/>
              </w:rPr>
              <w:t>6</w:t>
            </w:r>
          </w:p>
        </w:tc>
        <w:tc>
          <w:tcPr>
            <w:tcW w:type="dxa" w:w="1295"/>
          </w:tcPr>
          <w:p>
            <w:r>
              <w:rPr>
                <w:rFonts w:ascii="Calibri" w:hAnsi="Calibri"/>
                <w:b w:val="0"/>
                <w:i w:val="0"/>
                <w:sz w:val="21"/>
              </w:rPr>
              <w:t>2,990</w:t>
            </w:r>
          </w:p>
        </w:tc>
        <w:tc>
          <w:tcPr>
            <w:tcW w:type="dxa" w:w="1295"/>
          </w:tcPr>
          <w:p>
            <w:r>
              <w:rPr>
                <w:rFonts w:ascii="Calibri" w:hAnsi="Calibri"/>
                <w:b w:val="0"/>
                <w:i w:val="0"/>
                <w:sz w:val="21"/>
              </w:rPr>
              <w:t>3,000</w:t>
            </w:r>
          </w:p>
        </w:tc>
        <w:tc>
          <w:tcPr>
            <w:tcW w:type="dxa" w:w="1295"/>
          </w:tcPr>
          <w:p>
            <w:r>
              <w:rPr>
                <w:rFonts w:ascii="Calibri" w:hAnsi="Calibri"/>
                <w:b w:val="0"/>
                <w:i w:val="0"/>
                <w:sz w:val="21"/>
              </w:rPr>
              <w:t>0,498</w:t>
            </w:r>
          </w:p>
        </w:tc>
        <w:tc>
          <w:tcPr>
            <w:tcW w:type="dxa" w:w="1295"/>
          </w:tcPr>
          <w:p>
            <w:r>
              <w:rPr>
                <w:rFonts w:ascii="Calibri" w:hAnsi="Calibri"/>
                <w:b w:val="0"/>
                <w:i w:val="0"/>
                <w:sz w:val="21"/>
              </w:rPr>
              <w:t>0,500</w:t>
            </w:r>
          </w:p>
        </w:tc>
        <w:tc>
          <w:tcPr>
            <w:tcW w:type="dxa" w:w="1295"/>
          </w:tcPr>
          <w:p>
            <w:r>
              <w:rPr>
                <w:rFonts w:ascii="Calibri" w:hAnsi="Calibri"/>
                <w:b w:val="0"/>
                <w:i w:val="0"/>
                <w:sz w:val="21"/>
              </w:rPr>
              <w:t>—</w:t>
            </w:r>
          </w:p>
        </w:tc>
      </w:tr>
      <w:tr>
        <w:tc>
          <w:tcPr>
            <w:tcW w:type="dxa" w:w="1295"/>
          </w:tcPr>
          <w:p>
            <w:r>
              <w:rPr>
                <w:rFonts w:ascii="Calibri" w:hAnsi="Calibri"/>
                <w:b w:val="0"/>
                <w:i w:val="0"/>
                <w:sz w:val="21"/>
              </w:rPr>
              <w:t>M/M/1</w:t>
            </w:r>
          </w:p>
        </w:tc>
        <w:tc>
          <w:tcPr>
            <w:tcW w:type="dxa" w:w="1295"/>
          </w:tcPr>
          <w:p>
            <w:r>
              <w:rPr>
                <w:rFonts w:ascii="Calibri" w:hAnsi="Calibri"/>
                <w:b w:val="0"/>
                <w:i w:val="0"/>
                <w:sz w:val="21"/>
              </w:rPr>
              <w:t>8</w:t>
            </w:r>
          </w:p>
        </w:tc>
        <w:tc>
          <w:tcPr>
            <w:tcW w:type="dxa" w:w="1295"/>
          </w:tcPr>
          <w:p>
            <w:r>
              <w:rPr>
                <w:rFonts w:ascii="Calibri" w:hAnsi="Calibri"/>
                <w:b w:val="0"/>
                <w:i w:val="0"/>
                <w:sz w:val="21"/>
              </w:rPr>
              <w:t>466</w:t>
            </w:r>
          </w:p>
        </w:tc>
        <w:tc>
          <w:tcPr>
            <w:tcW w:type="dxa" w:w="1295"/>
          </w:tcPr>
          <w:p>
            <w:r>
              <w:rPr>
                <w:rFonts w:ascii="Calibri" w:hAnsi="Calibri"/>
                <w:b w:val="0"/>
                <w:i w:val="0"/>
                <w:sz w:val="21"/>
              </w:rPr>
              <w:t>∞</w:t>
            </w:r>
          </w:p>
        </w:tc>
        <w:tc>
          <w:tcPr>
            <w:tcW w:type="dxa" w:w="1295"/>
          </w:tcPr>
          <w:p>
            <w:r>
              <w:rPr>
                <w:rFonts w:ascii="Calibri" w:hAnsi="Calibri"/>
                <w:b w:val="0"/>
                <w:i w:val="0"/>
                <w:sz w:val="21"/>
              </w:rPr>
              <w:t>58,3</w:t>
            </w:r>
          </w:p>
        </w:tc>
        <w:tc>
          <w:tcPr>
            <w:tcW w:type="dxa" w:w="1295"/>
          </w:tcPr>
          <w:p>
            <w:r>
              <w:rPr>
                <w:rFonts w:ascii="Calibri" w:hAnsi="Calibri"/>
                <w:b w:val="0"/>
                <w:i w:val="0"/>
                <w:sz w:val="21"/>
              </w:rPr>
              <w:t>∞</w:t>
            </w:r>
          </w:p>
        </w:tc>
        <w:tc>
          <w:tcPr>
            <w:tcW w:type="dxa" w:w="1295"/>
          </w:tcPr>
          <w:p>
            <w:r>
              <w:rPr>
                <w:rFonts w:ascii="Calibri" w:hAnsi="Calibri"/>
                <w:b w:val="0"/>
                <w:i w:val="0"/>
                <w:sz w:val="21"/>
              </w:rPr>
              <w:t>— (instable)</w:t>
            </w:r>
          </w:p>
        </w:tc>
      </w:tr>
      <w:tr>
        <w:tc>
          <w:tcPr>
            <w:tcW w:type="dxa" w:w="1295"/>
          </w:tcPr>
          <w:p>
            <w:r>
              <w:rPr>
                <w:rFonts w:ascii="Calibri" w:hAnsi="Calibri"/>
                <w:b w:val="0"/>
                <w:i w:val="0"/>
                <w:sz w:val="21"/>
              </w:rPr>
              <w:t>M/M/1/4</w:t>
            </w:r>
          </w:p>
        </w:tc>
        <w:tc>
          <w:tcPr>
            <w:tcW w:type="dxa" w:w="1295"/>
          </w:tcPr>
          <w:p>
            <w:r>
              <w:rPr>
                <w:rFonts w:ascii="Calibri" w:hAnsi="Calibri"/>
                <w:b w:val="0"/>
                <w:i w:val="0"/>
                <w:sz w:val="21"/>
              </w:rPr>
              <w:t>8</w:t>
            </w:r>
          </w:p>
        </w:tc>
        <w:tc>
          <w:tcPr>
            <w:tcW w:type="dxa" w:w="1295"/>
          </w:tcPr>
          <w:p>
            <w:r>
              <w:rPr>
                <w:rFonts w:ascii="Calibri" w:hAnsi="Calibri"/>
                <w:b w:val="0"/>
                <w:i w:val="0"/>
                <w:sz w:val="21"/>
              </w:rPr>
              <w:t>2,000</w:t>
            </w:r>
          </w:p>
        </w:tc>
        <w:tc>
          <w:tcPr>
            <w:tcW w:type="dxa" w:w="1295"/>
          </w:tcPr>
          <w:p>
            <w:r>
              <w:rPr>
                <w:rFonts w:ascii="Calibri" w:hAnsi="Calibri"/>
                <w:b w:val="0"/>
                <w:i w:val="0"/>
                <w:sz w:val="21"/>
              </w:rPr>
              <w:t>2,000</w:t>
            </w:r>
          </w:p>
        </w:tc>
        <w:tc>
          <w:tcPr>
            <w:tcW w:type="dxa" w:w="1295"/>
          </w:tcPr>
          <w:p>
            <w:r>
              <w:rPr>
                <w:rFonts w:ascii="Calibri" w:hAnsi="Calibri"/>
                <w:b w:val="0"/>
                <w:i w:val="0"/>
                <w:sz w:val="21"/>
              </w:rPr>
              <w:t>0,313</w:t>
            </w:r>
          </w:p>
        </w:tc>
        <w:tc>
          <w:tcPr>
            <w:tcW w:type="dxa" w:w="1295"/>
          </w:tcPr>
          <w:p>
            <w:r>
              <w:rPr>
                <w:rFonts w:ascii="Calibri" w:hAnsi="Calibri"/>
                <w:b w:val="0"/>
                <w:i w:val="0"/>
                <w:sz w:val="21"/>
              </w:rPr>
              <w:t>0,313</w:t>
            </w:r>
          </w:p>
        </w:tc>
        <w:tc>
          <w:tcPr>
            <w:tcW w:type="dxa" w:w="1295"/>
          </w:tcPr>
          <w:p>
            <w:r>
              <w:rPr>
                <w:rFonts w:ascii="Calibri" w:hAnsi="Calibri"/>
                <w:b w:val="0"/>
                <w:i w:val="0"/>
                <w:sz w:val="21"/>
              </w:rPr>
              <w:t>19,9 % / 20,0 %</w:t>
            </w:r>
          </w:p>
        </w:tc>
      </w:tr>
      <w:tr>
        <w:tc>
          <w:tcPr>
            <w:tcW w:type="dxa" w:w="1295"/>
          </w:tcPr>
          <w:p>
            <w:r>
              <w:rPr>
                <w:rFonts w:ascii="Calibri" w:hAnsi="Calibri"/>
                <w:b w:val="0"/>
                <w:i w:val="0"/>
                <w:sz w:val="21"/>
              </w:rPr>
              <w:t>M/M/1/8</w:t>
            </w:r>
          </w:p>
        </w:tc>
        <w:tc>
          <w:tcPr>
            <w:tcW w:type="dxa" w:w="1295"/>
          </w:tcPr>
          <w:p>
            <w:r>
              <w:rPr>
                <w:rFonts w:ascii="Calibri" w:hAnsi="Calibri"/>
                <w:b w:val="0"/>
                <w:i w:val="0"/>
                <w:sz w:val="21"/>
              </w:rPr>
              <w:t>12</w:t>
            </w:r>
          </w:p>
        </w:tc>
        <w:tc>
          <w:tcPr>
            <w:tcW w:type="dxa" w:w="1295"/>
          </w:tcPr>
          <w:p>
            <w:r>
              <w:rPr>
                <w:rFonts w:ascii="Calibri" w:hAnsi="Calibri"/>
                <w:b w:val="0"/>
                <w:i w:val="0"/>
                <w:sz w:val="21"/>
              </w:rPr>
              <w:t>6,230</w:t>
            </w:r>
          </w:p>
        </w:tc>
        <w:tc>
          <w:tcPr>
            <w:tcW w:type="dxa" w:w="1295"/>
          </w:tcPr>
          <w:p>
            <w:r>
              <w:rPr>
                <w:rFonts w:ascii="Calibri" w:hAnsi="Calibri"/>
                <w:b w:val="0"/>
                <w:i w:val="0"/>
                <w:sz w:val="21"/>
              </w:rPr>
              <w:t>6,240</w:t>
            </w:r>
          </w:p>
        </w:tc>
        <w:tc>
          <w:tcPr>
            <w:tcW w:type="dxa" w:w="1295"/>
          </w:tcPr>
          <w:p>
            <w:r>
              <w:rPr>
                <w:rFonts w:ascii="Calibri" w:hAnsi="Calibri"/>
                <w:b w:val="0"/>
                <w:i w:val="0"/>
                <w:sz w:val="21"/>
              </w:rPr>
              <w:t>0,788</w:t>
            </w:r>
          </w:p>
        </w:tc>
        <w:tc>
          <w:tcPr>
            <w:tcW w:type="dxa" w:w="1295"/>
          </w:tcPr>
          <w:p>
            <w:r>
              <w:rPr>
                <w:rFonts w:ascii="Calibri" w:hAnsi="Calibri"/>
                <w:b w:val="0"/>
                <w:i w:val="0"/>
                <w:sz w:val="21"/>
              </w:rPr>
              <w:t>0,791</w:t>
            </w:r>
          </w:p>
        </w:tc>
        <w:tc>
          <w:tcPr>
            <w:tcW w:type="dxa" w:w="1295"/>
          </w:tcPr>
          <w:p>
            <w:r>
              <w:rPr>
                <w:rFonts w:ascii="Calibri" w:hAnsi="Calibri"/>
                <w:b w:val="0"/>
                <w:i w:val="0"/>
                <w:sz w:val="21"/>
              </w:rPr>
              <w:t>34,0 % / 34,2 %</w:t>
            </w:r>
          </w:p>
        </w:tc>
      </w:tr>
      <w:tr>
        <w:tc>
          <w:tcPr>
            <w:tcW w:type="dxa" w:w="1295"/>
          </w:tcPr>
          <w:p>
            <w:r>
              <w:rPr>
                <w:rFonts w:ascii="Calibri" w:hAnsi="Calibri"/>
                <w:b w:val="0"/>
                <w:i w:val="0"/>
                <w:sz w:val="21"/>
              </w:rPr>
              <w:t>M/M/3/8</w:t>
            </w:r>
          </w:p>
        </w:tc>
        <w:tc>
          <w:tcPr>
            <w:tcW w:type="dxa" w:w="1295"/>
          </w:tcPr>
          <w:p>
            <w:r>
              <w:rPr>
                <w:rFonts w:ascii="Calibri" w:hAnsi="Calibri"/>
                <w:b w:val="0"/>
                <w:i w:val="0"/>
                <w:sz w:val="21"/>
              </w:rPr>
              <w:t>12</w:t>
            </w:r>
          </w:p>
        </w:tc>
        <w:tc>
          <w:tcPr>
            <w:tcW w:type="dxa" w:w="1295"/>
          </w:tcPr>
          <w:p>
            <w:r>
              <w:rPr>
                <w:rFonts w:ascii="Calibri" w:hAnsi="Calibri"/>
                <w:b w:val="0"/>
                <w:i w:val="0"/>
                <w:sz w:val="21"/>
              </w:rPr>
              <w:t>1,699</w:t>
            </w:r>
          </w:p>
        </w:tc>
        <w:tc>
          <w:tcPr>
            <w:tcW w:type="dxa" w:w="1295"/>
          </w:tcPr>
          <w:p>
            <w:r>
              <w:rPr>
                <w:rFonts w:ascii="Calibri" w:hAnsi="Calibri"/>
                <w:b w:val="0"/>
                <w:i w:val="0"/>
                <w:sz w:val="21"/>
              </w:rPr>
              <w:t>1,706</w:t>
            </w:r>
          </w:p>
        </w:tc>
        <w:tc>
          <w:tcPr>
            <w:tcW w:type="dxa" w:w="1295"/>
          </w:tcPr>
          <w:p>
            <w:r>
              <w:rPr>
                <w:rFonts w:ascii="Calibri" w:hAnsi="Calibri"/>
                <w:b w:val="0"/>
                <w:i w:val="0"/>
                <w:sz w:val="21"/>
              </w:rPr>
              <w:t>0,142</w:t>
            </w:r>
          </w:p>
        </w:tc>
        <w:tc>
          <w:tcPr>
            <w:tcW w:type="dxa" w:w="1295"/>
          </w:tcPr>
          <w:p>
            <w:r>
              <w:rPr>
                <w:rFonts w:ascii="Calibri" w:hAnsi="Calibri"/>
                <w:b w:val="0"/>
                <w:i w:val="0"/>
                <w:sz w:val="21"/>
              </w:rPr>
              <w:t>0,143</w:t>
            </w:r>
          </w:p>
        </w:tc>
        <w:tc>
          <w:tcPr>
            <w:tcW w:type="dxa" w:w="1295"/>
          </w:tcPr>
          <w:p>
            <w:r>
              <w:rPr>
                <w:rFonts w:ascii="Calibri" w:hAnsi="Calibri"/>
                <w:b w:val="0"/>
                <w:i w:val="0"/>
                <w:sz w:val="21"/>
              </w:rPr>
              <w:t>0,37 % / 0,37 %</w:t>
            </w:r>
          </w:p>
        </w:tc>
      </w:tr>
    </w:tbl>
    <w:p/>
    <w:p>
      <w:pPr>
        <w:spacing w:after="80"/>
      </w:pPr>
      <w:r>
        <w:rPr>
          <w:rFonts w:ascii="Calibri" w:hAnsi="Calibri"/>
          <w:b w:val="0"/>
          <w:i/>
          <w:sz w:val="22"/>
        </w:rPr>
        <w:t>L'accord est excellent (écart &lt; 1 %). Les cas λ ≥ 8 de M/M/1 « explosent », ce qui matérialise bien l'instabilité prévue par la théorie (ρ ≥ 1). M/M/3/8 ne perd presque rien (0,37 %) là où M/M/1/8 perd 34 % à la même charge : tripler les serveurs change tout.</w:t>
      </w:r>
    </w:p>
    <w:p>
      <w:r>
        <w:br w:type="page"/>
      </w:r>
    </w:p>
    <w:p>
      <w:pPr>
        <w:spacing w:before="360" w:after="120"/>
        <w:pBdr>
          <w:bottom w:val="single" w:sz="4" w:space="4" w:color="C50B26"/>
        </w:pBdr>
      </w:pPr>
      <w:r>
        <w:rPr>
          <w:rFonts w:ascii="Calibri" w:hAnsi="Calibri"/>
          <w:b/>
          <w:i w:val="0"/>
          <w:color w:val="C50B26"/>
          <w:sz w:val="30"/>
        </w:rPr>
        <w:t>Récapitulatif — Séances 2 et 3</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C50B26"/>
          </w:tcPr>
          <w:p>
            <w:r>
              <w:rPr>
                <w:rFonts w:ascii="Calibri" w:hAnsi="Calibri"/>
                <w:b/>
                <w:i w:val="0"/>
                <w:color w:val="FFFFFF"/>
                <w:sz w:val="21"/>
              </w:rPr>
              <w:t>Séance</w:t>
            </w:r>
          </w:p>
        </w:tc>
        <w:tc>
          <w:tcPr>
            <w:tcW w:type="dxa" w:w="3022"/>
            <w:shd w:val="clear" w:color="auto" w:fill="C50B26"/>
          </w:tcPr>
          <w:p>
            <w:r>
              <w:rPr>
                <w:rFonts w:ascii="Calibri" w:hAnsi="Calibri"/>
                <w:b/>
                <w:i w:val="0"/>
                <w:color w:val="FFFFFF"/>
                <w:sz w:val="21"/>
              </w:rPr>
              <w:t>Classe</w:t>
            </w:r>
          </w:p>
        </w:tc>
        <w:tc>
          <w:tcPr>
            <w:tcW w:type="dxa" w:w="3022"/>
            <w:shd w:val="clear" w:color="auto" w:fill="C50B26"/>
          </w:tcPr>
          <w:p>
            <w:r>
              <w:rPr>
                <w:rFonts w:ascii="Calibri" w:hAnsi="Calibri"/>
                <w:b/>
                <w:i w:val="0"/>
                <w:color w:val="FFFFFF"/>
                <w:sz w:val="21"/>
              </w:rPr>
              <w:t>Rôle en une ligne</w:t>
            </w:r>
          </w:p>
        </w:tc>
      </w:tr>
      <w:tr>
        <w:tc>
          <w:tcPr>
            <w:tcW w:type="dxa" w:w="3022"/>
          </w:tcPr>
          <w:p>
            <w:r>
              <w:rPr>
                <w:rFonts w:ascii="Calibri" w:hAnsi="Calibri"/>
                <w:b w:val="0"/>
                <w:i w:val="0"/>
                <w:sz w:val="21"/>
              </w:rPr>
              <w:t>2</w:t>
            </w:r>
          </w:p>
        </w:tc>
        <w:tc>
          <w:tcPr>
            <w:tcW w:type="dxa" w:w="3022"/>
          </w:tcPr>
          <w:p>
            <w:r>
              <w:rPr>
                <w:rFonts w:ascii="Courier New" w:hAnsi="Courier New"/>
                <w:b w:val="0"/>
                <w:i w:val="0"/>
                <w:sz w:val="21"/>
              </w:rPr>
              <w:t>Client</w:t>
            </w:r>
          </w:p>
        </w:tc>
        <w:tc>
          <w:tcPr>
            <w:tcW w:type="dxa" w:w="3022"/>
          </w:tcPr>
          <w:p>
            <w:r>
              <w:rPr>
                <w:rFonts w:ascii="Calibri" w:hAnsi="Calibri"/>
                <w:b w:val="0"/>
                <w:i w:val="0"/>
                <w:sz w:val="21"/>
              </w:rPr>
              <w:t>génère les messages (inter-arrivées exp., moyenne 1/λ)</w:t>
            </w:r>
          </w:p>
        </w:tc>
      </w:tr>
      <w:tr>
        <w:tc>
          <w:tcPr>
            <w:tcW w:type="dxa" w:w="3022"/>
          </w:tcPr>
          <w:p>
            <w:r>
              <w:rPr>
                <w:rFonts w:ascii="Calibri" w:hAnsi="Calibri"/>
                <w:b w:val="0"/>
                <w:i w:val="0"/>
                <w:sz w:val="21"/>
              </w:rPr>
              <w:t>2</w:t>
            </w:r>
          </w:p>
        </w:tc>
        <w:tc>
          <w:tcPr>
            <w:tcW w:type="dxa" w:w="3022"/>
          </w:tcPr>
          <w:p>
            <w:r>
              <w:rPr>
                <w:rFonts w:ascii="Courier New" w:hAnsi="Courier New"/>
                <w:b w:val="0"/>
                <w:i w:val="0"/>
                <w:sz w:val="21"/>
              </w:rPr>
              <w:t>Queue</w:t>
            </w:r>
          </w:p>
        </w:tc>
        <w:tc>
          <w:tcPr>
            <w:tcW w:type="dxa" w:w="3022"/>
          </w:tcPr>
          <w:p>
            <w:r>
              <w:rPr>
                <w:rFonts w:ascii="Calibri" w:hAnsi="Calibri"/>
                <w:b w:val="0"/>
                <w:i w:val="0"/>
                <w:sz w:val="21"/>
              </w:rPr>
              <w:t>file d'attente FIFO, capacité ∞ ou K (rejet si pleine)</w:t>
            </w:r>
          </w:p>
        </w:tc>
      </w:tr>
      <w:tr>
        <w:tc>
          <w:tcPr>
            <w:tcW w:type="dxa" w:w="3022"/>
          </w:tcPr>
          <w:p>
            <w:r>
              <w:rPr>
                <w:rFonts w:ascii="Calibri" w:hAnsi="Calibri"/>
                <w:b w:val="0"/>
                <w:i w:val="0"/>
                <w:sz w:val="21"/>
              </w:rPr>
              <w:t>2</w:t>
            </w:r>
          </w:p>
        </w:tc>
        <w:tc>
          <w:tcPr>
            <w:tcW w:type="dxa" w:w="3022"/>
          </w:tcPr>
          <w:p>
            <w:r>
              <w:rPr>
                <w:rFonts w:ascii="Courier New" w:hAnsi="Courier New"/>
                <w:b w:val="0"/>
                <w:i w:val="0"/>
                <w:sz w:val="21"/>
              </w:rPr>
              <w:t>Server</w:t>
            </w:r>
          </w:p>
        </w:tc>
        <w:tc>
          <w:tcPr>
            <w:tcW w:type="dxa" w:w="3022"/>
          </w:tcPr>
          <w:p>
            <w:r>
              <w:rPr>
                <w:rFonts w:ascii="Calibri" w:hAnsi="Calibri"/>
                <w:b w:val="0"/>
                <w:i w:val="0"/>
                <w:sz w:val="21"/>
              </w:rPr>
              <w:t>traite un message à la fois (service exp., moyenne 1/µ)</w:t>
            </w:r>
          </w:p>
        </w:tc>
      </w:tr>
      <w:tr>
        <w:tc>
          <w:tcPr>
            <w:tcW w:type="dxa" w:w="3022"/>
          </w:tcPr>
          <w:p>
            <w:r>
              <w:rPr>
                <w:rFonts w:ascii="Calibri" w:hAnsi="Calibri"/>
                <w:b w:val="0"/>
                <w:i w:val="0"/>
                <w:sz w:val="21"/>
              </w:rPr>
              <w:t>3</w:t>
            </w:r>
          </w:p>
        </w:tc>
        <w:tc>
          <w:tcPr>
            <w:tcW w:type="dxa" w:w="3022"/>
          </w:tcPr>
          <w:p>
            <w:r>
              <w:rPr>
                <w:rFonts w:ascii="Courier New" w:hAnsi="Courier New"/>
                <w:b w:val="0"/>
                <w:i w:val="0"/>
                <w:sz w:val="21"/>
              </w:rPr>
              <w:t>Gateway</w:t>
            </w:r>
          </w:p>
        </w:tc>
        <w:tc>
          <w:tcPr>
            <w:tcW w:type="dxa" w:w="3022"/>
          </w:tcPr>
          <w:p>
            <w:r>
              <w:rPr>
                <w:rFonts w:ascii="Calibri" w:hAnsi="Calibri"/>
                <w:b w:val="0"/>
                <w:i w:val="0"/>
                <w:sz w:val="21"/>
              </w:rPr>
              <w:t>le système : relie file + serveurs, logique RECV/DEPT</w:t>
            </w:r>
          </w:p>
        </w:tc>
      </w:tr>
      <w:tr>
        <w:tc>
          <w:tcPr>
            <w:tcW w:type="dxa" w:w="3022"/>
          </w:tcPr>
          <w:p>
            <w:r>
              <w:rPr>
                <w:rFonts w:ascii="Calibri" w:hAnsi="Calibri"/>
                <w:b w:val="0"/>
                <w:i w:val="0"/>
                <w:sz w:val="21"/>
              </w:rPr>
              <w:t>3</w:t>
            </w:r>
          </w:p>
        </w:tc>
        <w:tc>
          <w:tcPr>
            <w:tcW w:type="dxa" w:w="3022"/>
          </w:tcPr>
          <w:p>
            <w:r>
              <w:rPr>
                <w:rFonts w:ascii="Courier New" w:hAnsi="Courier New"/>
                <w:b w:val="0"/>
                <w:i w:val="0"/>
                <w:sz w:val="21"/>
              </w:rPr>
              <w:t>Engine</w:t>
            </w:r>
          </w:p>
        </w:tc>
        <w:tc>
          <w:tcPr>
            <w:tcW w:type="dxa" w:w="3022"/>
          </w:tcPr>
          <w:p>
            <w:r>
              <w:rPr>
                <w:rFonts w:ascii="Calibri" w:hAnsi="Calibri"/>
                <w:b w:val="0"/>
                <w:i w:val="0"/>
                <w:sz w:val="21"/>
              </w:rPr>
              <w:t>le moteur : boucle à événements, trace, métriques</w:t>
            </w:r>
          </w:p>
        </w:tc>
      </w:tr>
    </w:tbl>
    <w:p/>
    <w:tbl>
      <w:tblPr>
        <w:tblW w:type="auto" w:w="0"/>
        <w:jc w:val="center"/>
        <w:tblLook w:firstColumn="1" w:firstRow="1" w:lastColumn="0" w:lastRow="0" w:noHBand="0" w:noVBand="1" w:val="04A0"/>
      </w:tblPr>
      <w:tblGrid>
        <w:gridCol w:w="9066"/>
      </w:tblGrid>
      <w:tr>
        <w:tc>
          <w:tcPr>
            <w:tcW w:type="dxa" w:w="9066"/>
            <w:shd w:val="clear" w:color="auto" w:fill="E2EFDA"/>
          </w:tcPr>
          <w:p/>
          <w:p>
            <w:pPr>
              <w:spacing w:after="60"/>
            </w:pPr>
            <w:r>
              <w:rPr>
                <w:rFonts w:ascii="Calibri" w:hAnsi="Calibri"/>
                <w:b/>
                <w:i w:val="0"/>
                <w:color w:val="C50B26"/>
                <w:sz w:val="22"/>
              </w:rPr>
              <w:t>✅  Critère de réussite</w:t>
            </w:r>
          </w:p>
          <w:p>
            <w:pPr>
              <w:spacing w:after="0"/>
            </w:pPr>
            <w:r>
              <w:rPr>
                <w:rFonts w:ascii="Calibri" w:hAnsi="Calibri"/>
                <w:b w:val="0"/>
                <w:i w:val="0"/>
                <w:sz w:val="22"/>
              </w:rPr>
              <w:t>À la fin de la Séance 3, le simulateur est complet : les tests passent, les simulations tournent, les résultats M/M/1 retrouvent la théorie pour λ=4 et 6, les modèles bornés montrent des rejets cohérents, et la loi de Little est vérifiée. Le simulateur est donc validé.</w:t>
            </w:r>
          </w:p>
        </w:tc>
      </w:tr>
    </w:tbl>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