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3D6" w:rsidRDefault="002974E0" w:rsidP="002974E0">
      <w:pPr>
        <w:pStyle w:val="Citazioneintensa"/>
      </w:pPr>
      <w:r>
        <w:t>Appendice sistemi</w:t>
      </w:r>
    </w:p>
    <w:p w:rsidR="002974E0" w:rsidRPr="00E01D6E" w:rsidRDefault="002974E0" w:rsidP="00E01D6E">
      <w:pPr>
        <w:pStyle w:val="Paragrafoelenco"/>
        <w:numPr>
          <w:ilvl w:val="0"/>
          <w:numId w:val="1"/>
        </w:numPr>
        <w:rPr>
          <w:b/>
          <w:bCs/>
        </w:rPr>
      </w:pPr>
      <w:r w:rsidRPr="00E01D6E">
        <w:rPr>
          <w:b/>
          <w:bCs/>
        </w:rPr>
        <w:t>Calcolo stima peso payload</w:t>
      </w:r>
    </w:p>
    <w:p w:rsidR="002974E0" w:rsidRDefault="002974E0" w:rsidP="002974E0">
      <w:r>
        <w:t>I requisiti per la scelta del payload in termini di peso provengono da un’analisi preliminare di tipo statistico su alcuni competitor</w:t>
      </w:r>
      <w:r w:rsidR="00C066F6">
        <w:t xml:space="preserve"> con caratteristiche simili. In particolare, sono state prese in considerazione le masse riferite al payload rispetto alla massa totale. </w:t>
      </w:r>
    </w:p>
    <w:p w:rsidR="00C066F6" w:rsidRDefault="00C066F6" w:rsidP="002974E0">
      <w:r>
        <w:rPr>
          <w:noProof/>
        </w:rPr>
        <w:drawing>
          <wp:anchor distT="0" distB="0" distL="114300" distR="114300" simplePos="0" relativeHeight="251658240" behindDoc="0" locked="0" layoutInCell="1" allowOverlap="1" wp14:anchorId="22459FE2">
            <wp:simplePos x="0" y="0"/>
            <wp:positionH relativeFrom="margin">
              <wp:align>center</wp:align>
            </wp:positionH>
            <wp:positionV relativeFrom="margin">
              <wp:posOffset>1849755</wp:posOffset>
            </wp:positionV>
            <wp:extent cx="4989830" cy="3686175"/>
            <wp:effectExtent l="0" t="0" r="127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7"/>
                    <a:stretch/>
                  </pic:blipFill>
                  <pic:spPr bwMode="auto">
                    <a:xfrm>
                      <a:off x="0" y="0"/>
                      <a:ext cx="498983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66F6" w:rsidRDefault="00C066F6" w:rsidP="002974E0"/>
    <w:p w:rsidR="00C066F6" w:rsidRDefault="00C066F6" w:rsidP="002974E0"/>
    <w:p w:rsidR="00C066F6" w:rsidRDefault="00C066F6" w:rsidP="002974E0"/>
    <w:p w:rsidR="00C066F6" w:rsidRDefault="00C066F6" w:rsidP="002974E0"/>
    <w:p w:rsidR="00C066F6" w:rsidRDefault="00C066F6" w:rsidP="002974E0"/>
    <w:p w:rsidR="00C066F6" w:rsidRDefault="00C066F6" w:rsidP="002974E0"/>
    <w:p w:rsidR="00C066F6" w:rsidRDefault="00C066F6" w:rsidP="002974E0"/>
    <w:p w:rsidR="00C066F6" w:rsidRDefault="00C066F6" w:rsidP="002974E0"/>
    <w:p w:rsidR="00C066F6" w:rsidRDefault="00C066F6" w:rsidP="002974E0"/>
    <w:p w:rsidR="00C066F6" w:rsidRDefault="00C066F6" w:rsidP="002974E0"/>
    <w:p w:rsidR="00C066F6" w:rsidRDefault="00C066F6" w:rsidP="002974E0"/>
    <w:p w:rsidR="00C066F6" w:rsidRDefault="00C066F6" w:rsidP="002974E0"/>
    <w:p w:rsidR="00C066F6" w:rsidRDefault="00C066F6" w:rsidP="002974E0"/>
    <w:p w:rsidR="00C066F6" w:rsidRDefault="00C066F6" w:rsidP="002974E0">
      <w:r>
        <w:t>Sono stati presi in considerazioni i modelli riportati nella tabella, che hanno una massa totale compresa tra 15 e 25 kg, con una configurazione ad ala fissa, propulsione elettrica, dedicati a missione S&amp;R e per uso civile:</w:t>
      </w:r>
    </w:p>
    <w:tbl>
      <w:tblPr>
        <w:tblStyle w:val="Tabellagriglia4-colore2"/>
        <w:tblW w:w="0" w:type="auto"/>
        <w:tblInd w:w="1979" w:type="dxa"/>
        <w:tblLook w:val="04A0" w:firstRow="1" w:lastRow="0" w:firstColumn="1" w:lastColumn="0" w:noHBand="0" w:noVBand="1"/>
      </w:tblPr>
      <w:tblGrid>
        <w:gridCol w:w="1889"/>
        <w:gridCol w:w="1889"/>
        <w:gridCol w:w="1890"/>
      </w:tblGrid>
      <w:tr w:rsidR="00C066F6" w:rsidTr="000F2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C066F6" w:rsidRDefault="00C066F6" w:rsidP="00C066F6">
            <w:pPr>
              <w:jc w:val="center"/>
            </w:pPr>
            <w:r>
              <w:t>UAV</w:t>
            </w:r>
          </w:p>
        </w:tc>
        <w:tc>
          <w:tcPr>
            <w:tcW w:w="1889" w:type="dxa"/>
          </w:tcPr>
          <w:p w:rsidR="00C066F6" w:rsidRDefault="00C066F6" w:rsidP="00C06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MTOW</w:t>
            </w:r>
          </w:p>
        </w:tc>
        <w:tc>
          <w:tcPr>
            <w:tcW w:w="1890" w:type="dxa"/>
          </w:tcPr>
          <w:p w:rsidR="00C066F6" w:rsidRDefault="00C066F6" w:rsidP="00C06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M_payload</w:t>
            </w:r>
            <w:proofErr w:type="spellEnd"/>
          </w:p>
        </w:tc>
      </w:tr>
      <w:tr w:rsidR="00C066F6" w:rsidTr="000F2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C066F6" w:rsidRDefault="00C066F6" w:rsidP="00C066F6">
            <w:pPr>
              <w:jc w:val="center"/>
            </w:pPr>
            <w:r>
              <w:t>Ion Tiger</w:t>
            </w:r>
          </w:p>
        </w:tc>
        <w:tc>
          <w:tcPr>
            <w:tcW w:w="1889" w:type="dxa"/>
          </w:tcPr>
          <w:p w:rsidR="00C066F6" w:rsidRDefault="00C066F6" w:rsidP="00C06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16.5</w:t>
            </w:r>
          </w:p>
        </w:tc>
        <w:tc>
          <w:tcPr>
            <w:tcW w:w="1890" w:type="dxa"/>
          </w:tcPr>
          <w:p w:rsidR="00C066F6" w:rsidRDefault="00C066F6" w:rsidP="00C06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</w:tr>
      <w:tr w:rsidR="00C066F6" w:rsidTr="000F20B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C066F6" w:rsidRDefault="00C066F6" w:rsidP="00C066F6">
            <w:pPr>
              <w:jc w:val="center"/>
            </w:pPr>
            <w:r>
              <w:t>DT 26</w:t>
            </w:r>
          </w:p>
        </w:tc>
        <w:tc>
          <w:tcPr>
            <w:tcW w:w="1889" w:type="dxa"/>
          </w:tcPr>
          <w:p w:rsidR="00C066F6" w:rsidRDefault="00C066F6" w:rsidP="00C0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18.5</w:t>
            </w:r>
          </w:p>
        </w:tc>
        <w:tc>
          <w:tcPr>
            <w:tcW w:w="1890" w:type="dxa"/>
          </w:tcPr>
          <w:p w:rsidR="00C066F6" w:rsidRDefault="00C066F6" w:rsidP="00C0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066F6" w:rsidTr="000F2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C066F6" w:rsidRDefault="00C066F6" w:rsidP="00C066F6">
            <w:pPr>
              <w:jc w:val="center"/>
            </w:pPr>
            <w:proofErr w:type="spellStart"/>
            <w:r>
              <w:t>Borey</w:t>
            </w:r>
            <w:proofErr w:type="spellEnd"/>
            <w:r>
              <w:t xml:space="preserve"> 20</w:t>
            </w:r>
          </w:p>
        </w:tc>
        <w:tc>
          <w:tcPr>
            <w:tcW w:w="1889" w:type="dxa"/>
          </w:tcPr>
          <w:p w:rsidR="00C066F6" w:rsidRDefault="00C066F6" w:rsidP="00C06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90" w:type="dxa"/>
          </w:tcPr>
          <w:p w:rsidR="00C066F6" w:rsidRDefault="00C066F6" w:rsidP="00C06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066F6" w:rsidTr="000F20B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C066F6" w:rsidRDefault="00C066F6" w:rsidP="00C066F6">
            <w:pPr>
              <w:jc w:val="center"/>
            </w:pPr>
            <w:r>
              <w:t>Penguin BE</w:t>
            </w:r>
          </w:p>
        </w:tc>
        <w:tc>
          <w:tcPr>
            <w:tcW w:w="1889" w:type="dxa"/>
          </w:tcPr>
          <w:p w:rsidR="00C066F6" w:rsidRDefault="00C066F6" w:rsidP="00C0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21.5</w:t>
            </w:r>
          </w:p>
        </w:tc>
        <w:tc>
          <w:tcPr>
            <w:tcW w:w="1890" w:type="dxa"/>
          </w:tcPr>
          <w:p w:rsidR="00C066F6" w:rsidRDefault="00C066F6" w:rsidP="00C0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</w:t>
            </w:r>
          </w:p>
        </w:tc>
      </w:tr>
      <w:tr w:rsidR="00C066F6" w:rsidTr="000F2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C066F6" w:rsidRDefault="00C066F6" w:rsidP="00C066F6">
            <w:pPr>
              <w:jc w:val="center"/>
            </w:pPr>
            <w:proofErr w:type="spellStart"/>
            <w:r>
              <w:t>Scan</w:t>
            </w:r>
            <w:proofErr w:type="spellEnd"/>
            <w:r>
              <w:t xml:space="preserve"> Eagle</w:t>
            </w:r>
          </w:p>
        </w:tc>
        <w:tc>
          <w:tcPr>
            <w:tcW w:w="1889" w:type="dxa"/>
          </w:tcPr>
          <w:p w:rsidR="00C066F6" w:rsidRDefault="00C066F6" w:rsidP="00C06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890" w:type="dxa"/>
          </w:tcPr>
          <w:p w:rsidR="00C066F6" w:rsidRDefault="00C066F6" w:rsidP="00C06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</w:t>
            </w:r>
          </w:p>
        </w:tc>
      </w:tr>
      <w:tr w:rsidR="00C066F6" w:rsidTr="000F20B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C066F6" w:rsidRDefault="00C066F6" w:rsidP="00C066F6">
            <w:pPr>
              <w:jc w:val="center"/>
            </w:pPr>
            <w:r>
              <w:t xml:space="preserve">Survey </w:t>
            </w:r>
            <w:proofErr w:type="spellStart"/>
            <w:r>
              <w:t>Cop</w:t>
            </w:r>
            <w:proofErr w:type="spellEnd"/>
          </w:p>
        </w:tc>
        <w:tc>
          <w:tcPr>
            <w:tcW w:w="1889" w:type="dxa"/>
          </w:tcPr>
          <w:p w:rsidR="00C066F6" w:rsidRDefault="00C066F6" w:rsidP="00C0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22.5</w:t>
            </w:r>
          </w:p>
        </w:tc>
        <w:tc>
          <w:tcPr>
            <w:tcW w:w="1890" w:type="dxa"/>
          </w:tcPr>
          <w:p w:rsidR="00C066F6" w:rsidRDefault="00C066F6" w:rsidP="00C0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66F6" w:rsidTr="000F2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C066F6" w:rsidRDefault="00C066F6" w:rsidP="00C066F6">
            <w:pPr>
              <w:jc w:val="center"/>
            </w:pPr>
            <w:proofErr w:type="spellStart"/>
            <w:r>
              <w:t>Boreal</w:t>
            </w:r>
            <w:proofErr w:type="spellEnd"/>
          </w:p>
        </w:tc>
        <w:tc>
          <w:tcPr>
            <w:tcW w:w="1889" w:type="dxa"/>
          </w:tcPr>
          <w:p w:rsidR="00C066F6" w:rsidRDefault="00C066F6" w:rsidP="00C06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90" w:type="dxa"/>
          </w:tcPr>
          <w:p w:rsidR="00C066F6" w:rsidRDefault="00C066F6" w:rsidP="00C06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C066F6" w:rsidRDefault="00C066F6" w:rsidP="002974E0"/>
    <w:p w:rsidR="00C066F6" w:rsidRDefault="00C066F6" w:rsidP="002974E0">
      <w:r>
        <w:t xml:space="preserve">I risultati hanno evidenziato una massa relativa del payload pari </w:t>
      </w:r>
      <w:r w:rsidRPr="00E01D6E">
        <w:rPr>
          <w:b/>
          <w:bCs/>
        </w:rPr>
        <w:t>circa al 23%</w:t>
      </w:r>
      <w:r>
        <w:t xml:space="preserve"> rispetto alla massa totale.  </w:t>
      </w:r>
    </w:p>
    <w:p w:rsidR="00E01D6E" w:rsidRPr="00E01D6E" w:rsidRDefault="00E01D6E" w:rsidP="00E01D6E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Link </w:t>
      </w:r>
      <w:proofErr w:type="spellStart"/>
      <w:r>
        <w:rPr>
          <w:b/>
          <w:bCs/>
        </w:rPr>
        <w:t>Margin</w:t>
      </w:r>
      <w:proofErr w:type="spellEnd"/>
    </w:p>
    <w:p w:rsidR="00C066F6" w:rsidRDefault="00E01D6E" w:rsidP="002974E0">
      <w:r>
        <w:t>Per quanto concerne la trasmissione di dati relativi al payload si è stimato un link budget preliminare, in modo da assicurare adeguate performance per la trasmissione (150km). Il calcolo ha richiesto la determinazione di varie voci che concorrono a favorire o meno la trasmissione.</w:t>
      </w:r>
    </w:p>
    <w:tbl>
      <w:tblPr>
        <w:tblStyle w:val="Tabellagriglia4-colore2"/>
        <w:tblpPr w:leftFromText="141" w:rightFromText="141" w:vertAnchor="text" w:horzAnchor="margin" w:tblpXSpec="center" w:tblpY="495"/>
        <w:tblW w:w="7320" w:type="dxa"/>
        <w:tblLook w:val="0420" w:firstRow="1" w:lastRow="0" w:firstColumn="0" w:lastColumn="0" w:noHBand="0" w:noVBand="1"/>
      </w:tblPr>
      <w:tblGrid>
        <w:gridCol w:w="1578"/>
        <w:gridCol w:w="4265"/>
        <w:gridCol w:w="1477"/>
      </w:tblGrid>
      <w:tr w:rsidR="00C709D7" w:rsidRPr="000F20B5" w:rsidTr="00C70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20" w:type="dxa"/>
            <w:gridSpan w:val="3"/>
            <w:hideMark/>
          </w:tcPr>
          <w:p w:rsidR="00C709D7" w:rsidRPr="000F20B5" w:rsidRDefault="00C709D7" w:rsidP="00C709D7">
            <w:pPr>
              <w:spacing w:after="160" w:line="259" w:lineRule="auto"/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 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EIRP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tls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228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</w:tr>
      <w:tr w:rsidR="00C709D7" w:rsidRPr="000F20B5" w:rsidTr="00C7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1578" w:type="dxa"/>
            <w:hideMark/>
          </w:tcPr>
          <w:p w:rsidR="00C709D7" w:rsidRPr="000F20B5" w:rsidRDefault="00C709D7" w:rsidP="00C709D7">
            <w:pPr>
              <w:spacing w:after="160" w:line="259" w:lineRule="auto"/>
              <w:rPr>
                <w:b/>
                <w:bCs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EIRP</m:t>
                </m:r>
              </m:oMath>
            </m:oMathPara>
          </w:p>
        </w:tc>
        <w:tc>
          <w:tcPr>
            <w:tcW w:w="4265" w:type="dxa"/>
            <w:hideMark/>
          </w:tcPr>
          <w:p w:rsidR="00C709D7" w:rsidRPr="000F20B5" w:rsidRDefault="00C709D7" w:rsidP="00C709D7">
            <w:pPr>
              <w:spacing w:after="160" w:line="259" w:lineRule="auto"/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link</m:t>
                    </m:r>
                  </m:sub>
                </m:sSub>
              </m:oMath>
            </m:oMathPara>
          </w:p>
        </w:tc>
        <w:tc>
          <w:tcPr>
            <w:tcW w:w="1477" w:type="dxa"/>
            <w:hideMark/>
          </w:tcPr>
          <w:p w:rsidR="00C709D7" w:rsidRPr="000F20B5" w:rsidRDefault="00C709D7" w:rsidP="00C709D7">
            <w:pPr>
              <w:spacing w:after="160" w:line="259" w:lineRule="auto"/>
              <w:rPr>
                <w:b/>
                <w:bCs/>
              </w:rPr>
            </w:pPr>
            <w:r w:rsidRPr="000F20B5">
              <w:rPr>
                <w:b/>
                <w:bCs/>
              </w:rPr>
              <w:t>17dB</w:t>
            </w:r>
          </w:p>
        </w:tc>
      </w:tr>
      <w:tr w:rsidR="00C709D7" w:rsidRPr="000F20B5" w:rsidTr="00C709D7">
        <w:trPr>
          <w:trHeight w:val="534"/>
        </w:trPr>
        <w:tc>
          <w:tcPr>
            <w:tcW w:w="1578" w:type="dxa"/>
            <w:hideMark/>
          </w:tcPr>
          <w:p w:rsidR="00C709D7" w:rsidRPr="000F20B5" w:rsidRDefault="00C709D7" w:rsidP="00C709D7">
            <w:pPr>
              <w:spacing w:after="160" w:line="259" w:lineRule="auto"/>
              <w:rPr>
                <w:b/>
                <w:bCs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tls</m:t>
                    </m:r>
                  </m:sub>
                </m:sSub>
              </m:oMath>
            </m:oMathPara>
          </w:p>
        </w:tc>
        <w:tc>
          <w:tcPr>
            <w:tcW w:w="4265" w:type="dxa"/>
            <w:hideMark/>
          </w:tcPr>
          <w:p w:rsidR="00C709D7" w:rsidRPr="000F20B5" w:rsidRDefault="00C709D7" w:rsidP="00C709D7">
            <w:pPr>
              <w:spacing w:after="160" w:line="259" w:lineRule="auto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point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oMath>
            <w:r w:rsidRPr="000F20B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pat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oMath>
            <w:r w:rsidRPr="000F20B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atm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oMath>
            <w:r w:rsidRPr="000F20B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rain</m:t>
                  </m:r>
                </m:sub>
              </m:sSub>
            </m:oMath>
            <w:r w:rsidRPr="000F20B5">
              <w:t>)</w:t>
            </w:r>
          </w:p>
        </w:tc>
        <w:tc>
          <w:tcPr>
            <w:tcW w:w="1477" w:type="dxa"/>
            <w:hideMark/>
          </w:tcPr>
          <w:p w:rsidR="00C709D7" w:rsidRPr="000F20B5" w:rsidRDefault="00C709D7" w:rsidP="00C709D7">
            <w:pPr>
              <w:spacing w:after="160" w:line="259" w:lineRule="auto"/>
              <w:rPr>
                <w:b/>
                <w:bCs/>
              </w:rPr>
            </w:pPr>
            <w:r w:rsidRPr="000F20B5">
              <w:rPr>
                <w:b/>
                <w:bCs/>
              </w:rPr>
              <w:t>-149dB</w:t>
            </w:r>
          </w:p>
        </w:tc>
      </w:tr>
      <w:tr w:rsidR="00C709D7" w:rsidRPr="000F20B5" w:rsidTr="00C7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tcW w:w="1578" w:type="dxa"/>
            <w:hideMark/>
          </w:tcPr>
          <w:p w:rsidR="00C709D7" w:rsidRPr="000F20B5" w:rsidRDefault="00C709D7" w:rsidP="00C709D7">
            <w:pPr>
              <w:spacing w:after="160" w:line="259" w:lineRule="auto"/>
              <w:rPr>
                <w:b/>
                <w:bCs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265" w:type="dxa"/>
            <w:hideMark/>
          </w:tcPr>
          <w:p w:rsidR="00C709D7" w:rsidRPr="000F20B5" w:rsidRDefault="00C709D7" w:rsidP="00C709D7">
            <w:pPr>
              <w:spacing w:after="160" w:line="259" w:lineRule="auto"/>
            </w:pPr>
            <m:oMath>
              <m:r>
                <w:rPr>
                  <w:rFonts w:ascii="Cambria Math" w:hAnsi="Cambria Math"/>
                </w:rPr>
                <m:t>20.4+20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(D)</m:t>
                  </m:r>
                </m:e>
              </m:func>
              <m:r>
                <w:rPr>
                  <w:rFonts w:ascii="Cambria Math" w:hAnsi="Cambria Math"/>
                </w:rPr>
                <m:t>+20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(f[GHz])</m:t>
                  </m:r>
                </m:e>
              </m:func>
            </m:oMath>
            <w:r w:rsidRPr="000F20B5">
              <w:rPr>
                <w:i/>
                <w:iCs/>
              </w:rPr>
              <w:t xml:space="preserve"> </w:t>
            </w:r>
          </w:p>
        </w:tc>
        <w:tc>
          <w:tcPr>
            <w:tcW w:w="1477" w:type="dxa"/>
            <w:hideMark/>
          </w:tcPr>
          <w:p w:rsidR="00C709D7" w:rsidRPr="000F20B5" w:rsidRDefault="00C709D7" w:rsidP="00C709D7">
            <w:pPr>
              <w:spacing w:after="160" w:line="259" w:lineRule="auto"/>
              <w:rPr>
                <w:b/>
                <w:bCs/>
              </w:rPr>
            </w:pPr>
            <w:r w:rsidRPr="000F20B5">
              <w:rPr>
                <w:b/>
                <w:bCs/>
              </w:rPr>
              <w:t>28dB</w:t>
            </w:r>
          </w:p>
        </w:tc>
      </w:tr>
      <w:tr w:rsidR="00C709D7" w:rsidRPr="000F20B5" w:rsidTr="00C709D7">
        <w:trPr>
          <w:trHeight w:val="528"/>
        </w:trPr>
        <w:tc>
          <w:tcPr>
            <w:tcW w:w="1578" w:type="dxa"/>
            <w:hideMark/>
          </w:tcPr>
          <w:p w:rsidR="00C709D7" w:rsidRPr="000F20B5" w:rsidRDefault="00C709D7" w:rsidP="00C709D7">
            <w:pPr>
              <w:spacing w:after="160" w:line="259" w:lineRule="auto"/>
              <w:rPr>
                <w:b/>
                <w:bCs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4265" w:type="dxa"/>
            <w:hideMark/>
          </w:tcPr>
          <w:p w:rsidR="00C709D7" w:rsidRPr="000F20B5" w:rsidRDefault="00C709D7" w:rsidP="00C709D7">
            <w:pPr>
              <w:spacing w:after="160" w:line="259" w:lineRule="auto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10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(270)</m:t>
                    </m:r>
                  </m:e>
                </m:func>
              </m:oMath>
            </m:oMathPara>
          </w:p>
        </w:tc>
        <w:tc>
          <w:tcPr>
            <w:tcW w:w="1477" w:type="dxa"/>
            <w:hideMark/>
          </w:tcPr>
          <w:p w:rsidR="00C709D7" w:rsidRPr="000F20B5" w:rsidRDefault="00C709D7" w:rsidP="00C709D7">
            <w:pPr>
              <w:spacing w:after="160" w:line="259" w:lineRule="auto"/>
              <w:rPr>
                <w:b/>
                <w:bCs/>
              </w:rPr>
            </w:pPr>
            <w:r w:rsidRPr="000F20B5">
              <w:rPr>
                <w:b/>
                <w:bCs/>
              </w:rPr>
              <w:t>24.3dB</w:t>
            </w:r>
          </w:p>
        </w:tc>
      </w:tr>
      <w:tr w:rsidR="00C709D7" w:rsidRPr="000F20B5" w:rsidTr="00C7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tcW w:w="1578" w:type="dxa"/>
            <w:hideMark/>
          </w:tcPr>
          <w:p w:rsidR="00C709D7" w:rsidRPr="000F20B5" w:rsidRDefault="00C709D7" w:rsidP="00C709D7">
            <w:pPr>
              <w:spacing w:after="160" w:line="259" w:lineRule="auto"/>
              <w:rPr>
                <w:b/>
                <w:bCs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(R)</m:t>
                    </m:r>
                  </m:e>
                </m:func>
              </m:oMath>
            </m:oMathPara>
          </w:p>
        </w:tc>
        <w:tc>
          <w:tcPr>
            <w:tcW w:w="4265" w:type="dxa"/>
            <w:hideMark/>
          </w:tcPr>
          <w:p w:rsidR="00C709D7" w:rsidRPr="000F20B5" w:rsidRDefault="00C709D7" w:rsidP="00C709D7">
            <w:pPr>
              <w:spacing w:after="160" w:line="259" w:lineRule="auto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10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477" w:type="dxa"/>
            <w:hideMark/>
          </w:tcPr>
          <w:p w:rsidR="00C709D7" w:rsidRPr="000F20B5" w:rsidRDefault="00C709D7" w:rsidP="00C709D7">
            <w:pPr>
              <w:spacing w:after="160" w:line="259" w:lineRule="auto"/>
              <w:rPr>
                <w:b/>
                <w:bCs/>
              </w:rPr>
            </w:pPr>
            <w:r w:rsidRPr="000F20B5">
              <w:rPr>
                <w:b/>
                <w:bCs/>
              </w:rPr>
              <w:t>70dB</w:t>
            </w:r>
          </w:p>
        </w:tc>
      </w:tr>
    </w:tbl>
    <w:p w:rsidR="00E01D6E" w:rsidRDefault="00E01D6E" w:rsidP="002974E0">
      <w:r>
        <w:t xml:space="preserve">Il link </w:t>
      </w:r>
      <w:proofErr w:type="spellStart"/>
      <w:r>
        <w:t>margin</w:t>
      </w:r>
      <w:proofErr w:type="spellEnd"/>
      <w:r>
        <w:t xml:space="preserve"> è calcolato dalla sottrazione del </w:t>
      </w:r>
      <w:proofErr w:type="spellStart"/>
      <w:r>
        <w:t>signal</w:t>
      </w:r>
      <w:proofErr w:type="spellEnd"/>
      <w:r>
        <w:t xml:space="preserve"> to </w:t>
      </w:r>
      <w:proofErr w:type="spellStart"/>
      <w:r>
        <w:t>noise</w:t>
      </w:r>
      <w:proofErr w:type="spellEnd"/>
      <w:r>
        <w:t xml:space="preserve"> ratio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t>necessario rispetto a quello richiesto</w:t>
      </w:r>
      <w:r w:rsidR="000F20B5">
        <w:t>.</w:t>
      </w:r>
    </w:p>
    <w:p w:rsidR="000F20B5" w:rsidRDefault="000F20B5" w:rsidP="002974E0"/>
    <w:p w:rsidR="000F20B5" w:rsidRPr="000F20B5" w:rsidRDefault="000F20B5" w:rsidP="000F20B5">
      <w:pPr>
        <w:pStyle w:val="Paragrafoelenco"/>
        <w:numPr>
          <w:ilvl w:val="0"/>
          <w:numId w:val="3"/>
        </w:numPr>
      </w:pPr>
      <m:oMath>
        <m:r>
          <m:rPr>
            <m:sty m:val="bi"/>
          </m:rPr>
          <w:rPr>
            <w:rFonts w:ascii="Cambria Math" w:hAnsi="Cambria Math"/>
          </w:rPr>
          <m:t>EIRP</m:t>
        </m:r>
      </m:oMath>
      <w:r w:rsidRPr="000F20B5">
        <w:rPr>
          <w:rFonts w:eastAsiaTheme="minorEastAsia"/>
          <w:b/>
          <w:bCs/>
          <w:iCs/>
        </w:rPr>
        <w:t>: Equivalent Isotropic radiated power:</w:t>
      </w:r>
      <w:r>
        <w:rPr>
          <w:rFonts w:eastAsiaTheme="minorEastAsia"/>
          <w:iCs/>
        </w:rPr>
        <w:t xml:space="preserve"> misura della potenza radio irradiata dal sistema trasmittente, calcolato a sua volta attraverso la potenza della ricetrasmittente, il guadagno dell’antenna e le perdite del collegamento tra i due.</w:t>
      </w:r>
    </w:p>
    <w:p w:rsidR="000F20B5" w:rsidRPr="000F20B5" w:rsidRDefault="000F20B5" w:rsidP="000F20B5">
      <w:pPr>
        <w:pStyle w:val="Paragrafoelenco"/>
        <w:numPr>
          <w:ilvl w:val="0"/>
          <w:numId w:val="3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tls</m:t>
            </m:r>
          </m:sub>
        </m:sSub>
      </m:oMath>
      <w:r>
        <w:rPr>
          <w:rFonts w:eastAsiaTheme="minorEastAsia"/>
          <w:b/>
          <w:bCs/>
          <w:iCs/>
        </w:rPr>
        <w:t xml:space="preserve">: </w:t>
      </w:r>
      <w:r w:rsidRPr="000F20B5">
        <w:rPr>
          <w:rFonts w:eastAsiaTheme="minorEastAsia"/>
          <w:b/>
          <w:bCs/>
          <w:iCs/>
        </w:rPr>
        <w:t xml:space="preserve">Perdite </w:t>
      </w:r>
      <w:r>
        <w:rPr>
          <w:rFonts w:eastAsiaTheme="minorEastAsia"/>
          <w:b/>
          <w:bCs/>
          <w:iCs/>
        </w:rPr>
        <w:t xml:space="preserve">atmosferiche: </w:t>
      </w:r>
      <w:r>
        <w:rPr>
          <w:rFonts w:eastAsiaTheme="minorEastAsia"/>
          <w:iCs/>
        </w:rPr>
        <w:t>assorbimento da parte dell’atmosfera dell’energia emessa. I contributi sono: perdite per mancato puntamento, perdite dipendenti dalla distanza tr</w:t>
      </w:r>
      <w:r w:rsidR="00DC3550">
        <w:rPr>
          <w:rFonts w:eastAsiaTheme="minorEastAsia"/>
          <w:iCs/>
        </w:rPr>
        <w:t>as</w:t>
      </w:r>
      <w:r>
        <w:rPr>
          <w:rFonts w:eastAsiaTheme="minorEastAsia"/>
          <w:iCs/>
        </w:rPr>
        <w:t>mittente/ricevente, perdite per fattori atmosferici e infine le possibili perdite dovute a precipitazioni.</w:t>
      </w:r>
    </w:p>
    <w:p w:rsidR="000F20B5" w:rsidRPr="00C709D7" w:rsidRDefault="000F20B5" w:rsidP="000F20B5">
      <w:pPr>
        <w:pStyle w:val="Paragrafoelenco"/>
        <w:numPr>
          <w:ilvl w:val="0"/>
          <w:numId w:val="3"/>
        </w:num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C709D7">
        <w:rPr>
          <w:rFonts w:eastAsiaTheme="minorEastAsia"/>
          <w:b/>
          <w:bCs/>
          <w:iCs/>
        </w:rPr>
        <w:t xml:space="preserve">: </w:t>
      </w:r>
      <w:r w:rsidR="00C709D7">
        <w:rPr>
          <w:rFonts w:eastAsiaTheme="minorEastAsia"/>
          <w:iCs/>
        </w:rPr>
        <w:t>Guadagno dell’antenna ricevente, considerando una geometria parabolica.</w:t>
      </w:r>
    </w:p>
    <w:p w:rsidR="000F20B5" w:rsidRPr="00C709D7" w:rsidRDefault="00C709D7" w:rsidP="000F20B5">
      <w:pPr>
        <w:pStyle w:val="Paragrafoelenco"/>
        <w:numPr>
          <w:ilvl w:val="0"/>
          <w:numId w:val="3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10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funcPr>
          <m:fName>
            <m:r>
              <m:rPr>
                <m:sty m:val="bi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 xml:space="preserve">: </m:t>
        </m:r>
      </m:oMath>
      <w:r>
        <w:rPr>
          <w:rFonts w:eastAsiaTheme="minorEastAsia"/>
          <w:b/>
          <w:bCs/>
          <w:iCs/>
        </w:rPr>
        <w:t xml:space="preserve"> System Noise Temperature</w:t>
      </w:r>
      <w:r w:rsidRPr="00C709D7">
        <w:rPr>
          <w:rFonts w:eastAsiaTheme="minorEastAsia"/>
          <w:iCs/>
        </w:rPr>
        <w:t>, che raggruppa le perdite dell’impianto di ricezione</w:t>
      </w:r>
    </w:p>
    <w:p w:rsidR="00C709D7" w:rsidRDefault="00C709D7" w:rsidP="000F20B5">
      <w:pPr>
        <w:pStyle w:val="Paragrafoelenco"/>
        <w:numPr>
          <w:ilvl w:val="0"/>
          <w:numId w:val="3"/>
        </w:numPr>
        <w:rPr>
          <w:rFonts w:eastAsiaTheme="minorEastAsia"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10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funcPr>
          <m:fName>
            <m:r>
              <m:rPr>
                <m:sty m:val="bi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</m:func>
        <m:r>
          <m:rPr>
            <m:sty m:val="b"/>
          </m:rPr>
          <w:rPr>
            <w:rFonts w:ascii="Cambria Math" w:eastAsiaTheme="minorEastAsia" w:hAnsi="Cambria Math"/>
          </w:rPr>
          <m:t>Data Rate</m:t>
        </m:r>
      </m:oMath>
      <w:r>
        <w:rPr>
          <w:rFonts w:eastAsiaTheme="minorEastAsia"/>
          <w:iCs/>
        </w:rPr>
        <w:t>, velo</w:t>
      </w:r>
      <w:proofErr w:type="spellStart"/>
      <w:r>
        <w:rPr>
          <w:rFonts w:eastAsiaTheme="minorEastAsia"/>
          <w:iCs/>
        </w:rPr>
        <w:t>cità</w:t>
      </w:r>
      <w:proofErr w:type="spellEnd"/>
      <w:r>
        <w:rPr>
          <w:rFonts w:eastAsiaTheme="minorEastAsia"/>
          <w:iCs/>
        </w:rPr>
        <w:t xml:space="preserve"> di trasmissione dei dati.</w:t>
      </w:r>
    </w:p>
    <w:tbl>
      <w:tblPr>
        <w:tblStyle w:val="Tabellagriglia4-colore2"/>
        <w:tblW w:w="6400" w:type="dxa"/>
        <w:tblInd w:w="1611" w:type="dxa"/>
        <w:tblLook w:val="0420" w:firstRow="1" w:lastRow="0" w:firstColumn="0" w:lastColumn="0" w:noHBand="0" w:noVBand="1"/>
      </w:tblPr>
      <w:tblGrid>
        <w:gridCol w:w="3619"/>
        <w:gridCol w:w="2781"/>
      </w:tblGrid>
      <w:tr w:rsidR="00C709D7" w:rsidRPr="00C709D7" w:rsidTr="00966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tcW w:w="3619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iCs/>
              </w:rPr>
            </w:pPr>
            <w:r w:rsidRPr="00C709D7">
              <w:rPr>
                <w:rFonts w:eastAsiaTheme="minorEastAsia"/>
                <w:iCs/>
              </w:rPr>
              <w:t>Quantità</w:t>
            </w:r>
          </w:p>
        </w:tc>
        <w:tc>
          <w:tcPr>
            <w:tcW w:w="2781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iCs/>
              </w:rPr>
            </w:pPr>
            <w:r w:rsidRPr="00C709D7">
              <w:rPr>
                <w:rFonts w:eastAsiaTheme="minorEastAsia"/>
                <w:iCs/>
              </w:rPr>
              <w:t>Valore</w:t>
            </w:r>
          </w:p>
        </w:tc>
      </w:tr>
      <w:tr w:rsidR="00C709D7" w:rsidRPr="00C709D7" w:rsidTr="00966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619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b/>
                <w:bCs/>
                <w:i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</w:p>
        </w:tc>
        <w:tc>
          <w:tcPr>
            <w:tcW w:w="2781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iCs/>
              </w:rPr>
            </w:pPr>
            <w:r w:rsidRPr="00C709D7">
              <w:rPr>
                <w:rFonts w:eastAsiaTheme="minorEastAsia"/>
                <w:iCs/>
              </w:rPr>
              <w:t>20W</w:t>
            </w:r>
          </w:p>
        </w:tc>
      </w:tr>
      <w:tr w:rsidR="00C709D7" w:rsidRPr="00C709D7" w:rsidTr="009669FB">
        <w:trPr>
          <w:trHeight w:val="258"/>
        </w:trPr>
        <w:tc>
          <w:tcPr>
            <w:tcW w:w="3619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b/>
                <w:bCs/>
                <w:i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</w:p>
        </w:tc>
        <w:tc>
          <w:tcPr>
            <w:tcW w:w="2781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iCs/>
              </w:rPr>
            </w:pPr>
            <w:r w:rsidRPr="00C709D7">
              <w:rPr>
                <w:rFonts w:eastAsiaTheme="minorEastAsia"/>
                <w:iCs/>
              </w:rPr>
              <w:t>5dB</w:t>
            </w:r>
          </w:p>
        </w:tc>
      </w:tr>
      <w:tr w:rsidR="00C709D7" w:rsidRPr="00C709D7" w:rsidTr="00966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619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b/>
                <w:bCs/>
                <w:i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link</m:t>
                  </m:r>
                </m:sub>
              </m:sSub>
            </m:oMath>
          </w:p>
        </w:tc>
        <w:tc>
          <w:tcPr>
            <w:tcW w:w="2781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iCs/>
              </w:rPr>
            </w:pPr>
            <w:r w:rsidRPr="00C709D7">
              <w:rPr>
                <w:rFonts w:eastAsiaTheme="minorEastAsia"/>
                <w:iCs/>
              </w:rPr>
              <w:t>1dB</w:t>
            </w:r>
          </w:p>
        </w:tc>
      </w:tr>
      <w:tr w:rsidR="00C709D7" w:rsidRPr="00C709D7" w:rsidTr="009669FB">
        <w:trPr>
          <w:trHeight w:val="271"/>
        </w:trPr>
        <w:tc>
          <w:tcPr>
            <w:tcW w:w="3619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b/>
                <w:bCs/>
                <w:i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point</m:t>
                  </m:r>
                </m:sub>
              </m:sSub>
            </m:oMath>
          </w:p>
        </w:tc>
        <w:tc>
          <w:tcPr>
            <w:tcW w:w="2781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iCs/>
              </w:rPr>
            </w:pPr>
            <w:r w:rsidRPr="00C709D7">
              <w:rPr>
                <w:rFonts w:eastAsiaTheme="minorEastAsia"/>
                <w:iCs/>
              </w:rPr>
              <w:t>1dB</w:t>
            </w:r>
          </w:p>
        </w:tc>
      </w:tr>
      <w:tr w:rsidR="00C709D7" w:rsidRPr="00C709D7" w:rsidTr="00966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tcW w:w="3619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b/>
                <w:bCs/>
                <w:i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pat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oMath>
          </w:p>
        </w:tc>
        <w:tc>
          <w:tcPr>
            <w:tcW w:w="2781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iCs/>
              </w:rPr>
            </w:pPr>
            <w:r w:rsidRPr="00C709D7">
              <w:rPr>
                <w:rFonts w:eastAsiaTheme="minorEastAsia"/>
                <w:iCs/>
              </w:rPr>
              <w:t>143dB</w:t>
            </w:r>
          </w:p>
        </w:tc>
      </w:tr>
      <w:tr w:rsidR="00C709D7" w:rsidRPr="00C709D7" w:rsidTr="009669FB">
        <w:trPr>
          <w:trHeight w:val="258"/>
        </w:trPr>
        <w:tc>
          <w:tcPr>
            <w:tcW w:w="3619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b/>
                <w:bCs/>
                <w:i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atm</m:t>
                  </m:r>
                </m:sub>
              </m:sSub>
            </m:oMath>
          </w:p>
        </w:tc>
        <w:tc>
          <w:tcPr>
            <w:tcW w:w="2781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iCs/>
              </w:rPr>
            </w:pPr>
            <w:r w:rsidRPr="00C709D7">
              <w:rPr>
                <w:rFonts w:eastAsiaTheme="minorEastAsia"/>
                <w:iCs/>
              </w:rPr>
              <w:t>0.5dB</w:t>
            </w:r>
          </w:p>
        </w:tc>
      </w:tr>
      <w:tr w:rsidR="00C709D7" w:rsidRPr="00C709D7" w:rsidTr="00966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619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b/>
                <w:bCs/>
                <w:i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rain</m:t>
                  </m:r>
                </m:sub>
              </m:sSub>
            </m:oMath>
          </w:p>
        </w:tc>
        <w:tc>
          <w:tcPr>
            <w:tcW w:w="2781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iCs/>
              </w:rPr>
            </w:pPr>
            <w:r w:rsidRPr="00C709D7">
              <w:rPr>
                <w:rFonts w:eastAsiaTheme="minorEastAsia"/>
                <w:iCs/>
              </w:rPr>
              <w:t>4.5dB</w:t>
            </w:r>
          </w:p>
        </w:tc>
      </w:tr>
      <w:tr w:rsidR="00C709D7" w:rsidRPr="00C709D7" w:rsidTr="009669FB">
        <w:trPr>
          <w:trHeight w:val="258"/>
        </w:trPr>
        <w:tc>
          <w:tcPr>
            <w:tcW w:w="3619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b/>
                <w:bCs/>
                <w:iCs/>
              </w:rPr>
            </w:pPr>
            <w:r w:rsidRPr="00C709D7">
              <w:rPr>
                <w:rFonts w:eastAsiaTheme="minorEastAsia"/>
                <w:b/>
                <w:bCs/>
                <w:i/>
                <w:iCs/>
              </w:rPr>
              <w:t>D</w:t>
            </w:r>
          </w:p>
        </w:tc>
        <w:tc>
          <w:tcPr>
            <w:tcW w:w="2781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iCs/>
              </w:rPr>
            </w:pPr>
            <w:r w:rsidRPr="00C709D7">
              <w:rPr>
                <w:rFonts w:eastAsiaTheme="minorEastAsia"/>
                <w:iCs/>
              </w:rPr>
              <w:t>1m</w:t>
            </w:r>
          </w:p>
        </w:tc>
      </w:tr>
      <w:tr w:rsidR="00C709D7" w:rsidRPr="00C709D7" w:rsidTr="00966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619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b/>
                <w:bCs/>
                <w:iCs/>
              </w:rPr>
            </w:pPr>
            <w:r w:rsidRPr="00C709D7">
              <w:rPr>
                <w:rFonts w:eastAsiaTheme="minorEastAsia"/>
                <w:b/>
                <w:bCs/>
                <w:i/>
                <w:iCs/>
              </w:rPr>
              <w:t>f</w:t>
            </w:r>
            <w:r w:rsidRPr="00C709D7">
              <w:rPr>
                <w:rFonts w:eastAsiaTheme="minorEastAsia"/>
                <w:b/>
                <w:bCs/>
                <w:iCs/>
              </w:rPr>
              <w:t xml:space="preserve">  [GHz]</w:t>
            </w:r>
          </w:p>
        </w:tc>
        <w:tc>
          <w:tcPr>
            <w:tcW w:w="2781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iCs/>
              </w:rPr>
            </w:pPr>
            <w:r w:rsidRPr="00C709D7">
              <w:rPr>
                <w:rFonts w:eastAsiaTheme="minorEastAsia"/>
                <w:iCs/>
              </w:rPr>
              <w:t>2.4</w:t>
            </w:r>
          </w:p>
        </w:tc>
      </w:tr>
      <w:tr w:rsidR="00C709D7" w:rsidRPr="00C709D7" w:rsidTr="009669FB">
        <w:trPr>
          <w:trHeight w:val="258"/>
        </w:trPr>
        <w:tc>
          <w:tcPr>
            <w:tcW w:w="3619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b/>
                <w:bCs/>
                <w:i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oMath>
          </w:p>
        </w:tc>
        <w:tc>
          <w:tcPr>
            <w:tcW w:w="2781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iCs/>
              </w:rPr>
            </w:pPr>
            <w:r w:rsidRPr="00C709D7">
              <w:rPr>
                <w:rFonts w:eastAsiaTheme="minorEastAsia"/>
                <w:iCs/>
              </w:rPr>
              <w:t>270K</w:t>
            </w:r>
          </w:p>
        </w:tc>
      </w:tr>
      <w:tr w:rsidR="00C709D7" w:rsidRPr="00C709D7" w:rsidTr="00966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619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b/>
                <w:bCs/>
                <w:iCs/>
              </w:rPr>
            </w:pPr>
            <w:r w:rsidRPr="00C709D7">
              <w:rPr>
                <w:rFonts w:eastAsiaTheme="minorEastAsia"/>
                <w:b/>
                <w:bCs/>
                <w:i/>
                <w:iCs/>
              </w:rPr>
              <w:t>R</w:t>
            </w:r>
          </w:p>
        </w:tc>
        <w:tc>
          <w:tcPr>
            <w:tcW w:w="2781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iCs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 bit/s</m:t>
              </m:r>
            </m:oMath>
          </w:p>
        </w:tc>
      </w:tr>
      <w:tr w:rsidR="00C709D7" w:rsidRPr="00C709D7" w:rsidTr="009669FB">
        <w:trPr>
          <w:trHeight w:val="438"/>
        </w:trPr>
        <w:tc>
          <w:tcPr>
            <w:tcW w:w="3619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b/>
                <w:bCs/>
                <w:iCs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 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required</m:t>
              </m:r>
            </m:oMath>
          </w:p>
        </w:tc>
        <w:tc>
          <w:tcPr>
            <w:tcW w:w="2781" w:type="dxa"/>
            <w:hideMark/>
          </w:tcPr>
          <w:p w:rsidR="00C709D7" w:rsidRPr="00C709D7" w:rsidRDefault="00C709D7" w:rsidP="00C709D7">
            <w:pPr>
              <w:pStyle w:val="Paragrafoelenco"/>
              <w:numPr>
                <w:ilvl w:val="0"/>
                <w:numId w:val="3"/>
              </w:numPr>
              <w:spacing w:after="160"/>
              <w:rPr>
                <w:rFonts w:eastAsiaTheme="minorEastAsia"/>
                <w:iCs/>
              </w:rPr>
            </w:pPr>
            <w:r w:rsidRPr="00C709D7">
              <w:rPr>
                <w:rFonts w:eastAsiaTheme="minorEastAsia"/>
                <w:iCs/>
              </w:rPr>
              <w:t>14dB</w:t>
            </w:r>
          </w:p>
        </w:tc>
      </w:tr>
    </w:tbl>
    <w:p w:rsidR="000F20B5" w:rsidRPr="000F20B5" w:rsidRDefault="00061D29" w:rsidP="00C709D7">
      <w:pPr>
        <w:pStyle w:val="Paragrafoelenco"/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 w:rsidR="00C709D7">
        <w:rPr>
          <w:rFonts w:eastAsiaTheme="minorEastAsia"/>
          <w:iCs/>
        </w:rPr>
        <w:t xml:space="preserve"> </w:t>
      </w:r>
    </w:p>
    <w:p w:rsidR="00C066F6" w:rsidRDefault="00C709D7" w:rsidP="002974E0">
      <w:pPr>
        <w:rPr>
          <w:rFonts w:eastAsiaTheme="minorEastAsia"/>
        </w:rPr>
      </w:pPr>
      <w:r>
        <w:lastRenderedPageBreak/>
        <w:t>L</w:t>
      </w:r>
      <w:r w:rsidR="00061D29">
        <w:t xml:space="preserve">’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required</m:t>
        </m:r>
      </m:oMath>
      <w:r>
        <w:rPr>
          <w:rFonts w:eastAsiaTheme="minorEastAsia"/>
        </w:rPr>
        <w:t xml:space="preserve"> è, invece, determinato dal tipo di modulazione scelta per la trasmissione. Per </w:t>
      </w:r>
      <w:r w:rsidR="00061D29">
        <w:rPr>
          <w:rFonts w:eastAsiaTheme="minorEastAsia"/>
        </w:rPr>
        <w:t xml:space="preserve">assicurare una trasmissione senza errori si è deciso di applicare come requisito un Bit </w:t>
      </w:r>
      <w:proofErr w:type="spellStart"/>
      <w:r w:rsidR="00061D29">
        <w:rPr>
          <w:rFonts w:eastAsiaTheme="minorEastAsia"/>
        </w:rPr>
        <w:t>Error</w:t>
      </w:r>
      <w:proofErr w:type="spellEnd"/>
      <w:r w:rsidR="00061D29">
        <w:rPr>
          <w:rFonts w:eastAsiaTheme="minorEastAsia"/>
        </w:rPr>
        <w:t xml:space="preserve"> Rate di 10</w:t>
      </w:r>
      <w:r w:rsidR="00061D29">
        <w:rPr>
          <w:rFonts w:eastAsiaTheme="minorEastAsia"/>
          <w:vertAlign w:val="superscript"/>
        </w:rPr>
        <w:t>-8</w:t>
      </w:r>
      <w:r w:rsidR="00061D29">
        <w:rPr>
          <w:rFonts w:eastAsiaTheme="minorEastAsia"/>
        </w:rPr>
        <w:t xml:space="preserve">. Ciò comporta l’utilizzo di una modulazione del tipo D-QPSK. Ne risulta un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required=14dB</m:t>
        </m:r>
      </m:oMath>
      <w:r w:rsidR="00061D29">
        <w:rPr>
          <w:rFonts w:eastAsiaTheme="minorEastAsia"/>
        </w:rPr>
        <w:t>.</w:t>
      </w:r>
    </w:p>
    <w:p w:rsidR="00061D29" w:rsidRDefault="00061D29" w:rsidP="002974E0">
      <w:pPr>
        <w:rPr>
          <w:rFonts w:eastAsiaTheme="minorEastAsia"/>
        </w:rPr>
      </w:pPr>
      <w:r>
        <w:rPr>
          <w:rFonts w:eastAsiaTheme="minorEastAsia"/>
        </w:rPr>
        <w:t xml:space="preserve">Per avere un link chiuso che assicuri la trasmissione in ogni condizione operativa il link </w:t>
      </w:r>
      <w:proofErr w:type="spellStart"/>
      <w:r>
        <w:rPr>
          <w:rFonts w:eastAsiaTheme="minorEastAsia"/>
        </w:rPr>
        <w:t>margin</w:t>
      </w:r>
      <w:proofErr w:type="spellEnd"/>
      <w:r>
        <w:rPr>
          <w:rFonts w:eastAsiaTheme="minorEastAsia"/>
        </w:rPr>
        <w:t xml:space="preserve"> deve avere un valore maggiore di 10dB.</w:t>
      </w:r>
    </w:p>
    <w:p w:rsidR="00061D29" w:rsidRPr="00061D29" w:rsidRDefault="00061D29" w:rsidP="002974E0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required=Link Margin=30-14=16</m:t>
          </m:r>
          <m:r>
            <m:rPr>
              <m:sty m:val="bi"/>
            </m:rPr>
            <w:rPr>
              <w:rFonts w:ascii="Cambria Math" w:hAnsi="Cambria Math"/>
            </w:rPr>
            <m:t xml:space="preserve"> dB</m:t>
          </m:r>
        </m:oMath>
      </m:oMathPara>
    </w:p>
    <w:p w:rsidR="00061D29" w:rsidRDefault="00061D29" w:rsidP="002974E0">
      <w:pPr>
        <w:rPr>
          <w:rFonts w:eastAsiaTheme="minorEastAsia"/>
        </w:rPr>
      </w:pPr>
      <w:r w:rsidRPr="00061D29">
        <w:rPr>
          <w:rFonts w:eastAsiaTheme="minorEastAsia"/>
        </w:rPr>
        <w:t>Il valore di 16 dB rispetta il requisito imposto.</w:t>
      </w:r>
    </w:p>
    <w:p w:rsidR="001B5509" w:rsidRDefault="001B5509" w:rsidP="002974E0">
      <w:pPr>
        <w:rPr>
          <w:rFonts w:eastAsiaTheme="minorEastAsia"/>
        </w:rPr>
      </w:pPr>
    </w:p>
    <w:p w:rsidR="001B5509" w:rsidRDefault="001B5509" w:rsidP="002974E0">
      <w:pPr>
        <w:rPr>
          <w:rFonts w:eastAsiaTheme="minorEastAsia"/>
        </w:rPr>
      </w:pPr>
    </w:p>
    <w:p w:rsidR="00061D29" w:rsidRDefault="001B5509" w:rsidP="00061D2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Sensori</w:t>
      </w:r>
      <w:r w:rsidR="00061D29" w:rsidRPr="00061D29">
        <w:rPr>
          <w:b/>
          <w:bCs/>
        </w:rPr>
        <w:t xml:space="preserve"> payload</w:t>
      </w:r>
    </w:p>
    <w:p w:rsidR="001B5509" w:rsidRDefault="001B5509" w:rsidP="001B5509">
      <w:pPr>
        <w:pStyle w:val="Paragrafoelenco"/>
        <w:rPr>
          <w:b/>
          <w:bCs/>
        </w:rPr>
      </w:pPr>
    </w:p>
    <w:p w:rsidR="001B5509" w:rsidRDefault="001B5509" w:rsidP="001B5509">
      <w:r w:rsidRPr="001B5509">
        <w:t>La seguente tabella riporta le principali caratteristiche dei componenti del payload. I nomi dei componenti, inoltre, riportano i collegamenti ipertestuali ai datash</w:t>
      </w:r>
      <w:r>
        <w:t>e</w:t>
      </w:r>
      <w:r w:rsidRPr="001B5509">
        <w:t>et.</w:t>
      </w:r>
    </w:p>
    <w:p w:rsidR="001B5509" w:rsidRPr="001B5509" w:rsidRDefault="001B5509" w:rsidP="001B5509"/>
    <w:tbl>
      <w:tblPr>
        <w:tblStyle w:val="Tabellagriglia4-colore2"/>
        <w:tblW w:w="9628" w:type="dxa"/>
        <w:tblLook w:val="04A0" w:firstRow="1" w:lastRow="0" w:firstColumn="1" w:lastColumn="0" w:noHBand="0" w:noVBand="1"/>
      </w:tblPr>
      <w:tblGrid>
        <w:gridCol w:w="1237"/>
        <w:gridCol w:w="1328"/>
        <w:gridCol w:w="950"/>
        <w:gridCol w:w="1173"/>
        <w:gridCol w:w="1934"/>
        <w:gridCol w:w="1350"/>
        <w:gridCol w:w="1656"/>
      </w:tblGrid>
      <w:tr w:rsidR="001B5509" w:rsidRPr="00F803EF" w:rsidTr="007F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hideMark/>
          </w:tcPr>
          <w:p w:rsidR="001B5509" w:rsidRPr="00F803EF" w:rsidRDefault="001B5509" w:rsidP="007F708A">
            <w:pPr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Nome elemento</w:t>
            </w:r>
          </w:p>
        </w:tc>
        <w:tc>
          <w:tcPr>
            <w:tcW w:w="1302" w:type="dxa"/>
            <w:hideMark/>
          </w:tcPr>
          <w:p w:rsidR="001B5509" w:rsidRPr="00F803EF" w:rsidRDefault="001B5509" w:rsidP="007F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Tipologia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Peso(g)</w:t>
            </w:r>
          </w:p>
        </w:tc>
        <w:tc>
          <w:tcPr>
            <w:tcW w:w="1190" w:type="dxa"/>
            <w:hideMark/>
          </w:tcPr>
          <w:p w:rsidR="001B5509" w:rsidRPr="00F803EF" w:rsidRDefault="001B5509" w:rsidP="007F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Consumo (</w:t>
            </w: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W)</w:t>
            </w:r>
          </w:p>
        </w:tc>
        <w:tc>
          <w:tcPr>
            <w:tcW w:w="2009" w:type="dxa"/>
            <w:hideMark/>
          </w:tcPr>
          <w:p w:rsidR="001B5509" w:rsidRPr="00F803EF" w:rsidRDefault="001B5509" w:rsidP="007F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Dimensioni(mm)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Costo(euro)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Volume(mm^3)</w:t>
            </w:r>
          </w:p>
        </w:tc>
      </w:tr>
      <w:tr w:rsidR="001B5509" w:rsidRPr="00F803EF" w:rsidTr="007F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hideMark/>
          </w:tcPr>
          <w:p w:rsidR="001B5509" w:rsidRPr="00F803EF" w:rsidRDefault="001B5509" w:rsidP="007F708A">
            <w:pPr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hyperlink r:id="rId6" w:anchor="/248-colore-nero_grigio" w:history="1">
              <w:proofErr w:type="spellStart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>Raspberry</w:t>
              </w:r>
              <w:proofErr w:type="spellEnd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 xml:space="preserve"> </w:t>
              </w:r>
              <w:proofErr w:type="spellStart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>Pi</w:t>
              </w:r>
              <w:proofErr w:type="spellEnd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 xml:space="preserve"> CASE</w:t>
              </w:r>
            </w:hyperlink>
          </w:p>
        </w:tc>
        <w:tc>
          <w:tcPr>
            <w:tcW w:w="1302" w:type="dxa"/>
            <w:hideMark/>
          </w:tcPr>
          <w:p w:rsidR="001B5509" w:rsidRPr="00F803EF" w:rsidRDefault="001B5509" w:rsidP="007F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accessori hardware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100</w:t>
            </w:r>
          </w:p>
        </w:tc>
        <w:tc>
          <w:tcPr>
            <w:tcW w:w="1190" w:type="dxa"/>
            <w:hideMark/>
          </w:tcPr>
          <w:p w:rsidR="001B5509" w:rsidRPr="00F803EF" w:rsidRDefault="001B5509" w:rsidP="007F70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009" w:type="dxa"/>
            <w:hideMark/>
          </w:tcPr>
          <w:p w:rsidR="001B5509" w:rsidRPr="00F803EF" w:rsidRDefault="001B5509" w:rsidP="007F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60 × 90 × 15 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5,95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81000</w:t>
            </w:r>
          </w:p>
        </w:tc>
      </w:tr>
      <w:tr w:rsidR="001B5509" w:rsidRPr="00F803EF" w:rsidTr="007F708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hideMark/>
          </w:tcPr>
          <w:p w:rsidR="001B5509" w:rsidRPr="00F803EF" w:rsidRDefault="001B5509" w:rsidP="007F708A">
            <w:pPr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hyperlink r:id="rId7" w:history="1">
              <w:proofErr w:type="spellStart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>Raspberry</w:t>
              </w:r>
              <w:proofErr w:type="spellEnd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 xml:space="preserve"> </w:t>
              </w:r>
              <w:proofErr w:type="spellStart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>Pi</w:t>
              </w:r>
              <w:proofErr w:type="spellEnd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 xml:space="preserve"> 4 8 GB</w:t>
              </w:r>
            </w:hyperlink>
          </w:p>
        </w:tc>
        <w:tc>
          <w:tcPr>
            <w:tcW w:w="1302" w:type="dxa"/>
            <w:hideMark/>
          </w:tcPr>
          <w:p w:rsidR="001B5509" w:rsidRPr="00F803EF" w:rsidRDefault="001B5509" w:rsidP="007F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computer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50</w:t>
            </w:r>
          </w:p>
        </w:tc>
        <w:tc>
          <w:tcPr>
            <w:tcW w:w="1190" w:type="dxa"/>
            <w:hideMark/>
          </w:tcPr>
          <w:p w:rsidR="001B5509" w:rsidRPr="00F803EF" w:rsidRDefault="001B5509" w:rsidP="007F70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15</w:t>
            </w:r>
          </w:p>
        </w:tc>
        <w:tc>
          <w:tcPr>
            <w:tcW w:w="2009" w:type="dxa"/>
            <w:hideMark/>
          </w:tcPr>
          <w:p w:rsidR="001B5509" w:rsidRPr="00F803EF" w:rsidRDefault="001B5509" w:rsidP="007F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case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83,99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1B5509" w:rsidRPr="00F803EF" w:rsidTr="007F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hideMark/>
          </w:tcPr>
          <w:p w:rsidR="001B5509" w:rsidRPr="00F803EF" w:rsidRDefault="001B5509" w:rsidP="007F708A">
            <w:pPr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hyperlink r:id="rId8" w:history="1">
              <w:proofErr w:type="spellStart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>Pixhawk</w:t>
              </w:r>
              <w:proofErr w:type="spellEnd"/>
            </w:hyperlink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1302" w:type="dxa"/>
            <w:hideMark/>
          </w:tcPr>
          <w:p w:rsidR="001B5509" w:rsidRPr="00F803EF" w:rsidRDefault="001B5509" w:rsidP="007F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hardware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37</w:t>
            </w:r>
          </w:p>
        </w:tc>
        <w:tc>
          <w:tcPr>
            <w:tcW w:w="1190" w:type="dxa"/>
            <w:hideMark/>
          </w:tcPr>
          <w:p w:rsidR="001B5509" w:rsidRPr="00F803EF" w:rsidRDefault="001B5509" w:rsidP="007F70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009" w:type="dxa"/>
            <w:hideMark/>
          </w:tcPr>
          <w:p w:rsidR="001B5509" w:rsidRPr="00F803EF" w:rsidRDefault="001B5509" w:rsidP="007F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F1111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color w:val="0F1111"/>
                <w:sz w:val="20"/>
                <w:szCs w:val="20"/>
                <w:lang w:eastAsia="it-IT"/>
              </w:rPr>
              <w:t>69 x 45 x 16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60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49680</w:t>
            </w:r>
          </w:p>
        </w:tc>
      </w:tr>
      <w:tr w:rsidR="001B5509" w:rsidRPr="00F803EF" w:rsidTr="007F708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hideMark/>
          </w:tcPr>
          <w:p w:rsidR="001B5509" w:rsidRPr="00F803EF" w:rsidRDefault="001B5509" w:rsidP="007F708A">
            <w:pPr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hyperlink r:id="rId9" w:history="1"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 xml:space="preserve">Scheda </w:t>
              </w:r>
              <w:proofErr w:type="spellStart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>MicroSD</w:t>
              </w:r>
              <w:proofErr w:type="spellEnd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 xml:space="preserve"> 128 GB Samsung</w:t>
              </w:r>
            </w:hyperlink>
          </w:p>
        </w:tc>
        <w:tc>
          <w:tcPr>
            <w:tcW w:w="1302" w:type="dxa"/>
            <w:hideMark/>
          </w:tcPr>
          <w:p w:rsidR="001B5509" w:rsidRPr="00F803EF" w:rsidRDefault="001B5509" w:rsidP="007F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hardware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190" w:type="dxa"/>
            <w:hideMark/>
          </w:tcPr>
          <w:p w:rsidR="001B5509" w:rsidRPr="00F803EF" w:rsidRDefault="001B5509" w:rsidP="007F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009" w:type="dxa"/>
            <w:hideMark/>
          </w:tcPr>
          <w:p w:rsidR="001B5509" w:rsidRPr="00F803EF" w:rsidRDefault="001B5509" w:rsidP="007F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dentro al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R</w:t>
            </w: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aspberry</w:t>
            </w:r>
            <w:proofErr w:type="spellEnd"/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21,95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1B5509" w:rsidRPr="00F803EF" w:rsidTr="007F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hideMark/>
          </w:tcPr>
          <w:p w:rsidR="001B5509" w:rsidRPr="00F803EF" w:rsidRDefault="001B5509" w:rsidP="007F708A">
            <w:pPr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hyperlink r:id="rId10" w:history="1">
              <w:r w:rsidRPr="00867F94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>Epsilon 140</w:t>
              </w:r>
            </w:hyperlink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1302" w:type="dxa"/>
            <w:hideMark/>
          </w:tcPr>
          <w:p w:rsidR="001B5509" w:rsidRPr="00F803EF" w:rsidRDefault="001B5509" w:rsidP="007F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EO+IR (LWIR)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1570</w:t>
            </w:r>
          </w:p>
        </w:tc>
        <w:tc>
          <w:tcPr>
            <w:tcW w:w="1190" w:type="dxa"/>
            <w:hideMark/>
          </w:tcPr>
          <w:p w:rsidR="001B5509" w:rsidRPr="00F803EF" w:rsidRDefault="001B5509" w:rsidP="007F70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17</w:t>
            </w:r>
          </w:p>
        </w:tc>
        <w:tc>
          <w:tcPr>
            <w:tcW w:w="2009" w:type="dxa"/>
            <w:hideMark/>
          </w:tcPr>
          <w:p w:rsidR="001B5509" w:rsidRPr="00F803EF" w:rsidRDefault="001B5509" w:rsidP="007F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140 diametro x 189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2909428</w:t>
            </w:r>
          </w:p>
        </w:tc>
      </w:tr>
      <w:tr w:rsidR="001B5509" w:rsidRPr="00F803EF" w:rsidTr="007F708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hideMark/>
          </w:tcPr>
          <w:p w:rsidR="001B5509" w:rsidRPr="00F803EF" w:rsidRDefault="001B5509" w:rsidP="007F708A">
            <w:pPr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hyperlink r:id="rId11" w:history="1">
              <w:proofErr w:type="spellStart"/>
              <w:r w:rsidRPr="00867F94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>Nanosar</w:t>
              </w:r>
              <w:proofErr w:type="spellEnd"/>
            </w:hyperlink>
          </w:p>
        </w:tc>
        <w:tc>
          <w:tcPr>
            <w:tcW w:w="1302" w:type="dxa"/>
            <w:hideMark/>
          </w:tcPr>
          <w:p w:rsidR="001B5509" w:rsidRPr="00F803EF" w:rsidRDefault="001B5509" w:rsidP="007F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SAR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907</w:t>
            </w:r>
          </w:p>
        </w:tc>
        <w:tc>
          <w:tcPr>
            <w:tcW w:w="1190" w:type="dxa"/>
            <w:hideMark/>
          </w:tcPr>
          <w:p w:rsidR="001B5509" w:rsidRPr="00F803EF" w:rsidRDefault="001B5509" w:rsidP="007F70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15</w:t>
            </w:r>
          </w:p>
        </w:tc>
        <w:tc>
          <w:tcPr>
            <w:tcW w:w="2009" w:type="dxa"/>
            <w:hideMark/>
          </w:tcPr>
          <w:p w:rsidR="001B5509" w:rsidRPr="00F803EF" w:rsidRDefault="001B5509" w:rsidP="007F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157 x 190,5 x 114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3409569</w:t>
            </w:r>
          </w:p>
        </w:tc>
      </w:tr>
      <w:tr w:rsidR="001B5509" w:rsidRPr="00F803EF" w:rsidTr="007F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hideMark/>
          </w:tcPr>
          <w:p w:rsidR="001B5509" w:rsidRPr="00F803EF" w:rsidRDefault="001B5509" w:rsidP="007F708A">
            <w:pPr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hyperlink r:id="rId12" w:history="1">
              <w:r w:rsidRPr="00867F94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>RIEGL miniVUX-2UAV</w:t>
              </w:r>
            </w:hyperlink>
          </w:p>
        </w:tc>
        <w:tc>
          <w:tcPr>
            <w:tcW w:w="1302" w:type="dxa"/>
            <w:hideMark/>
          </w:tcPr>
          <w:p w:rsidR="001B5509" w:rsidRPr="00F803EF" w:rsidRDefault="001B5509" w:rsidP="007F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lidar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1550</w:t>
            </w:r>
          </w:p>
        </w:tc>
        <w:tc>
          <w:tcPr>
            <w:tcW w:w="1190" w:type="dxa"/>
            <w:hideMark/>
          </w:tcPr>
          <w:p w:rsidR="001B5509" w:rsidRPr="00F803EF" w:rsidRDefault="001B5509" w:rsidP="007F70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18</w:t>
            </w:r>
          </w:p>
        </w:tc>
        <w:tc>
          <w:tcPr>
            <w:tcW w:w="2009" w:type="dxa"/>
            <w:hideMark/>
          </w:tcPr>
          <w:p w:rsidR="001B5509" w:rsidRPr="00F803EF" w:rsidRDefault="001B5509" w:rsidP="007F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111 x 85 x 243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2292705</w:t>
            </w:r>
          </w:p>
        </w:tc>
      </w:tr>
      <w:tr w:rsidR="001B5509" w:rsidRPr="00F803EF" w:rsidTr="007F708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hideMark/>
          </w:tcPr>
          <w:p w:rsidR="001B5509" w:rsidRPr="00F803EF" w:rsidRDefault="001B5509" w:rsidP="007F708A">
            <w:pPr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hyperlink r:id="rId13" w:history="1">
              <w:proofErr w:type="spellStart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>Commtact</w:t>
              </w:r>
              <w:proofErr w:type="spellEnd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 xml:space="preserve"> AMLS</w:t>
              </w:r>
            </w:hyperlink>
          </w:p>
        </w:tc>
        <w:tc>
          <w:tcPr>
            <w:tcW w:w="1302" w:type="dxa"/>
            <w:hideMark/>
          </w:tcPr>
          <w:p w:rsidR="001B5509" w:rsidRPr="00F803EF" w:rsidRDefault="001B5509" w:rsidP="007F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trasmettitore + modulatore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300</w:t>
            </w:r>
          </w:p>
        </w:tc>
        <w:tc>
          <w:tcPr>
            <w:tcW w:w="1190" w:type="dxa"/>
            <w:hideMark/>
          </w:tcPr>
          <w:p w:rsidR="001B5509" w:rsidRPr="00F803EF" w:rsidRDefault="001B5509" w:rsidP="007F70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23</w:t>
            </w:r>
          </w:p>
        </w:tc>
        <w:tc>
          <w:tcPr>
            <w:tcW w:w="2009" w:type="dxa"/>
            <w:hideMark/>
          </w:tcPr>
          <w:p w:rsidR="001B5509" w:rsidRPr="00F803EF" w:rsidRDefault="001B5509" w:rsidP="007F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27 x 95 x 115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294975</w:t>
            </w:r>
          </w:p>
        </w:tc>
      </w:tr>
      <w:tr w:rsidR="001B5509" w:rsidRPr="00F803EF" w:rsidTr="007F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hideMark/>
          </w:tcPr>
          <w:p w:rsidR="001B5509" w:rsidRPr="00F803EF" w:rsidRDefault="001B5509" w:rsidP="007F708A">
            <w:pPr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hyperlink r:id="rId14" w:history="1">
              <w:r w:rsidRPr="00867F94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>UVW-0827</w:t>
              </w:r>
            </w:hyperlink>
          </w:p>
        </w:tc>
        <w:tc>
          <w:tcPr>
            <w:tcW w:w="1302" w:type="dxa"/>
            <w:hideMark/>
          </w:tcPr>
          <w:p w:rsidR="001B5509" w:rsidRPr="00F803EF" w:rsidRDefault="001B5509" w:rsidP="007F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antenna LS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45,5</w:t>
            </w:r>
          </w:p>
        </w:tc>
        <w:tc>
          <w:tcPr>
            <w:tcW w:w="1190" w:type="dxa"/>
            <w:hideMark/>
          </w:tcPr>
          <w:p w:rsidR="001B5509" w:rsidRPr="00F803EF" w:rsidRDefault="001B5509" w:rsidP="007F70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009" w:type="dxa"/>
            <w:hideMark/>
          </w:tcPr>
          <w:p w:rsidR="001B5509" w:rsidRPr="00F803EF" w:rsidRDefault="001B5509" w:rsidP="007F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5.6 x 4.3 x 5.6 (esterno)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B5509" w:rsidRPr="00F803EF" w:rsidTr="007F708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hideMark/>
          </w:tcPr>
          <w:p w:rsidR="001B5509" w:rsidRPr="00F803EF" w:rsidRDefault="001B5509" w:rsidP="007F708A">
            <w:pPr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hyperlink r:id="rId15" w:history="1"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>Ethernet Switch</w:t>
              </w:r>
            </w:hyperlink>
          </w:p>
        </w:tc>
        <w:tc>
          <w:tcPr>
            <w:tcW w:w="1302" w:type="dxa"/>
            <w:hideMark/>
          </w:tcPr>
          <w:p w:rsidR="001B5509" w:rsidRPr="00F803EF" w:rsidRDefault="001B5509" w:rsidP="007F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---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80</w:t>
            </w:r>
          </w:p>
        </w:tc>
        <w:tc>
          <w:tcPr>
            <w:tcW w:w="1190" w:type="dxa"/>
            <w:hideMark/>
          </w:tcPr>
          <w:p w:rsidR="001B5509" w:rsidRPr="00F803EF" w:rsidRDefault="001B5509" w:rsidP="007F70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009" w:type="dxa"/>
            <w:hideMark/>
          </w:tcPr>
          <w:p w:rsidR="001B5509" w:rsidRPr="00F803EF" w:rsidRDefault="001B5509" w:rsidP="007F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14.1 x 7.5 x 2.43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12.39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12,39</w:t>
            </w:r>
          </w:p>
        </w:tc>
      </w:tr>
      <w:tr w:rsidR="001B5509" w:rsidRPr="00F803EF" w:rsidTr="007F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hideMark/>
          </w:tcPr>
          <w:p w:rsidR="001B5509" w:rsidRPr="00F803EF" w:rsidRDefault="001B5509" w:rsidP="007F708A">
            <w:pPr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hyperlink r:id="rId16" w:history="1"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 xml:space="preserve">Adattatore HDMI to </w:t>
              </w:r>
              <w:proofErr w:type="spellStart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>microHDMI</w:t>
              </w:r>
              <w:proofErr w:type="spellEnd"/>
            </w:hyperlink>
          </w:p>
        </w:tc>
        <w:tc>
          <w:tcPr>
            <w:tcW w:w="1302" w:type="dxa"/>
            <w:hideMark/>
          </w:tcPr>
          <w:p w:rsidR="001B5509" w:rsidRPr="00F803EF" w:rsidRDefault="001B5509" w:rsidP="007F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---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190" w:type="dxa"/>
            <w:hideMark/>
          </w:tcPr>
          <w:p w:rsidR="001B5509" w:rsidRPr="00F803EF" w:rsidRDefault="001B5509" w:rsidP="007F70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009" w:type="dxa"/>
            <w:hideMark/>
          </w:tcPr>
          <w:p w:rsidR="001B5509" w:rsidRPr="00F803EF" w:rsidRDefault="001B5509" w:rsidP="007F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12 x 6.5 x 1.2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93,6</w:t>
            </w:r>
          </w:p>
        </w:tc>
      </w:tr>
      <w:tr w:rsidR="001B5509" w:rsidRPr="00F803EF" w:rsidTr="007F708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hideMark/>
          </w:tcPr>
          <w:p w:rsidR="001B5509" w:rsidRPr="00F803EF" w:rsidRDefault="001B5509" w:rsidP="007F708A">
            <w:pPr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hyperlink r:id="rId17" w:history="1"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>Cavo VGA to HDMI</w:t>
              </w:r>
            </w:hyperlink>
          </w:p>
        </w:tc>
        <w:tc>
          <w:tcPr>
            <w:tcW w:w="1302" w:type="dxa"/>
            <w:hideMark/>
          </w:tcPr>
          <w:p w:rsidR="001B5509" w:rsidRPr="00F803EF" w:rsidRDefault="001B5509" w:rsidP="007F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---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60</w:t>
            </w:r>
          </w:p>
        </w:tc>
        <w:tc>
          <w:tcPr>
            <w:tcW w:w="1190" w:type="dxa"/>
            <w:hideMark/>
          </w:tcPr>
          <w:p w:rsidR="001B5509" w:rsidRPr="00F803EF" w:rsidRDefault="001B5509" w:rsidP="007F70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009" w:type="dxa"/>
            <w:hideMark/>
          </w:tcPr>
          <w:p w:rsidR="001B5509" w:rsidRPr="00F803EF" w:rsidRDefault="001B5509" w:rsidP="007F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24 x 10.2 x 2.4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11.59</w:t>
            </w:r>
          </w:p>
        </w:tc>
        <w:tc>
          <w:tcPr>
            <w:tcW w:w="0" w:type="auto"/>
            <w:hideMark/>
          </w:tcPr>
          <w:p w:rsidR="001B5509" w:rsidRPr="00F803EF" w:rsidRDefault="001B5509" w:rsidP="007F70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803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587,52</w:t>
            </w:r>
          </w:p>
        </w:tc>
      </w:tr>
      <w:tr w:rsidR="001B5509" w:rsidRPr="009669FB" w:rsidTr="007F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hideMark/>
          </w:tcPr>
          <w:p w:rsidR="001B5509" w:rsidRPr="009669FB" w:rsidRDefault="001B5509" w:rsidP="007F708A">
            <w:pPr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9669FB">
              <w:rPr>
                <w:rFonts w:ascii="Arial" w:eastAsia="Times New Roman" w:hAnsi="Arial" w:cs="Arial"/>
                <w:lang w:eastAsia="it-IT"/>
              </w:rPr>
              <w:t>TOTALE</w:t>
            </w:r>
          </w:p>
        </w:tc>
        <w:tc>
          <w:tcPr>
            <w:tcW w:w="1302" w:type="dxa"/>
            <w:hideMark/>
          </w:tcPr>
          <w:p w:rsidR="001B5509" w:rsidRPr="009669FB" w:rsidRDefault="001B5509" w:rsidP="007F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</w:p>
        </w:tc>
        <w:tc>
          <w:tcPr>
            <w:tcW w:w="0" w:type="auto"/>
            <w:hideMark/>
          </w:tcPr>
          <w:p w:rsidR="001B5509" w:rsidRPr="009669FB" w:rsidRDefault="001B5509" w:rsidP="007F70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9669FB">
              <w:rPr>
                <w:rFonts w:ascii="Arial" w:eastAsia="Times New Roman" w:hAnsi="Arial" w:cs="Arial"/>
                <w:b/>
                <w:bCs/>
                <w:lang w:eastAsia="it-IT"/>
              </w:rPr>
              <w:t>4719,5</w:t>
            </w:r>
          </w:p>
        </w:tc>
        <w:tc>
          <w:tcPr>
            <w:tcW w:w="1190" w:type="dxa"/>
            <w:hideMark/>
          </w:tcPr>
          <w:p w:rsidR="001B5509" w:rsidRPr="009669FB" w:rsidRDefault="001B5509" w:rsidP="007F70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9669FB">
              <w:rPr>
                <w:rFonts w:ascii="Arial" w:eastAsia="Times New Roman" w:hAnsi="Arial" w:cs="Arial"/>
                <w:b/>
                <w:bCs/>
                <w:lang w:eastAsia="it-IT"/>
              </w:rPr>
              <w:t>88</w:t>
            </w:r>
          </w:p>
        </w:tc>
        <w:tc>
          <w:tcPr>
            <w:tcW w:w="2009" w:type="dxa"/>
            <w:hideMark/>
          </w:tcPr>
          <w:p w:rsidR="001B5509" w:rsidRPr="009669FB" w:rsidRDefault="001B5509" w:rsidP="007F70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it-IT"/>
              </w:rPr>
            </w:pPr>
          </w:p>
        </w:tc>
        <w:tc>
          <w:tcPr>
            <w:tcW w:w="0" w:type="auto"/>
            <w:hideMark/>
          </w:tcPr>
          <w:p w:rsidR="001B5509" w:rsidRPr="009669FB" w:rsidRDefault="001B5509" w:rsidP="007F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</w:p>
        </w:tc>
        <w:tc>
          <w:tcPr>
            <w:tcW w:w="0" w:type="auto"/>
            <w:hideMark/>
          </w:tcPr>
          <w:p w:rsidR="001B5509" w:rsidRPr="009669FB" w:rsidRDefault="001B5509" w:rsidP="007F70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eastAsia="Times New Roman" w:hAnsi="Inconsolata" w:cs="Arial"/>
                <w:b/>
                <w:bCs/>
                <w:color w:val="000000"/>
                <w:lang w:eastAsia="it-IT"/>
              </w:rPr>
            </w:pPr>
            <w:r w:rsidRPr="009669FB">
              <w:rPr>
                <w:rFonts w:ascii="Inconsolata" w:eastAsia="Times New Roman" w:hAnsi="Inconsolata" w:cs="Arial"/>
                <w:b/>
                <w:bCs/>
                <w:color w:val="000000"/>
                <w:lang w:eastAsia="it-IT"/>
              </w:rPr>
              <w:t>9038050,51</w:t>
            </w:r>
          </w:p>
        </w:tc>
      </w:tr>
    </w:tbl>
    <w:p w:rsidR="001B5509" w:rsidRPr="001B5509" w:rsidRDefault="001B5509" w:rsidP="001B5509">
      <w:pPr>
        <w:ind w:left="360"/>
        <w:rPr>
          <w:b/>
          <w:bCs/>
        </w:rPr>
      </w:pPr>
    </w:p>
    <w:p w:rsidR="001B5509" w:rsidRDefault="001B5509" w:rsidP="00C63F87"/>
    <w:p w:rsidR="001B5509" w:rsidRPr="001B5509" w:rsidRDefault="001B5509" w:rsidP="00C63F87">
      <w:pPr>
        <w:rPr>
          <w:b/>
          <w:bCs/>
          <w:color w:val="002060"/>
        </w:rPr>
      </w:pPr>
    </w:p>
    <w:p w:rsidR="001B5509" w:rsidRPr="001B5509" w:rsidRDefault="001B5509" w:rsidP="00C63F87">
      <w:pPr>
        <w:rPr>
          <w:b/>
          <w:bCs/>
          <w:color w:val="002060"/>
        </w:rPr>
      </w:pPr>
      <w:r w:rsidRPr="001B5509">
        <w:rPr>
          <w:b/>
          <w:bCs/>
          <w:color w:val="002060"/>
        </w:rPr>
        <w:t>Trade off sensori payload</w:t>
      </w:r>
    </w:p>
    <w:p w:rsidR="00C63F87" w:rsidRDefault="00C63F87" w:rsidP="00C63F87">
      <w:r w:rsidRPr="00C63F87">
        <w:t>Rispetto alle prime scelte presentate vi è stato un aggiornamento della componente sensoristica di bordo relativa al payload, che ha tenuto conto della sempre maggiore definizione dei requisiti della missione</w:t>
      </w:r>
      <w:r>
        <w:t>. I due strumenti coinvolti sono presentati di seguito.</w:t>
      </w:r>
    </w:p>
    <w:p w:rsidR="00C63F87" w:rsidRPr="00867F94" w:rsidRDefault="00C63F87" w:rsidP="00C63F87">
      <w:pPr>
        <w:pStyle w:val="Paragrafoelenco"/>
        <w:numPr>
          <w:ilvl w:val="0"/>
          <w:numId w:val="4"/>
        </w:numPr>
        <w:rPr>
          <w:b/>
          <w:bCs/>
          <w:color w:val="002060"/>
        </w:rPr>
      </w:pPr>
      <w:r w:rsidRPr="00867F94">
        <w:rPr>
          <w:b/>
          <w:bCs/>
          <w:color w:val="002060"/>
        </w:rPr>
        <w:t xml:space="preserve">Sensore EO/IR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69"/>
        <w:gridCol w:w="1361"/>
        <w:gridCol w:w="1253"/>
        <w:gridCol w:w="1374"/>
        <w:gridCol w:w="1474"/>
        <w:gridCol w:w="1412"/>
        <w:gridCol w:w="1385"/>
      </w:tblGrid>
      <w:tr w:rsidR="0099741B" w:rsidTr="0099741B">
        <w:trPr>
          <w:trHeight w:val="837"/>
        </w:trPr>
        <w:tc>
          <w:tcPr>
            <w:tcW w:w="1392" w:type="dxa"/>
          </w:tcPr>
          <w:p w:rsidR="0099741B" w:rsidRDefault="0099741B" w:rsidP="00061D2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Camera EO/IR </w:t>
            </w:r>
          </w:p>
        </w:tc>
        <w:tc>
          <w:tcPr>
            <w:tcW w:w="1385" w:type="dxa"/>
          </w:tcPr>
          <w:p w:rsidR="0099741B" w:rsidRDefault="0099741B" w:rsidP="00061D29">
            <w:pPr>
              <w:rPr>
                <w:b/>
                <w:bCs/>
              </w:rPr>
            </w:pPr>
            <w:r>
              <w:rPr>
                <w:b/>
                <w:bCs/>
              </w:rPr>
              <w:t>Potenza picco</w:t>
            </w:r>
          </w:p>
        </w:tc>
        <w:tc>
          <w:tcPr>
            <w:tcW w:w="1288" w:type="dxa"/>
          </w:tcPr>
          <w:p w:rsidR="0099741B" w:rsidRDefault="0099741B" w:rsidP="00061D29">
            <w:pPr>
              <w:rPr>
                <w:b/>
                <w:bCs/>
              </w:rPr>
            </w:pPr>
            <w:r>
              <w:rPr>
                <w:b/>
                <w:bCs/>
              </w:rPr>
              <w:t>Peso [g]</w:t>
            </w:r>
          </w:p>
        </w:tc>
        <w:tc>
          <w:tcPr>
            <w:tcW w:w="1397" w:type="dxa"/>
          </w:tcPr>
          <w:p w:rsidR="0099741B" w:rsidRDefault="0099741B" w:rsidP="00061D2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On board </w:t>
            </w:r>
            <w:proofErr w:type="spellStart"/>
            <w:r>
              <w:rPr>
                <w:b/>
                <w:bCs/>
              </w:rPr>
              <w:t>memory</w:t>
            </w:r>
            <w:proofErr w:type="spellEnd"/>
          </w:p>
        </w:tc>
        <w:tc>
          <w:tcPr>
            <w:tcW w:w="1487" w:type="dxa"/>
          </w:tcPr>
          <w:p w:rsidR="0099741B" w:rsidRDefault="0099741B" w:rsidP="00061D29">
            <w:pPr>
              <w:rPr>
                <w:b/>
                <w:bCs/>
              </w:rPr>
            </w:pPr>
            <w:r>
              <w:rPr>
                <w:b/>
                <w:bCs/>
              </w:rPr>
              <w:t>Grado protezione ambientale</w:t>
            </w:r>
          </w:p>
        </w:tc>
        <w:tc>
          <w:tcPr>
            <w:tcW w:w="1268" w:type="dxa"/>
          </w:tcPr>
          <w:p w:rsidR="0099741B" w:rsidRDefault="0099741B" w:rsidP="00061D29">
            <w:pPr>
              <w:rPr>
                <w:b/>
                <w:bCs/>
              </w:rPr>
            </w:pPr>
            <w:r>
              <w:rPr>
                <w:b/>
                <w:bCs/>
              </w:rPr>
              <w:t>Temperatura operativa</w:t>
            </w:r>
          </w:p>
        </w:tc>
        <w:tc>
          <w:tcPr>
            <w:tcW w:w="1411" w:type="dxa"/>
          </w:tcPr>
          <w:p w:rsidR="0099741B" w:rsidRPr="0099741B" w:rsidRDefault="0099741B" w:rsidP="00061D29">
            <w:pPr>
              <w:rPr>
                <w:b/>
                <w:bCs/>
              </w:rPr>
            </w:pPr>
            <w:proofErr w:type="spellStart"/>
            <w:r w:rsidRPr="0099741B">
              <w:rPr>
                <w:rFonts w:ascii="Arial" w:hAnsi="Arial" w:cs="Arial"/>
                <w:b/>
                <w:bCs/>
                <w:sz w:val="18"/>
                <w:szCs w:val="18"/>
              </w:rPr>
              <w:t>Rotation</w:t>
            </w:r>
            <w:proofErr w:type="spellEnd"/>
            <w:r w:rsidRPr="0099741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9741B">
              <w:rPr>
                <w:rFonts w:ascii="Arial" w:hAnsi="Arial" w:cs="Arial"/>
                <w:b/>
                <w:bCs/>
                <w:sz w:val="18"/>
                <w:szCs w:val="18"/>
              </w:rPr>
              <w:t>limits</w:t>
            </w:r>
            <w:proofErr w:type="spellEnd"/>
          </w:p>
        </w:tc>
      </w:tr>
      <w:tr w:rsidR="0099741B" w:rsidTr="00C63F87">
        <w:tc>
          <w:tcPr>
            <w:tcW w:w="1392" w:type="dxa"/>
          </w:tcPr>
          <w:p w:rsidR="0099741B" w:rsidRDefault="0099741B" w:rsidP="00061D29">
            <w:pPr>
              <w:rPr>
                <w:b/>
                <w:bCs/>
              </w:rPr>
            </w:pPr>
            <w:r w:rsidRPr="00C63F87">
              <w:rPr>
                <w:b/>
                <w:bCs/>
                <w:highlight w:val="yellow"/>
              </w:rPr>
              <w:t>Octopus Epsilon 140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385" w:type="dxa"/>
            <w:shd w:val="clear" w:color="auto" w:fill="92D050"/>
          </w:tcPr>
          <w:p w:rsidR="0099741B" w:rsidRDefault="0099741B" w:rsidP="00061D29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288" w:type="dxa"/>
            <w:shd w:val="clear" w:color="auto" w:fill="FFC000"/>
          </w:tcPr>
          <w:p w:rsidR="0099741B" w:rsidRDefault="0099741B" w:rsidP="00061D29">
            <w:pPr>
              <w:rPr>
                <w:b/>
                <w:bCs/>
              </w:rPr>
            </w:pPr>
            <w:r>
              <w:rPr>
                <w:b/>
                <w:bCs/>
              </w:rPr>
              <w:t>1570</w:t>
            </w:r>
          </w:p>
        </w:tc>
        <w:tc>
          <w:tcPr>
            <w:tcW w:w="1397" w:type="dxa"/>
            <w:shd w:val="clear" w:color="auto" w:fill="92D050"/>
          </w:tcPr>
          <w:p w:rsidR="0099741B" w:rsidRDefault="0099741B" w:rsidP="00061D29">
            <w:pPr>
              <w:rPr>
                <w:b/>
                <w:bCs/>
              </w:rPr>
            </w:pPr>
            <w:r>
              <w:rPr>
                <w:b/>
                <w:bCs/>
              </w:rPr>
              <w:t>Si 35 GB backup</w:t>
            </w:r>
          </w:p>
        </w:tc>
        <w:tc>
          <w:tcPr>
            <w:tcW w:w="1487" w:type="dxa"/>
            <w:shd w:val="clear" w:color="auto" w:fill="FFC000"/>
          </w:tcPr>
          <w:p w:rsidR="0099741B" w:rsidRDefault="0099741B" w:rsidP="00061D29">
            <w:pPr>
              <w:rPr>
                <w:b/>
                <w:bCs/>
              </w:rPr>
            </w:pPr>
            <w:r>
              <w:rPr>
                <w:b/>
                <w:bCs/>
              </w:rPr>
              <w:t>IP 64</w:t>
            </w:r>
          </w:p>
        </w:tc>
        <w:tc>
          <w:tcPr>
            <w:tcW w:w="1268" w:type="dxa"/>
            <w:shd w:val="clear" w:color="auto" w:fill="92D050"/>
          </w:tcPr>
          <w:p w:rsidR="0099741B" w:rsidRDefault="0099741B" w:rsidP="00061D29">
            <w:pPr>
              <w:rPr>
                <w:b/>
                <w:bCs/>
              </w:rPr>
            </w:pPr>
            <w:r>
              <w:rPr>
                <w:b/>
                <w:bCs/>
              </w:rPr>
              <w:t>-25° +50° C</w:t>
            </w:r>
          </w:p>
        </w:tc>
        <w:tc>
          <w:tcPr>
            <w:tcW w:w="1411" w:type="dxa"/>
            <w:shd w:val="clear" w:color="auto" w:fill="FF5050"/>
          </w:tcPr>
          <w:p w:rsidR="0099741B" w:rsidRDefault="0099741B" w:rsidP="00061D29">
            <w:pPr>
              <w:rPr>
                <w:b/>
                <w:bCs/>
              </w:rPr>
            </w:pPr>
            <w:r>
              <w:rPr>
                <w:b/>
                <w:bCs/>
              </w:rPr>
              <w:t>360</w:t>
            </w:r>
          </w:p>
          <w:p w:rsidR="0099741B" w:rsidRDefault="0099741B" w:rsidP="00061D29">
            <w:pPr>
              <w:rPr>
                <w:b/>
                <w:bCs/>
              </w:rPr>
            </w:pPr>
            <w:r>
              <w:rPr>
                <w:b/>
                <w:bCs/>
              </w:rPr>
              <w:t>-90° +45°</w:t>
            </w:r>
          </w:p>
        </w:tc>
      </w:tr>
      <w:tr w:rsidR="00C63F87" w:rsidTr="00C63F87">
        <w:tc>
          <w:tcPr>
            <w:tcW w:w="1392" w:type="dxa"/>
          </w:tcPr>
          <w:p w:rsidR="0099741B" w:rsidRDefault="0099741B" w:rsidP="00061D2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Ascent</w:t>
            </w:r>
            <w:proofErr w:type="spellEnd"/>
            <w:r>
              <w:rPr>
                <w:b/>
                <w:bCs/>
              </w:rPr>
              <w:t xml:space="preserve"> Vision CM 142</w:t>
            </w:r>
          </w:p>
        </w:tc>
        <w:tc>
          <w:tcPr>
            <w:tcW w:w="1385" w:type="dxa"/>
            <w:shd w:val="clear" w:color="auto" w:fill="FF5050"/>
          </w:tcPr>
          <w:p w:rsidR="0099741B" w:rsidRDefault="0099741B" w:rsidP="00061D29">
            <w:pPr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1288" w:type="dxa"/>
            <w:shd w:val="clear" w:color="auto" w:fill="FFC000"/>
          </w:tcPr>
          <w:p w:rsidR="0099741B" w:rsidRDefault="0099741B" w:rsidP="00061D29">
            <w:pPr>
              <w:rPr>
                <w:b/>
                <w:bCs/>
              </w:rPr>
            </w:pPr>
            <w:r>
              <w:rPr>
                <w:b/>
                <w:bCs/>
              </w:rPr>
              <w:t>1270</w:t>
            </w:r>
          </w:p>
        </w:tc>
        <w:tc>
          <w:tcPr>
            <w:tcW w:w="1397" w:type="dxa"/>
            <w:shd w:val="clear" w:color="auto" w:fill="FF5050"/>
          </w:tcPr>
          <w:p w:rsidR="0099741B" w:rsidRDefault="0099741B" w:rsidP="00061D29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487" w:type="dxa"/>
            <w:shd w:val="clear" w:color="auto" w:fill="FFC000"/>
          </w:tcPr>
          <w:p w:rsidR="0099741B" w:rsidRDefault="0099741B" w:rsidP="00061D29">
            <w:pPr>
              <w:rPr>
                <w:b/>
                <w:bCs/>
              </w:rPr>
            </w:pPr>
            <w:r>
              <w:rPr>
                <w:b/>
                <w:bCs/>
              </w:rPr>
              <w:t>IP 66</w:t>
            </w:r>
          </w:p>
        </w:tc>
        <w:tc>
          <w:tcPr>
            <w:tcW w:w="1268" w:type="dxa"/>
            <w:shd w:val="clear" w:color="auto" w:fill="FF5050"/>
          </w:tcPr>
          <w:p w:rsidR="0099741B" w:rsidRDefault="0099741B" w:rsidP="00061D29">
            <w:pPr>
              <w:rPr>
                <w:b/>
                <w:bCs/>
              </w:rPr>
            </w:pPr>
            <w:r>
              <w:rPr>
                <w:b/>
                <w:bCs/>
              </w:rPr>
              <w:t>-10° +50 °C</w:t>
            </w:r>
          </w:p>
        </w:tc>
        <w:tc>
          <w:tcPr>
            <w:tcW w:w="1411" w:type="dxa"/>
            <w:shd w:val="clear" w:color="auto" w:fill="92D050"/>
          </w:tcPr>
          <w:p w:rsidR="0099741B" w:rsidRDefault="0099741B" w:rsidP="0099741B">
            <w:pPr>
              <w:rPr>
                <w:b/>
                <w:bCs/>
              </w:rPr>
            </w:pPr>
            <w:r>
              <w:rPr>
                <w:b/>
                <w:bCs/>
              </w:rPr>
              <w:t>360</w:t>
            </w:r>
          </w:p>
          <w:p w:rsidR="0099741B" w:rsidRDefault="0099741B" w:rsidP="0099741B">
            <w:pPr>
              <w:rPr>
                <w:b/>
                <w:bCs/>
              </w:rPr>
            </w:pPr>
            <w:r>
              <w:rPr>
                <w:b/>
                <w:bCs/>
              </w:rPr>
              <w:t>-120° +120°</w:t>
            </w:r>
          </w:p>
        </w:tc>
      </w:tr>
    </w:tbl>
    <w:p w:rsidR="00061D29" w:rsidRDefault="00061D29" w:rsidP="00061D29">
      <w:pPr>
        <w:rPr>
          <w:b/>
          <w:bCs/>
        </w:rPr>
      </w:pPr>
    </w:p>
    <w:p w:rsidR="0099741B" w:rsidRDefault="0099741B" w:rsidP="00061D29">
      <w:r w:rsidRPr="0099741B">
        <w:t>Il trade off tra i due modelli selezionati ha fatto emergere che l’equipaggiam</w:t>
      </w:r>
      <w:r>
        <w:t>en</w:t>
      </w:r>
      <w:r w:rsidRPr="0099741B">
        <w:t>to migliore per svolgere la missione è rappresentato dal sensore Octopus Epsilon 140</w:t>
      </w:r>
      <w:r>
        <w:t>. I motivi della scelta sono:</w:t>
      </w:r>
    </w:p>
    <w:p w:rsidR="0099741B" w:rsidRDefault="0099741B" w:rsidP="00061D29">
      <w:r>
        <w:t>Minore potenza di picco, possibilità di memorizzazione autonoma della camera e resistenza ad un più ampio range di temperature.</w:t>
      </w:r>
    </w:p>
    <w:p w:rsidR="0099741B" w:rsidRDefault="0099741B" w:rsidP="00061D29">
      <w:r>
        <w:t>I limiti di rotazione sono a vantaggio della seconda, ma risultano comunque eccessivi rispetto al posizionamento della camera all’interno della struttura dell’UAV. Il grado di</w:t>
      </w:r>
      <w:r w:rsidR="00C63F87">
        <w:t xml:space="preserve"> </w:t>
      </w:r>
      <w:r>
        <w:t>protezione ambientale è, invece pressochè simile</w:t>
      </w:r>
      <w:r w:rsidR="00C63F87">
        <w:t>, così come anche il peso.</w:t>
      </w:r>
    </w:p>
    <w:p w:rsidR="00C63F87" w:rsidRPr="00867F94" w:rsidRDefault="00C63F87" w:rsidP="00C63F87">
      <w:pPr>
        <w:pStyle w:val="Paragrafoelenco"/>
        <w:numPr>
          <w:ilvl w:val="0"/>
          <w:numId w:val="4"/>
        </w:numPr>
        <w:rPr>
          <w:b/>
          <w:bCs/>
          <w:color w:val="002060"/>
        </w:rPr>
      </w:pPr>
      <w:r w:rsidRPr="00867F94">
        <w:rPr>
          <w:b/>
          <w:bCs/>
          <w:color w:val="002060"/>
        </w:rPr>
        <w:t>Sensore LIDAR</w:t>
      </w:r>
    </w:p>
    <w:tbl>
      <w:tblPr>
        <w:tblStyle w:val="Grigliatabella"/>
        <w:tblpPr w:leftFromText="141" w:rightFromText="141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1369"/>
        <w:gridCol w:w="1361"/>
        <w:gridCol w:w="1253"/>
        <w:gridCol w:w="1374"/>
        <w:gridCol w:w="1474"/>
        <w:gridCol w:w="1412"/>
        <w:gridCol w:w="1385"/>
      </w:tblGrid>
      <w:tr w:rsidR="00C63F87" w:rsidRPr="0099741B" w:rsidTr="00C63F87">
        <w:trPr>
          <w:trHeight w:val="837"/>
        </w:trPr>
        <w:tc>
          <w:tcPr>
            <w:tcW w:w="1369" w:type="dxa"/>
          </w:tcPr>
          <w:p w:rsidR="00C63F87" w:rsidRDefault="00C63F87" w:rsidP="00C63F87">
            <w:pPr>
              <w:rPr>
                <w:b/>
                <w:bCs/>
              </w:rPr>
            </w:pPr>
            <w:r>
              <w:rPr>
                <w:b/>
                <w:bCs/>
              </w:rPr>
              <w:t>LIDAR</w:t>
            </w:r>
          </w:p>
        </w:tc>
        <w:tc>
          <w:tcPr>
            <w:tcW w:w="1361" w:type="dxa"/>
          </w:tcPr>
          <w:p w:rsidR="00C63F87" w:rsidRDefault="00C63F87" w:rsidP="00C63F87">
            <w:pPr>
              <w:rPr>
                <w:b/>
                <w:bCs/>
              </w:rPr>
            </w:pPr>
            <w:r>
              <w:rPr>
                <w:b/>
                <w:bCs/>
              </w:rPr>
              <w:t>Potenza picco</w:t>
            </w:r>
          </w:p>
        </w:tc>
        <w:tc>
          <w:tcPr>
            <w:tcW w:w="1253" w:type="dxa"/>
          </w:tcPr>
          <w:p w:rsidR="00C63F87" w:rsidRDefault="00C63F87" w:rsidP="00C63F87">
            <w:pPr>
              <w:rPr>
                <w:b/>
                <w:bCs/>
              </w:rPr>
            </w:pPr>
            <w:r>
              <w:rPr>
                <w:b/>
                <w:bCs/>
              </w:rPr>
              <w:t>Peso [g]</w:t>
            </w:r>
          </w:p>
        </w:tc>
        <w:tc>
          <w:tcPr>
            <w:tcW w:w="1374" w:type="dxa"/>
          </w:tcPr>
          <w:p w:rsidR="00C63F87" w:rsidRDefault="00C63F87" w:rsidP="00C63F87">
            <w:pPr>
              <w:rPr>
                <w:b/>
                <w:bCs/>
              </w:rPr>
            </w:pPr>
            <w:r>
              <w:rPr>
                <w:b/>
                <w:bCs/>
              </w:rPr>
              <w:t>Precisione [mm]</w:t>
            </w:r>
          </w:p>
        </w:tc>
        <w:tc>
          <w:tcPr>
            <w:tcW w:w="1474" w:type="dxa"/>
          </w:tcPr>
          <w:p w:rsidR="00C63F87" w:rsidRDefault="00DC3550" w:rsidP="00C63F87">
            <w:pPr>
              <w:rPr>
                <w:b/>
                <w:bCs/>
              </w:rPr>
            </w:pPr>
            <w:r>
              <w:rPr>
                <w:b/>
                <w:bCs/>
              </w:rPr>
              <w:t>Memoria</w:t>
            </w:r>
          </w:p>
        </w:tc>
        <w:tc>
          <w:tcPr>
            <w:tcW w:w="1412" w:type="dxa"/>
          </w:tcPr>
          <w:p w:rsidR="00C63F87" w:rsidRDefault="00C63F87" w:rsidP="00C63F87">
            <w:pPr>
              <w:rPr>
                <w:b/>
                <w:bCs/>
              </w:rPr>
            </w:pPr>
            <w:r>
              <w:rPr>
                <w:b/>
                <w:bCs/>
              </w:rPr>
              <w:t>Temperatura operativa</w:t>
            </w:r>
          </w:p>
        </w:tc>
        <w:tc>
          <w:tcPr>
            <w:tcW w:w="1385" w:type="dxa"/>
          </w:tcPr>
          <w:p w:rsidR="00C63F87" w:rsidRPr="0099741B" w:rsidRDefault="00DC3550" w:rsidP="00C63F87">
            <w:pPr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FOV</w:t>
            </w:r>
          </w:p>
        </w:tc>
      </w:tr>
      <w:tr w:rsidR="00C63F87" w:rsidTr="00DC3550">
        <w:tc>
          <w:tcPr>
            <w:tcW w:w="1369" w:type="dxa"/>
          </w:tcPr>
          <w:p w:rsidR="00C63F87" w:rsidRPr="00C63F87" w:rsidRDefault="00C63F87" w:rsidP="00C63F87">
            <w:pPr>
              <w:rPr>
                <w:b/>
                <w:bCs/>
              </w:rPr>
            </w:pPr>
            <w:r w:rsidRPr="00C63F87">
              <w:rPr>
                <w:b/>
                <w:bCs/>
                <w:highlight w:val="yellow"/>
              </w:rPr>
              <w:t>RIEGL miniVUX-2UAV</w:t>
            </w:r>
          </w:p>
        </w:tc>
        <w:tc>
          <w:tcPr>
            <w:tcW w:w="1361" w:type="dxa"/>
            <w:shd w:val="clear" w:color="auto" w:fill="92D050"/>
          </w:tcPr>
          <w:p w:rsidR="00C63F87" w:rsidRDefault="00C63F87" w:rsidP="00C63F87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253" w:type="dxa"/>
            <w:shd w:val="clear" w:color="auto" w:fill="92D050"/>
          </w:tcPr>
          <w:p w:rsidR="00C63F87" w:rsidRDefault="00C63F87" w:rsidP="00C63F87">
            <w:pPr>
              <w:rPr>
                <w:b/>
                <w:bCs/>
              </w:rPr>
            </w:pPr>
            <w:r>
              <w:rPr>
                <w:b/>
                <w:bCs/>
              </w:rPr>
              <w:t>1550</w:t>
            </w:r>
          </w:p>
        </w:tc>
        <w:tc>
          <w:tcPr>
            <w:tcW w:w="1374" w:type="dxa"/>
            <w:shd w:val="clear" w:color="auto" w:fill="FF5050"/>
          </w:tcPr>
          <w:p w:rsidR="00C63F87" w:rsidRDefault="00C63F87" w:rsidP="00C63F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10 </w:t>
            </w:r>
          </w:p>
        </w:tc>
        <w:tc>
          <w:tcPr>
            <w:tcW w:w="1474" w:type="dxa"/>
            <w:shd w:val="clear" w:color="auto" w:fill="FF5050"/>
          </w:tcPr>
          <w:p w:rsidR="00C63F87" w:rsidRDefault="00DC3550" w:rsidP="00C63F87">
            <w:pPr>
              <w:rPr>
                <w:b/>
                <w:bCs/>
              </w:rPr>
            </w:pPr>
            <w:r>
              <w:rPr>
                <w:b/>
                <w:bCs/>
              </w:rPr>
              <w:t>32GB + 64 GB</w:t>
            </w:r>
          </w:p>
        </w:tc>
        <w:tc>
          <w:tcPr>
            <w:tcW w:w="1412" w:type="dxa"/>
            <w:shd w:val="clear" w:color="auto" w:fill="FFC000"/>
          </w:tcPr>
          <w:p w:rsidR="00C63F87" w:rsidRDefault="00C63F87" w:rsidP="00C63F87">
            <w:pPr>
              <w:rPr>
                <w:b/>
                <w:bCs/>
              </w:rPr>
            </w:pPr>
            <w:r>
              <w:rPr>
                <w:b/>
                <w:bCs/>
              </w:rPr>
              <w:t>-10° +40° C</w:t>
            </w:r>
          </w:p>
        </w:tc>
        <w:tc>
          <w:tcPr>
            <w:tcW w:w="1385" w:type="dxa"/>
            <w:shd w:val="clear" w:color="auto" w:fill="92D050"/>
          </w:tcPr>
          <w:p w:rsidR="00C63F87" w:rsidRDefault="00C63F87" w:rsidP="00C63F87">
            <w:pPr>
              <w:rPr>
                <w:b/>
                <w:bCs/>
              </w:rPr>
            </w:pPr>
            <w:r>
              <w:rPr>
                <w:b/>
                <w:bCs/>
              </w:rPr>
              <w:t>360</w:t>
            </w:r>
            <w:r w:rsidR="00DC3550">
              <w:rPr>
                <w:b/>
                <w:bCs/>
              </w:rPr>
              <w:t>°</w:t>
            </w:r>
          </w:p>
          <w:p w:rsidR="00C63F87" w:rsidRDefault="00C63F87" w:rsidP="00C63F87">
            <w:pPr>
              <w:rPr>
                <w:b/>
                <w:bCs/>
              </w:rPr>
            </w:pPr>
          </w:p>
        </w:tc>
      </w:tr>
      <w:tr w:rsidR="00DC3550" w:rsidTr="00DC3550">
        <w:tc>
          <w:tcPr>
            <w:tcW w:w="1369" w:type="dxa"/>
          </w:tcPr>
          <w:p w:rsidR="00C63F87" w:rsidRPr="00C63F87" w:rsidRDefault="00C63F87" w:rsidP="00C63F87">
            <w:pPr>
              <w:rPr>
                <w:b/>
                <w:bCs/>
              </w:rPr>
            </w:pPr>
            <w:r w:rsidRPr="00C63F87">
              <w:rPr>
                <w:b/>
                <w:bCs/>
              </w:rPr>
              <w:t>RIEGL VUX-1UAV</w:t>
            </w:r>
          </w:p>
        </w:tc>
        <w:tc>
          <w:tcPr>
            <w:tcW w:w="1361" w:type="dxa"/>
            <w:shd w:val="clear" w:color="auto" w:fill="FF5050"/>
          </w:tcPr>
          <w:p w:rsidR="00C63F87" w:rsidRDefault="00C63F87" w:rsidP="00C63F87">
            <w:pPr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1253" w:type="dxa"/>
            <w:shd w:val="clear" w:color="auto" w:fill="FF5050"/>
          </w:tcPr>
          <w:p w:rsidR="00C63F87" w:rsidRDefault="00C63F87" w:rsidP="00C63F87">
            <w:pPr>
              <w:rPr>
                <w:b/>
                <w:bCs/>
              </w:rPr>
            </w:pPr>
            <w:r>
              <w:rPr>
                <w:b/>
                <w:bCs/>
              </w:rPr>
              <w:t>3750</w:t>
            </w:r>
          </w:p>
        </w:tc>
        <w:tc>
          <w:tcPr>
            <w:tcW w:w="1374" w:type="dxa"/>
            <w:shd w:val="clear" w:color="auto" w:fill="92D050"/>
          </w:tcPr>
          <w:p w:rsidR="00C63F87" w:rsidRDefault="00C63F87" w:rsidP="00C63F87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74" w:type="dxa"/>
            <w:shd w:val="clear" w:color="auto" w:fill="92D050"/>
          </w:tcPr>
          <w:p w:rsidR="00C63F87" w:rsidRDefault="00DC3550" w:rsidP="00C63F87">
            <w:pPr>
              <w:rPr>
                <w:b/>
                <w:bCs/>
              </w:rPr>
            </w:pPr>
            <w:r>
              <w:rPr>
                <w:b/>
                <w:bCs/>
              </w:rPr>
              <w:t>120 GB + 256GB</w:t>
            </w:r>
          </w:p>
        </w:tc>
        <w:tc>
          <w:tcPr>
            <w:tcW w:w="1412" w:type="dxa"/>
            <w:shd w:val="clear" w:color="auto" w:fill="FFC000"/>
          </w:tcPr>
          <w:p w:rsidR="00C63F87" w:rsidRDefault="00C63F87" w:rsidP="00C63F87">
            <w:pPr>
              <w:rPr>
                <w:b/>
                <w:bCs/>
              </w:rPr>
            </w:pPr>
            <w:r>
              <w:rPr>
                <w:b/>
                <w:bCs/>
              </w:rPr>
              <w:t>-10° +40 °C</w:t>
            </w:r>
          </w:p>
        </w:tc>
        <w:tc>
          <w:tcPr>
            <w:tcW w:w="1385" w:type="dxa"/>
            <w:shd w:val="clear" w:color="auto" w:fill="FF5050"/>
          </w:tcPr>
          <w:p w:rsidR="00C63F87" w:rsidRDefault="00DC3550" w:rsidP="00C63F87">
            <w:pPr>
              <w:rPr>
                <w:b/>
                <w:bCs/>
              </w:rPr>
            </w:pPr>
            <w:r>
              <w:rPr>
                <w:b/>
                <w:bCs/>
              </w:rPr>
              <w:t>330°</w:t>
            </w:r>
          </w:p>
        </w:tc>
      </w:tr>
    </w:tbl>
    <w:p w:rsidR="00C63F87" w:rsidRDefault="00C63F87" w:rsidP="00C63F87"/>
    <w:p w:rsidR="00C63F87" w:rsidRDefault="00DC3550" w:rsidP="00061D29">
      <w:r>
        <w:t>In questo caso la scelta è ricaduta sul componente meno pensante e con il consumo più basso. Infatti, nonostante una precisione più fine le prestazioni sono soddisfacenti anche per il primo. Per quanto riguarda la memoria il problema è ovviato attraverso un trasferimento dei dati nello slot di memoria del computer di bordo.</w:t>
      </w:r>
    </w:p>
    <w:p w:rsidR="001B5509" w:rsidRDefault="001B5509" w:rsidP="00061D29"/>
    <w:p w:rsidR="001B5509" w:rsidRDefault="001B5509" w:rsidP="00061D29"/>
    <w:p w:rsidR="001B5509" w:rsidRDefault="001B5509" w:rsidP="00061D29"/>
    <w:p w:rsidR="001B5509" w:rsidRDefault="001B5509" w:rsidP="00061D29"/>
    <w:p w:rsidR="00F803EF" w:rsidRDefault="00F803EF" w:rsidP="00061D29"/>
    <w:p w:rsidR="00867F94" w:rsidRPr="00867F94" w:rsidRDefault="00867F94" w:rsidP="00867F94">
      <w:pPr>
        <w:pStyle w:val="Paragrafoelenco"/>
        <w:numPr>
          <w:ilvl w:val="0"/>
          <w:numId w:val="1"/>
        </w:numPr>
        <w:rPr>
          <w:b/>
          <w:bCs/>
        </w:rPr>
      </w:pPr>
      <w:r w:rsidRPr="00867F94">
        <w:rPr>
          <w:b/>
          <w:bCs/>
        </w:rPr>
        <w:lastRenderedPageBreak/>
        <w:t>Avionica</w:t>
      </w:r>
    </w:p>
    <w:tbl>
      <w:tblPr>
        <w:tblStyle w:val="Tabellagriglia4-colore2"/>
        <w:tblpPr w:leftFromText="141" w:rightFromText="141" w:vertAnchor="text" w:horzAnchor="margin" w:tblpY="116"/>
        <w:tblW w:w="9622" w:type="dxa"/>
        <w:tblLook w:val="04A0" w:firstRow="1" w:lastRow="0" w:firstColumn="1" w:lastColumn="0" w:noHBand="0" w:noVBand="1"/>
      </w:tblPr>
      <w:tblGrid>
        <w:gridCol w:w="3154"/>
        <w:gridCol w:w="3484"/>
        <w:gridCol w:w="892"/>
        <w:gridCol w:w="2092"/>
      </w:tblGrid>
      <w:tr w:rsidR="00867F94" w:rsidRPr="009669FB" w:rsidTr="00867F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7F94" w:rsidRPr="009669FB" w:rsidRDefault="00867F94" w:rsidP="00867F94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it-IT"/>
              </w:rPr>
            </w:pPr>
            <w:r>
              <w:t>Nome elemento</w:t>
            </w:r>
          </w:p>
        </w:tc>
        <w:tc>
          <w:tcPr>
            <w:tcW w:w="0" w:type="auto"/>
          </w:tcPr>
          <w:p w:rsidR="00867F94" w:rsidRPr="009669FB" w:rsidRDefault="00867F94" w:rsidP="00867F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t>Tipologia</w:t>
            </w:r>
          </w:p>
        </w:tc>
        <w:tc>
          <w:tcPr>
            <w:tcW w:w="0" w:type="auto"/>
          </w:tcPr>
          <w:p w:rsidR="00867F94" w:rsidRPr="009669FB" w:rsidRDefault="00867F94" w:rsidP="00867F9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t>Peso(g)</w:t>
            </w:r>
          </w:p>
        </w:tc>
        <w:tc>
          <w:tcPr>
            <w:tcW w:w="2092" w:type="dxa"/>
          </w:tcPr>
          <w:p w:rsidR="00867F94" w:rsidRPr="009669FB" w:rsidRDefault="00867F94" w:rsidP="00867F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t>Dimensioni(mm)</w:t>
            </w:r>
          </w:p>
        </w:tc>
      </w:tr>
      <w:tr w:rsidR="00867F94" w:rsidRPr="009669FB" w:rsidTr="00867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F94" w:rsidRPr="009669FB" w:rsidRDefault="00867F94" w:rsidP="00867F94">
            <w:pPr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hyperlink r:id="rId18" w:anchor="/248-colore-nero_grigio" w:history="1">
              <w:proofErr w:type="spellStart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>Sensirion</w:t>
              </w:r>
              <w:proofErr w:type="spellEnd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 xml:space="preserve"> SDP33</w:t>
              </w:r>
            </w:hyperlink>
          </w:p>
        </w:tc>
        <w:tc>
          <w:tcPr>
            <w:tcW w:w="0" w:type="auto"/>
            <w:hideMark/>
          </w:tcPr>
          <w:p w:rsidR="00867F94" w:rsidRPr="009669FB" w:rsidRDefault="00867F94" w:rsidP="00867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669F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sensore </w:t>
            </w:r>
            <w:proofErr w:type="spellStart"/>
            <w:r w:rsidRPr="009669F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pitot</w:t>
            </w:r>
            <w:proofErr w:type="spellEnd"/>
          </w:p>
        </w:tc>
        <w:tc>
          <w:tcPr>
            <w:tcW w:w="0" w:type="auto"/>
            <w:hideMark/>
          </w:tcPr>
          <w:p w:rsidR="00867F94" w:rsidRPr="009669FB" w:rsidRDefault="00867F94" w:rsidP="00867F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669F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10</w:t>
            </w:r>
          </w:p>
        </w:tc>
        <w:tc>
          <w:tcPr>
            <w:tcW w:w="0" w:type="auto"/>
            <w:hideMark/>
          </w:tcPr>
          <w:p w:rsidR="00867F94" w:rsidRPr="009669FB" w:rsidRDefault="00867F94" w:rsidP="00867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669F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5mm x 8mm x 5mm</w:t>
            </w:r>
          </w:p>
        </w:tc>
      </w:tr>
      <w:tr w:rsidR="00867F94" w:rsidRPr="009669FB" w:rsidTr="00867F9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F94" w:rsidRPr="009669FB" w:rsidRDefault="00867F94" w:rsidP="00867F94">
            <w:pPr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hyperlink r:id="rId19" w:history="1">
              <w:proofErr w:type="spellStart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>SIm</w:t>
              </w:r>
              <w:proofErr w:type="spellEnd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 xml:space="preserve"> </w:t>
              </w:r>
              <w:proofErr w:type="spellStart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>wave</w:t>
              </w:r>
              <w:proofErr w:type="spellEnd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 xml:space="preserve"> share (for </w:t>
              </w:r>
              <w:proofErr w:type="spellStart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>Raspberry</w:t>
              </w:r>
              <w:proofErr w:type="spellEnd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 xml:space="preserve"> </w:t>
              </w:r>
              <w:proofErr w:type="spellStart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>Pi</w:t>
              </w:r>
              <w:proofErr w:type="spellEnd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>)</w:t>
              </w:r>
            </w:hyperlink>
          </w:p>
        </w:tc>
        <w:tc>
          <w:tcPr>
            <w:tcW w:w="0" w:type="auto"/>
            <w:hideMark/>
          </w:tcPr>
          <w:p w:rsidR="00867F94" w:rsidRPr="009669FB" w:rsidRDefault="00867F94" w:rsidP="00867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669F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ricevitore telefonia</w:t>
            </w:r>
          </w:p>
        </w:tc>
        <w:tc>
          <w:tcPr>
            <w:tcW w:w="0" w:type="auto"/>
            <w:hideMark/>
          </w:tcPr>
          <w:p w:rsidR="00867F94" w:rsidRPr="009669FB" w:rsidRDefault="00867F94" w:rsidP="00867F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669F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100</w:t>
            </w:r>
          </w:p>
        </w:tc>
        <w:tc>
          <w:tcPr>
            <w:tcW w:w="0" w:type="auto"/>
            <w:hideMark/>
          </w:tcPr>
          <w:p w:rsidR="00867F94" w:rsidRPr="009669FB" w:rsidRDefault="00867F94" w:rsidP="00867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669F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186 x 132 x 48</w:t>
            </w:r>
          </w:p>
        </w:tc>
      </w:tr>
      <w:tr w:rsidR="00867F94" w:rsidRPr="009669FB" w:rsidTr="00867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F94" w:rsidRPr="009669FB" w:rsidRDefault="00867F94" w:rsidP="00867F94">
            <w:pPr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hyperlink r:id="rId20" w:history="1"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>PH PX4 GPS</w:t>
              </w:r>
            </w:hyperlink>
          </w:p>
        </w:tc>
        <w:tc>
          <w:tcPr>
            <w:tcW w:w="0" w:type="auto"/>
            <w:hideMark/>
          </w:tcPr>
          <w:p w:rsidR="00867F94" w:rsidRPr="009669FB" w:rsidRDefault="00867F94" w:rsidP="00867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669F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antenna GPS del </w:t>
            </w:r>
            <w:proofErr w:type="spellStart"/>
            <w:r w:rsidRPr="009669F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Pixhawk</w:t>
            </w:r>
            <w:proofErr w:type="spellEnd"/>
            <w:r w:rsidRPr="009669F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(</w:t>
            </w:r>
            <w:proofErr w:type="spellStart"/>
            <w:r w:rsidRPr="009669F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posiz</w:t>
            </w:r>
            <w:proofErr w:type="spellEnd"/>
            <w:r w:rsidRPr="009669F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0" w:type="auto"/>
            <w:hideMark/>
          </w:tcPr>
          <w:p w:rsidR="00867F94" w:rsidRPr="009669FB" w:rsidRDefault="00867F94" w:rsidP="00867F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669F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32</w:t>
            </w:r>
          </w:p>
        </w:tc>
        <w:tc>
          <w:tcPr>
            <w:tcW w:w="0" w:type="auto"/>
            <w:hideMark/>
          </w:tcPr>
          <w:p w:rsidR="00867F94" w:rsidRPr="009669FB" w:rsidRDefault="00867F94" w:rsidP="00867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669F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60 x 10</w:t>
            </w:r>
          </w:p>
        </w:tc>
      </w:tr>
      <w:tr w:rsidR="00867F94" w:rsidRPr="009669FB" w:rsidTr="00867F9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F94" w:rsidRPr="009669FB" w:rsidRDefault="00867F94" w:rsidP="00867F94">
            <w:pPr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hyperlink r:id="rId21" w:history="1"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 xml:space="preserve">SFF </w:t>
              </w:r>
              <w:proofErr w:type="spellStart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>Gen</w:t>
              </w:r>
              <w:proofErr w:type="spellEnd"/>
              <w:r w:rsidRPr="009669FB">
                <w:rPr>
                  <w:rStyle w:val="Collegamentoipertestuale"/>
                  <w:rFonts w:ascii="Arial" w:eastAsia="Times New Roman" w:hAnsi="Arial" w:cs="Arial"/>
                  <w:b w:val="0"/>
                  <w:bCs w:val="0"/>
                  <w:sz w:val="20"/>
                  <w:szCs w:val="20"/>
                  <w:lang w:eastAsia="it-IT"/>
                </w:rPr>
                <w:t xml:space="preserve"> 3</w:t>
              </w:r>
            </w:hyperlink>
            <w:r w:rsidRPr="009669F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7F94" w:rsidRPr="009669FB" w:rsidRDefault="00867F94" w:rsidP="00867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669F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Small UAV SATCOM (controllo e </w:t>
            </w:r>
            <w:proofErr w:type="spellStart"/>
            <w:r w:rsidRPr="009669F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com</w:t>
            </w:r>
            <w:proofErr w:type="spellEnd"/>
            <w:r w:rsidRPr="009669F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0" w:type="auto"/>
            <w:hideMark/>
          </w:tcPr>
          <w:p w:rsidR="00867F94" w:rsidRPr="009669FB" w:rsidRDefault="00867F94" w:rsidP="00867F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669F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1000</w:t>
            </w:r>
          </w:p>
        </w:tc>
        <w:tc>
          <w:tcPr>
            <w:tcW w:w="0" w:type="auto"/>
            <w:hideMark/>
          </w:tcPr>
          <w:p w:rsidR="00867F94" w:rsidRPr="009669FB" w:rsidRDefault="00867F94" w:rsidP="00867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669F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129 x 74 x 48</w:t>
            </w:r>
          </w:p>
        </w:tc>
      </w:tr>
    </w:tbl>
    <w:p w:rsidR="00867F94" w:rsidRDefault="00867F94" w:rsidP="00061D29"/>
    <w:p w:rsidR="009669FB" w:rsidRPr="0099741B" w:rsidRDefault="00867F94" w:rsidP="00061D29">
      <w:r>
        <w:t>Il sistema avionico è fortemente integrato con il payload</w:t>
      </w:r>
      <w:r w:rsidR="001B5509">
        <w:t xml:space="preserve">. Il consumo arriva  a 50 W in caso di comunicazione satellitare, quindi in caso di comunicazione BLOS. Il consumo in LOS non supera i 7 W. </w:t>
      </w:r>
      <w:r w:rsidR="001B5509" w:rsidRPr="001B5509">
        <w:t xml:space="preserve">I nomi dei componenti, </w:t>
      </w:r>
      <w:r w:rsidR="001B5509">
        <w:t>anche in questo caso,</w:t>
      </w:r>
      <w:bookmarkStart w:id="0" w:name="_GoBack"/>
      <w:bookmarkEnd w:id="0"/>
      <w:r w:rsidR="001B5509" w:rsidRPr="001B5509">
        <w:t xml:space="preserve"> riportano i collegamenti ipertestuali ai datash</w:t>
      </w:r>
      <w:r w:rsidR="001B5509">
        <w:t>e</w:t>
      </w:r>
      <w:r w:rsidR="001B5509" w:rsidRPr="001B5509">
        <w:t>et.</w:t>
      </w:r>
    </w:p>
    <w:sectPr w:rsidR="009669FB" w:rsidRPr="009974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722A1"/>
    <w:multiLevelType w:val="hybridMultilevel"/>
    <w:tmpl w:val="AEA8D2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2728C"/>
    <w:multiLevelType w:val="hybridMultilevel"/>
    <w:tmpl w:val="AEA8D2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057B4"/>
    <w:multiLevelType w:val="hybridMultilevel"/>
    <w:tmpl w:val="AEA8D2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31487"/>
    <w:multiLevelType w:val="hybridMultilevel"/>
    <w:tmpl w:val="92EE44C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15"/>
    <w:multiLevelType w:val="hybridMultilevel"/>
    <w:tmpl w:val="590A6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E0"/>
    <w:rsid w:val="00061D29"/>
    <w:rsid w:val="000F20B5"/>
    <w:rsid w:val="00103015"/>
    <w:rsid w:val="001B5509"/>
    <w:rsid w:val="002974E0"/>
    <w:rsid w:val="00867F94"/>
    <w:rsid w:val="009669FB"/>
    <w:rsid w:val="0099741B"/>
    <w:rsid w:val="00A073D6"/>
    <w:rsid w:val="00C066F6"/>
    <w:rsid w:val="00C63F87"/>
    <w:rsid w:val="00C709D7"/>
    <w:rsid w:val="00CF2CD5"/>
    <w:rsid w:val="00DC3550"/>
    <w:rsid w:val="00E01D6E"/>
    <w:rsid w:val="00F8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4DD2"/>
  <w15:chartTrackingRefBased/>
  <w15:docId w15:val="{0E76A887-FB05-43A1-9FFF-A4876295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974E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974E0"/>
    <w:rPr>
      <w:i/>
      <w:iCs/>
      <w:color w:val="4472C4" w:themeColor="accent1"/>
    </w:rPr>
  </w:style>
  <w:style w:type="table" w:styleId="Grigliatabella">
    <w:name w:val="Table Grid"/>
    <w:basedOn w:val="Tabellanormale"/>
    <w:uiPriority w:val="39"/>
    <w:rsid w:val="00C06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2">
    <w:name w:val="List Table 3 Accent 2"/>
    <w:basedOn w:val="Tabellanormale"/>
    <w:uiPriority w:val="48"/>
    <w:rsid w:val="00C066F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E01D6E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E01D6E"/>
    <w:rPr>
      <w:color w:val="808080"/>
    </w:rPr>
  </w:style>
  <w:style w:type="table" w:styleId="Tabellagriglia5scura-colore2">
    <w:name w:val="Grid Table 5 Dark Accent 2"/>
    <w:basedOn w:val="Tabellanormale"/>
    <w:uiPriority w:val="50"/>
    <w:rsid w:val="000F20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4-colore2">
    <w:name w:val="Grid Table 4 Accent 2"/>
    <w:basedOn w:val="Tabellanormale"/>
    <w:uiPriority w:val="49"/>
    <w:rsid w:val="000F20B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9669F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66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t/Pixhawk-Controlador-integrato-Quadcopter-LITEBEE/dp/B072FKFX3J/ref=sr_1_1?__mk_it_IT=%C3%85M%C3%85%C5%BD%C3%95%C3%91&amp;dchild=1&amp;keywords=pixhawk&amp;qid=1601471529&amp;sr=8-1" TargetMode="External"/><Relationship Id="rId13" Type="http://schemas.openxmlformats.org/officeDocument/2006/relationships/hyperlink" Target="https://commtact-systems.com/products/advance-mini-link-system/" TargetMode="External"/><Relationship Id="rId18" Type="http://schemas.openxmlformats.org/officeDocument/2006/relationships/hyperlink" Target="https://www.kubii.it/case-supporti/2681-case-ufficiale-per-raspberry-pi-4-3272496298583.html?src=raspberryp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ichelt.com/it/it/modulo-gps-pixhawk-px4-connettore-a-10-poli-ph-px4-gps-p292007.html?PROVID=2814&amp;gclid=CjwKCAiAxKv_BRBdEiwAyd40NzQMbkaD9nWEeUcnal6trJZHbuT8H_OJBahLrh-ziyv6BW63wNK6-xoCIdMQAvD_BwE" TargetMode="External"/><Relationship Id="rId7" Type="http://schemas.openxmlformats.org/officeDocument/2006/relationships/hyperlink" Target="https://www.raspberrypi.org/products/raspberry-pi-4-model-b/?resellerType=home" TargetMode="External"/><Relationship Id="rId12" Type="http://schemas.openxmlformats.org/officeDocument/2006/relationships/hyperlink" Target="http://www.riegl.com/uploads/tx_pxpriegldownloads/RIEGL_miniVUX-2UAV_Datasheet_2020-10-06.pdf" TargetMode="External"/><Relationship Id="rId17" Type="http://schemas.openxmlformats.org/officeDocument/2006/relationships/hyperlink" Target="https://www.amazon.it/Snowkids-Placcato-Convertitore-Portatile-Proiettore/dp/B08DLVGB3S/ref=sr_1_8?__mk_it_IT=%C3%85M%C3%85%C5%BD%C3%95%C3%91&amp;dchild=1&amp;keywords=VGA%2Bhdmi&amp;qid=1607362975&amp;s=pc&amp;sr=1-8&amp;th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it/deleyCON-MK184-HDMI-Adattatore-Micro/dp/B008MLFJKK/ref=sr_1_14?__mk_it_IT=%C3%85M%C3%85%C5%BD%C3%95%C3%91&amp;dchild=1&amp;keywords=VGA+micro+hdmi&amp;qid=1607362844&amp;s=pc&amp;sr=1-14" TargetMode="External"/><Relationship Id="rId20" Type="http://schemas.openxmlformats.org/officeDocument/2006/relationships/hyperlink" Target="https://www.reichelt.com/it/it/modulo-gps-pixhawk-px4-connettore-a-10-poli-ph-px4-gps-p292007.html?PROVID=2814&amp;gclid=CjwKCAiAxKv_BRBdEiwAyd40NzQMbkaD9nWEeUcnal6trJZHbuT8H_OJBahLrh-ziyv6BW63wNK6-xoCIdMQAvD_Bw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ubii.it/case-supporti/2681-case-ufficiale-per-raspberry-pi-4-3272496298583.html?src=raspberrypi" TargetMode="External"/><Relationship Id="rId11" Type="http://schemas.openxmlformats.org/officeDocument/2006/relationships/hyperlink" Target="https://www.imsar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mazon.it/kwmobile-adattatore-splitter-sdoppiatore-duplicatore/dp/B01N7YWMMG/ref=sr_1_6?__mk_it_IT=%C3%85M%C3%85%C5%BD%C3%95%C3%91&amp;crid=3IVY1NDWEZ6U2&amp;dchild=1&amp;keywords=switch+ethernet+2+porte&amp;qid=1607362568&amp;s=pc&amp;sprefix=switch+et%2Ccomputers%2C201&amp;sr=1-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iactive.com/images/HomelandSecurity/UAVPayloads/EPSILON140/Datasheet-Epsilon-140_v.2.0.pdf" TargetMode="External"/><Relationship Id="rId19" Type="http://schemas.openxmlformats.org/officeDocument/2006/relationships/hyperlink" Target="https://www.amazon.it/Waveshare-4G-Raspberry-SIM7600E-H-Supports/dp/B07F1NSGQ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it/Samsung-MB-MC128GA-EU-Scrittura-Adattatore/dp/B06XFHQGB9/ref=sr_1_3?__mk_it_IT=%C3%85M%C3%85%C5%BD%C3%95%C3%91&amp;dchild=1&amp;keywords=Scheda+MicroSD+128+gb&amp;qid=1605976920&amp;refinements=p_36%3A1631633031&amp;rnid=1631630031&amp;s=pc&amp;sr=1-3" TargetMode="External"/><Relationship Id="rId14" Type="http://schemas.openxmlformats.org/officeDocument/2006/relationships/hyperlink" Target="https://ppmsystems.com/wp-content/uploads/UVW-0827-Blade-Antenna-Datasheet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De Iuliis</dc:creator>
  <cp:keywords/>
  <dc:description/>
  <cp:lastModifiedBy>Davide De Iuliis</cp:lastModifiedBy>
  <cp:revision>1</cp:revision>
  <dcterms:created xsi:type="dcterms:W3CDTF">2021-01-13T16:53:00Z</dcterms:created>
  <dcterms:modified xsi:type="dcterms:W3CDTF">2021-01-13T19:57:00Z</dcterms:modified>
</cp:coreProperties>
</file>