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vertAlign w:val="baseline"/>
        </w:rPr>
      </w:pPr>
      <w:r w:rsidDel="00000000" w:rsidR="00000000" w:rsidRPr="00000000">
        <w:rPr>
          <w:rtl w:val="0"/>
        </w:rPr>
        <w:t xml:space="preserve">EDUARDO ANTONIO GIEHL, EDUARDO LANG TESSARO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USO DE INTELIGÊNCIA ARTIFICIAL PARA A CLASSIFICAÇÃO DE LESÕES DE PELE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vertAlign w:val="baseline"/>
          <w:rtl w:val="0"/>
        </w:rPr>
        <w:t xml:space="preserve">Projeto de Trabalho de Curso apresentado à Universidade do Oeste de Santa Catarina – Unoesc, Campus de São Miguel do Oeste, como requisito parcial à obtenção do grau de Bacharel em Ciência da Computação.</w:t>
      </w:r>
    </w:p>
    <w:p w:rsidR="00000000" w:rsidDel="00000000" w:rsidP="00000000" w:rsidRDefault="00000000" w:rsidRPr="00000000" w14:paraId="0000001E">
      <w:pPr>
        <w:ind w:left="3960" w:firstLine="0"/>
        <w:jc w:val="both"/>
        <w:rPr>
          <w:rFonts w:ascii="Times" w:cs="Times" w:eastAsia="Times" w:hAnsi="Times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960" w:firstLine="0"/>
        <w:jc w:val="both"/>
        <w:rPr>
          <w:rFonts w:ascii="Times" w:cs="Times" w:eastAsia="Times" w:hAnsi="Times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960" w:firstLine="0"/>
        <w:jc w:val="both"/>
        <w:rPr>
          <w:rFonts w:ascii="Times" w:cs="Times" w:eastAsia="Times" w:hAnsi="Times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960" w:firstLine="0"/>
        <w:jc w:val="both"/>
        <w:rPr>
          <w:rFonts w:ascii="Times" w:cs="Times" w:eastAsia="Times" w:hAnsi="Times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Orientador:</w:t>
      </w:r>
      <w:r w:rsidDel="00000000" w:rsidR="00000000" w:rsidRPr="00000000">
        <w:rPr>
          <w:rtl w:val="0"/>
        </w:rPr>
        <w:t xml:space="preserve"> Me.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Vinicius Almeida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vertAlign w:val="baseline"/>
        </w:rPr>
      </w:pPr>
      <w:r w:rsidDel="00000000" w:rsidR="00000000" w:rsidRPr="00000000">
        <w:rPr>
          <w:rtl w:val="0"/>
        </w:rPr>
        <w:t xml:space="preserve">São Miguel do Oeste - Santa Catarina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vertAlign w:val="baseline"/>
        </w:rPr>
        <w:sectPr>
          <w:headerReference r:id="rId7" w:type="default"/>
          <w:headerReference r:id="rId8" w:type="even"/>
          <w:pgSz w:h="15840" w:w="12240" w:orient="portrait"/>
          <w:pgMar w:bottom="1134" w:top="1701" w:left="1701" w:right="1134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1 INTRODUÇÃO E JUSTIFICATIVA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highlight w:val="white"/>
          <w:rtl w:val="0"/>
        </w:rPr>
        <w:t xml:space="preserve">A dermatologia contemporânea se depara com desafios consideráveis no diagnóstico e tratamento de doenças de pele, especialmente o câncer. Para enfrentar essas dificuldades, a integração da inteligência artificial (IA) surge como uma abordagem inovadora, oferecendo novas perspectivas para a detecção precoce de câncer de pele e a classificação de alterações dérmicas, complementando a avaliação clínica realizada por profissionais de saúde (Guandalini et al., 2024).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Inicialmente, serão discutidos os fundamentos teóricos que sustentam a utilização da IA na categorização de lesões dérmicas. Compreender esses princípios é vital para perceber como técnicas modernas de aprendizado de máquina e algoritmos de reconhecimento de padrões podem ser empregados na prática médica. Abordaremos como esses métodos possibilitam um diagnóstico mais preciso de enfermidades cutâneas, o que pode levar a diagnósticos mais ágeis e eficazes (Campos; Andrade; Sá, 2024).</w:t>
      </w:r>
    </w:p>
    <w:p w:rsidR="00000000" w:rsidDel="00000000" w:rsidP="00000000" w:rsidRDefault="00000000" w:rsidRPr="00000000" w14:paraId="0000002E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Em seguida, examinaremos a fundo o papel da IA na otimização dos diagnósticos dermatológicos. Uma análise será feita como a integração da IA com a prática médica pode contribuir para aprimorar abordagens clínicas tradicionais. </w:t>
      </w:r>
      <w:r w:rsidDel="00000000" w:rsidR="00000000" w:rsidRPr="00000000">
        <w:rPr>
          <w:rtl w:val="0"/>
        </w:rPr>
        <w:t xml:space="preserve">É essencial entender como essa tecnologia se harmoniza com as práticas já existentes em consultórios e hospitais, além de suas repercussões no cuidado ao paciente (Araújo; Ribeiro, 2024).</w:t>
      </w:r>
    </w:p>
    <w:p w:rsidR="00000000" w:rsidDel="00000000" w:rsidP="00000000" w:rsidRDefault="00000000" w:rsidRPr="00000000" w14:paraId="0000002F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Além disso, é igualmente importante reconhecer as falhas na pesquisa atual. Identificamos os setores onde a implementação da IA na dermatologia ainda não é satisfatória e onde há potencial para avanço. Este trabalho pretende discutir questões que variam desde a diversidade dos dados até as restrições dos modelos utilizados, com o objetivo de contribuir para a formulação de soluções mais robustas e confiáveis nesse campo (Silva; Araújo; Rocha, 2023). </w:t>
      </w:r>
    </w:p>
    <w:p w:rsidR="00000000" w:rsidDel="00000000" w:rsidP="00000000" w:rsidRDefault="00000000" w:rsidRPr="00000000" w14:paraId="00000030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incorporação das tecnologias de inteligência artificial nos sistemas de saúde é um tema crucial a ser debatido. Analisaremos como a introdução dessas tecnologias pode ser aprimorada para assegurar a melhor categorização das lesões dérmicas. Isso envolverá a avaliação dos obstáculos técnicos e logísticos que devem ser superados para uma adoção bem-sucedida na prática clínica cotidiana (Oliveira; Pacheco, 2025).</w:t>
      </w:r>
    </w:p>
    <w:p w:rsidR="00000000" w:rsidDel="00000000" w:rsidP="00000000" w:rsidRDefault="00000000" w:rsidRPr="00000000" w14:paraId="00000031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Ademais, os métodos de análise e validação que são utilizados para avaliar a eficácia da IA na análise de lesões cutâneas merecem atenção especial. Vamos investigar quais métricas e critérios são utilizados para garantir que os sistemas desenvolvidos sejam não apenas precisos, mas também eficazes em situações reais de assistência ao paciente (Silva; Araújo; Rocha, 2023).</w:t>
      </w:r>
    </w:p>
    <w:p w:rsidR="00000000" w:rsidDel="00000000" w:rsidP="00000000" w:rsidRDefault="00000000" w:rsidRPr="00000000" w14:paraId="00000033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Em síntese, as bases para a análise aprofundada serão estabelecidas neste capítulo inicial, servindo como um guia que conecta discussões teóricas e práticas nas seções subsequentes. Cada uma delas irá expandir os temas discutidos aqui, contribuindo para uma compreensão mais abrangente do papel da inteligência artificial na classificação de lesões cutâneas e suas consequências mais amplas na dermatologia </w:t>
      </w:r>
    </w:p>
    <w:p w:rsidR="00000000" w:rsidDel="00000000" w:rsidP="00000000" w:rsidRDefault="00000000" w:rsidRPr="00000000" w14:paraId="00000034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before="0" w:line="360" w:lineRule="auto"/>
        <w:ind w:firstLine="720"/>
        <w:jc w:val="both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360" w:lineRule="auto"/>
        <w:ind w:firstLine="709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Este trabalho propõe a aplicação de modelos de aprendizado profundo para a classificação automática de lesões de pele, visando avanços acadêmicos e aplicações práticas futuras.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Desenvolver um modelo de inteligência artificial com redes neurais convolucionais (CNNs) para classificar automaticamente lesões de pele em imagens dermatocópicas.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Implementar um pipeline de processamento de dados para preparar a base HAM10000 para treinamento e validação dos modelos.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Treinar e avaliar diferentes arquiteturas de redes neurais convolucionais utilizando TensorFlow e Keras, analisando métricas como acurácia, sensibilidade e especificidade.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Desenvolver e treinar modelos de redes neurais convolucionais (CNNs), testando diferentes arquiteturas com foco na extração de características visuais relevantes e otimizando os modelos por meio de técnicas de aprendizado profundo adaptadas à classificação de lesões de pele.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Avaliar a eficácia dos modelos propostos Analisando o desempenho dos modelos desenvolvidos utilizando métricas estatísticas como acurácia, sensibilidade, especificidade e F1-score, além de técnicas de validação cruzada, para garantir resultados robustos e confiáveis.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 Confrontar o desempenho dos modelos de inteligência artificial com métodos de classificação já documentados na literatura ou com diagnósticos realizados por dermatologistas, visando validar a aplicabilidade e o potencial contributo do sistema proposto, comparando os resultados com referências existentes.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  <w:sectPr>
          <w:type w:val="nextPage"/>
          <w:pgSz w:h="15840" w:w="12240" w:orient="portrait"/>
          <w:pgMar w:bottom="1701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2 REVISÃO DA LITERATURA</w:t>
      </w:r>
    </w:p>
    <w:p w:rsidR="00000000" w:rsidDel="00000000" w:rsidP="00000000" w:rsidRDefault="00000000" w:rsidRPr="00000000" w14:paraId="0000005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inteligência artificial (IA) tem promovido avanços significativos em diversos setores, especialmente na automação de tarefas, reconhecimento de padrões e apoio à tomada de decisões. . De carros autônomos a assistentes virtuais, a inteligência artificial (IA), está transformando a maneira como vivemos e trabalhamos. A utilização da IA na classificação de lesões de pele tem se mostrado uma área de crescente relevância na dermatologia, refletindo avanços significativos na capacidade de diagnosticar e tratar condições dermatológicas. O primeiro estudo relevante, comparou técnicas de redes neurais artificiais com classificadores baseados em regras fuzzy, destacando a eficácia das redes neurais na análise de dados clínicos, o que abre caminho para a aplicação desses métodos em diagnósticos mais precisos de câncer de pele </w:t>
      </w:r>
      <w:r w:rsidDel="00000000" w:rsidR="00000000" w:rsidRPr="00000000">
        <w:rPr>
          <w:rtl w:val="0"/>
        </w:rPr>
        <w:t xml:space="preserve">(Cristiano Gabardo; Pérez, 2013).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Em 2018,  um estudo abordou a análise de imagens de lesões de pele, enfatizando a importância de grandes bases de dados para a detecção de anomalias. A pesquisa revelou que os modelos de Data Mining, embora promissores, não alcançaram resultados satisfatórios em comparação com a análise realizada por profissionais de saúde (</w:t>
      </w:r>
      <w:r w:rsidDel="00000000" w:rsidR="00000000" w:rsidRPr="00000000">
        <w:rPr>
          <w:rtl w:val="0"/>
        </w:rPr>
        <w:t xml:space="preserve">Figueiredo Coelho, 2018</w:t>
      </w:r>
      <w:r w:rsidDel="00000000" w:rsidR="00000000" w:rsidRPr="00000000">
        <w:rPr>
          <w:rtl w:val="0"/>
        </w:rPr>
        <w:t xml:space="preserve">). No mesmo ano, a eficácia das redes neurais convolucionais na classificação de doenças de pele foi explorada. Esses modelos demonstraram superar o desempenho de dermatologistas em diagnósticos, o que ressalta a capacidade da IA em aprimorar as taxas de sobrevivência quando o câncer de pele é identificado precocemente. (Rezvalab, 2018). </w:t>
      </w:r>
    </w:p>
    <w:p w:rsidR="00000000" w:rsidDel="00000000" w:rsidP="00000000" w:rsidRDefault="00000000" w:rsidRPr="00000000" w14:paraId="00000062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Diante dos resultados insatisfatórios, revisaram as abordagens adotadas no projeto de classificação de imagens de pele por máquinas, comparando seu desempenho com o de dermatologistas humanos. O estudo ressalta as limitações e fontes de erro tanto em diagnósticos por máquinas quanto por humanos, indicando que a IA pode ser uma ferramenta valiosa, mas não isenta de desafios (Kawahara; Hamarneh, 2019).</w:t>
      </w:r>
    </w:p>
    <w:p w:rsidR="00000000" w:rsidDel="00000000" w:rsidP="00000000" w:rsidRDefault="00000000" w:rsidRPr="00000000" w14:paraId="00000063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Em 2020, a solidez dos métodos de deep learning foi avaliada em condições clínicas reais, constatando uma queda na precisão sob características não ideais, o que sugere a necessidade de mais pesquisas para garantir a confiabilidade desses sistemas em ambientes clínicos. Discutiram as aplicações atuais de aprendizado de máquina na dermatologia, ressaltando a importância dos dermatologistas compreenderem as ferramentas de IA para aproveitar seu potencial, também abordaram os desafios enfrentados na implementação dessas tecnologias (Mishra </w:t>
      </w:r>
      <w:r w:rsidDel="00000000" w:rsidR="00000000" w:rsidRPr="00000000">
        <w:rPr>
          <w:i w:val="1"/>
          <w:iCs w:val="1"/>
          <w:rtl w:val="0"/>
        </w:rPr>
        <w:t xml:space="preserve">et al.,</w:t>
      </w:r>
      <w:r w:rsidDel="00000000" w:rsidR="00000000" w:rsidRPr="00000000">
        <w:rPr>
          <w:rtl w:val="0"/>
        </w:rPr>
        <w:t xml:space="preserve"> 2020; Chan </w:t>
      </w:r>
      <w:r w:rsidDel="00000000" w:rsidR="00000000" w:rsidRPr="00000000">
        <w:rPr>
          <w:i w:val="1"/>
          <w:iCs w:val="1"/>
          <w:rtl w:val="0"/>
        </w:rPr>
        <w:t xml:space="preserve">et al.,</w:t>
      </w:r>
      <w:r w:rsidDel="00000000" w:rsidR="00000000" w:rsidRPr="00000000">
        <w:rPr>
          <w:rtl w:val="0"/>
        </w:rPr>
        <w:t xml:space="preserve"> 2020). </w:t>
      </w:r>
    </w:p>
    <w:p w:rsidR="00000000" w:rsidDel="00000000" w:rsidP="00000000" w:rsidRDefault="00000000" w:rsidRPr="00000000" w14:paraId="00000064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A evolução da IA na dermatologia, enfatizando a capacidade das redes neurais profundas em igualar o desempenho dos dermatologistas em tarefas de classificação de melanoma (R. Eapen, 2020).Um sistema interativo de deep learning foi apresentado para o diagnóstico diferencial de lesões malignas, integrando registros de pacientes e imagens dermatoscópicas, o que representa um avanço significativo na interação entre tecnologia e prática clínica (Sonntag </w:t>
      </w:r>
      <w:r w:rsidDel="00000000" w:rsidR="00000000" w:rsidRPr="00000000">
        <w:rPr>
          <w:i w:val="1"/>
          <w:iCs w:val="1"/>
          <w:rtl w:val="0"/>
        </w:rPr>
        <w:t xml:space="preserve">et al.,</w:t>
      </w:r>
      <w:r w:rsidDel="00000000" w:rsidR="00000000" w:rsidRPr="00000000">
        <w:rPr>
          <w:rtl w:val="0"/>
        </w:rPr>
        <w:t xml:space="preserve"> 2020) exploraram modelos baseados em CNN para a classificação de lesões de pele, ressaltando a importância da extração de características visuais para o sucesso do diagnóstico (Narong Lerdrit; Mporas, 2020). Manzo e Pellino (2020) contribuíram significativamente com técnicas de detecção de melanoma baseadas em  transferência de aprendizado e extração de características visuais, Eapen (2020) destacou o papel crescente da inteligência artificial na transformação da dermatologia, com aplicações que abrangem desde a classificação de imagens até a predição de doenças</w:t>
      </w:r>
    </w:p>
    <w:p w:rsidR="00000000" w:rsidDel="00000000" w:rsidP="00000000" w:rsidRDefault="00000000" w:rsidRPr="00000000" w14:paraId="00000065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Uma das frentes que tem ganhado destaque </w:t>
      </w:r>
      <w:r w:rsidDel="00000000" w:rsidR="00000000" w:rsidRPr="00000000">
        <w:rPr>
          <w:rtl w:val="0"/>
        </w:rPr>
        <w:t xml:space="preserve">nos últimos anos</w:t>
      </w:r>
      <w:r w:rsidDel="00000000" w:rsidR="00000000" w:rsidRPr="00000000">
        <w:rPr>
          <w:rtl w:val="0"/>
        </w:rPr>
        <w:t xml:space="preserve"> é a aplicação de técnicas de aprendizado de máquina e deep learning na medicina, especialmente em relação à acurácia de modelos voltados para a segmentação e o diagnóstico de doenças dermatológicas (Jignesh Chowdary </w:t>
      </w:r>
      <w:r w:rsidDel="00000000" w:rsidR="00000000" w:rsidRPr="00000000">
        <w:rPr>
          <w:i w:val="1"/>
          <w:iCs w:val="1"/>
          <w:rtl w:val="0"/>
        </w:rPr>
        <w:t xml:space="preserve">et al.,</w:t>
      </w:r>
      <w:r w:rsidDel="00000000" w:rsidR="00000000" w:rsidRPr="00000000">
        <w:rPr>
          <w:rtl w:val="0"/>
        </w:rPr>
        <w:t xml:space="preserve"> 2021). Também merece atenção o potencial da inteligência artificial no contexto dermatológico, com aplicações que abrangem tanto diagnósticos clínicos quanto o tratamento de diferentes condições cutâneas (Goldust </w:t>
      </w:r>
      <w:r w:rsidDel="00000000" w:rsidR="00000000" w:rsidRPr="00000000">
        <w:rPr>
          <w:i w:val="1"/>
          <w:iCs w:val="1"/>
          <w:rtl w:val="0"/>
        </w:rPr>
        <w:t xml:space="preserve">et al.,</w:t>
      </w:r>
      <w:r w:rsidDel="00000000" w:rsidR="00000000" w:rsidRPr="00000000">
        <w:rPr>
          <w:rtl w:val="0"/>
        </w:rPr>
        <w:t xml:space="preserve"> 2022). Além disso, avanços recentes demonstram como a IA tem se mostrado eficaz na análise de imagens dermatológicas, oferecendo diagnósticos rápidos e precisos, uma solução promissora diante da escassez de especialistas na área (Li</w:t>
      </w:r>
      <w:r w:rsidDel="00000000" w:rsidR="00000000" w:rsidRPr="00000000">
        <w:rPr>
          <w:i w:val="1"/>
          <w:iCs w:val="1"/>
          <w:rtl w:val="0"/>
        </w:rPr>
        <w:t xml:space="preserve"> et al.</w:t>
      </w:r>
      <w:r w:rsidDel="00000000" w:rsidR="00000000" w:rsidRPr="00000000">
        <w:rPr>
          <w:rtl w:val="0"/>
        </w:rPr>
        <w:t xml:space="preserve">, 2022).</w:t>
      </w:r>
    </w:p>
    <w:p w:rsidR="00000000" w:rsidDel="00000000" w:rsidP="00000000" w:rsidRDefault="00000000" w:rsidRPr="00000000" w14:paraId="00000066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Por fim, um estudo recente analisou o panorama atual das publicações sobre o uso da inteligência artificial no diagnóstico do câncer de pele, ressaltando a importância de grandes volumes de dados para o treinamento eficaz de algoritmos de aprendizado profundo, além de reforçar o potencial da IA em transformar tanto a detecção quanto o tratamento de doenças cutâneas (Joly-Chevrier </w:t>
      </w:r>
      <w:r w:rsidDel="00000000" w:rsidR="00000000" w:rsidRPr="00000000">
        <w:rPr>
          <w:i w:val="1"/>
          <w:iCs w:val="1"/>
          <w:rtl w:val="0"/>
        </w:rPr>
        <w:t xml:space="preserve">et al.,</w:t>
      </w:r>
      <w:r w:rsidDel="00000000" w:rsidR="00000000" w:rsidRPr="00000000">
        <w:rPr>
          <w:rtl w:val="0"/>
        </w:rPr>
        <w:t xml:space="preserve"> 2024). </w:t>
      </w:r>
    </w:p>
    <w:p w:rsidR="00000000" w:rsidDel="00000000" w:rsidP="00000000" w:rsidRDefault="00000000" w:rsidRPr="00000000" w14:paraId="00000067">
      <w:pPr>
        <w:widowControl w:val="0"/>
        <w:spacing w:after="0" w:before="0" w:line="360" w:lineRule="auto"/>
        <w:ind w:firstLine="720"/>
        <w:jc w:val="both"/>
        <w:rPr>
          <w:vertAlign w:val="baseline"/>
        </w:rPr>
        <w:sectPr>
          <w:type w:val="nextPage"/>
          <w:pgSz w:h="15840" w:w="12240" w:orient="portrait"/>
          <w:pgMar w:bottom="1701" w:top="1701" w:left="1701" w:right="1134" w:header="709" w:footer="709"/>
        </w:sectPr>
      </w:pPr>
      <w:r w:rsidDel="00000000" w:rsidR="00000000" w:rsidRPr="00000000">
        <w:rPr>
          <w:rtl w:val="0"/>
        </w:rPr>
        <w:t xml:space="preserve">De modo geral, esses artigos evidenciam a evolução constante da aplicação da IA na dermatologia, destacando não apenas os avanços já alcançados, mas também os desafios que ainda precisam ser superados para garantir diagnósticos mais precisos, eficientes e acessíveis.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3 MATERIAIS E MÉTODOS</w:t>
      </w:r>
    </w:p>
    <w:p w:rsidR="00000000" w:rsidDel="00000000" w:rsidP="00000000" w:rsidRDefault="00000000" w:rsidRPr="00000000" w14:paraId="000000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Trata-se de um estudo experimental e uma revisão da literatura que tem como objetivo treinar redes neurais convolucionais (CNNs) capazes de identificar diferentes tipos de lesões dermatológicas, utilizando como base o conjunto de dados HAM10000, amplamente reconhecido na área de pesquisa em dermatologia computacional.</w:t>
      </w:r>
    </w:p>
    <w:p w:rsidR="00000000" w:rsidDel="00000000" w:rsidP="00000000" w:rsidRDefault="00000000" w:rsidRPr="00000000" w14:paraId="0000006B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metodologia envolve uma série de etapas bem definidas, incluindo o pré-processamento das imagens, o treinamento dos modelos e a posterior avaliação de desempenho, com o uso de métricas específicas. Serão empregadas técnicas modernas de aprendizado profundo, que visam otimizar a acurácia e a capacidade de generalização dos modelos desenvolvidos.</w:t>
      </w:r>
    </w:p>
    <w:p w:rsidR="00000000" w:rsidDel="00000000" w:rsidP="00000000" w:rsidRDefault="00000000" w:rsidRPr="00000000" w14:paraId="0000006C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dados utilizados são de acesso público e foram coletados previamente para garantir a integridade e a qualidade do conjunto. Durante o pré-processamento, serão aplicadas técnicas de normalização, balanceamento de classes e aumento de dados (data augmentation), de modo a preparar o material adequadamente para o treinamento das redes neurais.</w:t>
      </w:r>
    </w:p>
    <w:p w:rsidR="00000000" w:rsidDel="00000000" w:rsidP="00000000" w:rsidRDefault="00000000" w:rsidRPr="00000000" w14:paraId="0000006D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modelos serão construídos e validados em critérios definidos previamente na literatura, incluindo a divisão em conjunto de treinamento, validação e testes, e a utilização de arquiteturas de CNN reconhecidas na literatura.</w:t>
      </w:r>
    </w:p>
    <w:p w:rsidR="00000000" w:rsidDel="00000000" w:rsidP="00000000" w:rsidRDefault="00000000" w:rsidRPr="00000000" w14:paraId="0000006E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trabalho também se propõe a discutir os desafios enfrentados ao longo do processo, como o desequilíbrio entre classes, que afeta a precisão em categorias minoritárias e a alta variabilidade visual das imagens, além de refletir sobre o potencial uso dessas tecnologias em contextos reais da saúde pública e privada.</w:t>
      </w:r>
    </w:p>
    <w:p w:rsidR="00000000" w:rsidDel="00000000" w:rsidP="00000000" w:rsidRDefault="00000000" w:rsidRPr="00000000" w14:paraId="0000006F">
      <w:pPr>
        <w:widowControl w:val="0"/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Espera-se que, ao final do estudo, os modelos desenvolvidos apresentem resultados significativos na identificação automatizada de lesões dermatológicas, contribuindo para o avanço das tecnologias de apoio ao diagnóstico clínico.</w:t>
      </w:r>
    </w:p>
    <w:p w:rsidR="00000000" w:rsidDel="00000000" w:rsidP="00000000" w:rsidRDefault="00000000" w:rsidRPr="00000000" w14:paraId="00000070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="276" w:lineRule="auto"/>
        <w:ind w:left="0" w:firstLine="708.661417322834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  <w:sectPr>
          <w:type w:val="nextPage"/>
          <w:pgSz w:h="15840" w:w="12240" w:orient="portrait"/>
          <w:pgMar w:bottom="1701" w:top="1701" w:left="1700.7874015748032" w:right="1134" w:header="709" w:footer="709"/>
        </w:sectPr>
      </w:pPr>
      <w:r w:rsidDel="00000000" w:rsidR="00000000" w:rsidRPr="00000000">
        <w:rPr>
          <w:rtl w:val="0"/>
        </w:rPr>
        <w:t xml:space="preserve">sw</w:t>
      </w:r>
    </w:p>
    <w:p w:rsidR="00000000" w:rsidDel="00000000" w:rsidP="00000000" w:rsidRDefault="00000000" w:rsidRPr="00000000" w14:paraId="0000007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4 CRONOGRAMA DE EXECUÇÃO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ind w:firstLine="720"/>
        <w:jc w:val="both"/>
        <w:rPr/>
      </w:pPr>
      <w:r w:rsidDel="00000000" w:rsidR="00000000" w:rsidRPr="00000000">
        <w:rPr>
          <w:rtl w:val="0"/>
        </w:rPr>
        <w:t xml:space="preserve">Cronograma das atividades a serem desenvolvidas no TC I e II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5.000000000002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57"/>
        <w:gridCol w:w="580"/>
        <w:gridCol w:w="581"/>
        <w:gridCol w:w="581"/>
        <w:gridCol w:w="700"/>
        <w:gridCol w:w="461"/>
        <w:gridCol w:w="581"/>
        <w:gridCol w:w="581"/>
        <w:gridCol w:w="580"/>
        <w:gridCol w:w="581"/>
        <w:gridCol w:w="581"/>
        <w:gridCol w:w="581"/>
        <w:tblGridChange w:id="0">
          <w:tblGrid>
            <w:gridCol w:w="3157"/>
            <w:gridCol w:w="580"/>
            <w:gridCol w:w="581"/>
            <w:gridCol w:w="581"/>
            <w:gridCol w:w="700"/>
            <w:gridCol w:w="461"/>
            <w:gridCol w:w="581"/>
            <w:gridCol w:w="581"/>
            <w:gridCol w:w="580"/>
            <w:gridCol w:w="581"/>
            <w:gridCol w:w="581"/>
            <w:gridCol w:w="581"/>
          </w:tblGrid>
        </w:tblGridChange>
      </w:tblGrid>
      <w:tr>
        <w:trPr>
          <w:cantSplit w:val="1"/>
          <w:trHeight w:val="135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5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Fev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Mar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Abr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Maio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Jun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Jul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Ago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Set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Out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Nov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Dez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Escolha do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Levantamento Bibliográfico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Apresentação do TCC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Elaboração dos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Entrega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  <w:sectPr>
          <w:type w:val="nextPage"/>
          <w:pgSz w:h="15840" w:w="12240" w:orient="portrait"/>
          <w:pgMar w:bottom="1701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5 RESULTADOS PARCIAI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5.1 Base de Dados</w:t>
      </w:r>
    </w:p>
    <w:p w:rsidR="00000000" w:rsidDel="00000000" w:rsidP="00000000" w:rsidRDefault="00000000" w:rsidRPr="00000000" w14:paraId="000000DF">
      <w:pPr>
        <w:widowControl w:val="0"/>
        <w:spacing w:after="0"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A base de dados utilizada neste estudo é a HAM10000 (Human Against Machine with 10000 training images), amplamente empregada na literatura científica para a tarefa de classificação de lesões dermatológicas. O conjunto é composto por 10.015 imagens dermatoscópicas em alta resolução, distribuídas em sete classes distintas de lesões: melanoma, nevus melanocítico, queratose actínica/seborreica, carcinoma basocelular, dermatofibroma, lesões vasculares e lesões benignas. As imagens estão no formato JPEG e possuem resolução original de 600x450 pixels.</w:t>
        <w:br w:type="textWrapping"/>
        <w:tab/>
        <w:t xml:space="preserve">A base encontra-se disponível publicamente por meio da plataforma Kaggle e foi desenvolvida em parceria por pesquisadores da Universidade Médica de Viena e da Universidade de Queensland.</w:t>
        <w:br w:type="textWrapping"/>
        <w:br w:type="textWrapping"/>
        <w:t xml:space="preserve">5.2 Ferramentas e Tecnologias</w:t>
        <w:br w:type="textWrapping"/>
      </w:r>
    </w:p>
    <w:p w:rsidR="00000000" w:rsidDel="00000000" w:rsidP="00000000" w:rsidRDefault="00000000" w:rsidRPr="00000000" w14:paraId="000000E0">
      <w:pPr>
        <w:widowControl w:val="0"/>
        <w:spacing w:after="0"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ab/>
        <w:t xml:space="preserve">O desenvolvimento do modelo de inteligência artificial será realizado utilizando a linguagem de programação Python, na versão 3.x, por sua ampla adoção na área de aprendizado de máquina. As bibliotecas empregadas no projeto incluem TensorFlow e Keras, responsáveis pela construção e treinamento das redes neurais convolucionais, bem como NumPy, Pandas, Scikit-learn, Matplotlib e Seaborn, utilizadas para manipulação de dados, avaliação de métricas e geração de visualizações gráficas.</w:t>
      </w:r>
    </w:p>
    <w:p w:rsidR="00000000" w:rsidDel="00000000" w:rsidP="00000000" w:rsidRDefault="00000000" w:rsidRPr="00000000" w14:paraId="000000E1">
      <w:pPr>
        <w:widowControl w:val="0"/>
        <w:spacing w:after="0" w:before="0"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0" w:before="0" w:line="360" w:lineRule="auto"/>
        <w:ind w:firstLine="708.6614173228347"/>
        <w:jc w:val="both"/>
        <w:rPr/>
      </w:pPr>
      <w:r w:rsidDel="00000000" w:rsidR="00000000" w:rsidRPr="00000000">
        <w:rPr>
          <w:rtl w:val="0"/>
        </w:rPr>
        <w:br w:type="textWrapping"/>
        <w:t xml:space="preserve">5.3 Etapas do Desenvolvimento</w:t>
        <w:br w:type="textWrapping"/>
        <w:br w:type="textWrapping"/>
        <w:tab/>
        <w:t xml:space="preserve">O desenvolvimento do modelo de classificação de lesões dermatológicas será conduzido a partir de um pipeline de aprendizado profundo, dividido em três fases principais: pré-processamento dos dados, treinamento dos modelos e avaliação de desempenho.</w:t>
      </w:r>
    </w:p>
    <w:p w:rsidR="00000000" w:rsidDel="00000000" w:rsidP="00000000" w:rsidRDefault="00000000" w:rsidRPr="00000000" w14:paraId="000000E3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Na etapa de pré-processamento, todas as imagens da base HAM10000 serão redimensionadas para 224x224 pixels, assegurando compatibilidade com as arquiteturas de redes neurais convencionais utilizadas. Os valores de pixel serão normalizados para o intervalo entre 0 e 1, e as classes de lesões serão codificadas numericamente. A base de dados será dividida em três subconjuntos: 70% para treinamento, 15% para validação e 15% para teste, garantindo uma avaliação adequada da capacidade de generalização dos modelos.</w:t>
      </w:r>
    </w:p>
    <w:p w:rsidR="00000000" w:rsidDel="00000000" w:rsidP="00000000" w:rsidRDefault="00000000" w:rsidRPr="00000000" w14:paraId="000000E4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fase de treinamento contempla a utilização de diferentes arquiteturas de redes neurais convolucionais. Serão testados modelos personalizados, desenvolvidos especificamente para o projeto, bem como arquiteturas pré-treinadas por meio de transferência de aprendizado, como VGG16, MobileNetV2 e EfficientNet. Para aumentar a robustez e diversidade dos dados de entrada, serão aplicadas técnicas de aumento de dados (</w:t>
      </w:r>
      <w:r w:rsidDel="00000000" w:rsidR="00000000" w:rsidRPr="00000000">
        <w:rPr>
          <w:i w:val="1"/>
          <w:iCs w:val="1"/>
          <w:rtl w:val="0"/>
        </w:rPr>
        <w:t xml:space="preserve">data augmentation</w:t>
      </w:r>
      <w:r w:rsidDel="00000000" w:rsidR="00000000" w:rsidRPr="00000000">
        <w:rPr>
          <w:rtl w:val="0"/>
        </w:rPr>
        <w:t xml:space="preserve">), incluindo rotações, espelhamentos, zoom e deslocamentos. A definição dos hiperparâmetros de treinamento (taxa de aprendizado, tamanho do batch e número de épocas) será realizada por meio de experimentos preliminares com ajustes conforme o desempenho observado.</w:t>
      </w:r>
    </w:p>
    <w:p w:rsidR="00000000" w:rsidDel="00000000" w:rsidP="00000000" w:rsidRDefault="00000000" w:rsidRPr="00000000" w14:paraId="000000E5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Na etapa de avaliação de desempenho, os modelos treinados serão analisados com base em métricas amplamente reconhecidas na área médica e em aprendizado de máquina. Serão consideradas a acurácia, a precisão, a sensibilidade (recall), a especificidade e a matriz de confusão. Também serão gerados gráficos de curvas de acurácia e perda ao longo das épocas de treinamento, com o intuito de visualizar a estabilidade e a evolução do aprendizado dos modelos testados.</w:t>
      </w:r>
    </w:p>
    <w:p w:rsidR="00000000" w:rsidDel="00000000" w:rsidP="00000000" w:rsidRDefault="00000000" w:rsidRPr="00000000" w14:paraId="000000E6">
      <w:pPr>
        <w:widowControl w:val="0"/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5.4 Considerações e Limitações</w:t>
      </w:r>
    </w:p>
    <w:p w:rsidR="00000000" w:rsidDel="00000000" w:rsidP="00000000" w:rsidRDefault="00000000" w:rsidRPr="00000000" w14:paraId="000000E8">
      <w:pPr>
        <w:widowControl w:val="0"/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ab/>
        <w:t xml:space="preserve">Este trabalho reconhece algumas limitações inerentes à base de dados e ao escopo do projeto. A principal delas refere-se ao desequilíbrio entre as classes de lesões, o que pode impactar diretamente a performance do modelo em categorias menos representadas, como o melanoma. Além disso, a aplicação clínica real dos resultados requer validação adicional com dados externos e controle de variáveis de ambiente que não são contempladas neste estudo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dt>
      <w:sdtPr>
        <w:id w:val="695604188"/>
        <w:tag w:val="goog_rdk_0"/>
      </w:sdtPr>
      <w:sdtContent>
        <w:p w:rsidR="00000000" w:rsidDel="00000000" w:rsidP="00000000" w:rsidRDefault="00000000" w:rsidRPr="00000000" w14:paraId="000000EB">
          <w:pPr>
            <w:pStyle w:val="Heading2"/>
            <w:spacing w:after="0" w:before="200" w:line="276" w:lineRule="auto"/>
            <w:rPr>
              <w:rFonts w:ascii="Calibri" w:cs="Calibri" w:eastAsia="Calibri" w:hAnsi="Calibri"/>
              <w:color w:val="4f81bd"/>
              <w:sz w:val="26"/>
              <w:szCs w:val="26"/>
            </w:rPr>
          </w:pPr>
          <w:r w:rsidDel="00000000" w:rsidR="00000000" w:rsidRPr="00000000">
            <w:rPr>
              <w:b w:val="0"/>
              <w:bCs w:val="0"/>
              <w:sz w:val="24"/>
              <w:szCs w:val="24"/>
              <w:rtl w:val="0"/>
            </w:rPr>
            <w:t xml:space="preserve">5.5 Evolução do Código e Ajustes Técnicos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EC">
      <w:pPr>
        <w:spacing w:after="120" w:line="360" w:lineRule="auto"/>
        <w:rPr/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ab/>
      </w:r>
      <w:r w:rsidDel="00000000" w:rsidR="00000000" w:rsidRPr="00000000">
        <w:rPr>
          <w:rtl w:val="0"/>
        </w:rPr>
        <w:t xml:space="preserve">Durante o desenvolvimento do projeto, foram realizadas modificações significativas no código-fonte com o objetivo de otimizar o desempenho e compatibilidade do modelo com os recursos de hardware disponíveis. O código inicial, baseado na arquitetura MobileNetV2, utilizava uma abordagem mais simples, sem o uso de callbacks ou técnicas de ajuste fino (fine-tuning). O trecho a seguir exemplifica parte da versão inicial: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base_model = MobileNetV2(weights='imagenet', include_top=False, input_shape=(224, 224, 3))</w:t>
        <w:br w:type="textWrapping"/>
        <w:t xml:space="preserve">base_model.trainable = False</w:t>
        <w:br w:type="textWrapping"/>
        <w:t xml:space="preserve">x = base_model.output</w:t>
        <w:br w:type="textWrapping"/>
        <w:t xml:space="preserve">predictions = Dense(train_data.num_classes, activation='softmax')(x)</w:t>
        <w:br w:type="textWrapping"/>
        <w:t xml:space="preserve">model = Model(inputs=base_model.input, outputs=predictions)</w:t>
      </w:r>
    </w:p>
    <w:p w:rsidR="00000000" w:rsidDel="00000000" w:rsidP="00000000" w:rsidRDefault="00000000" w:rsidRPr="00000000" w14:paraId="000000EE">
      <w:pPr>
        <w:spacing w:after="120" w:line="360" w:lineRule="auto"/>
        <w:rPr/>
      </w:pPr>
      <w:r w:rsidDel="00000000" w:rsidR="00000000" w:rsidRPr="00000000">
        <w:rPr>
          <w:rtl w:val="0"/>
        </w:rPr>
        <w:br w:type="textWrapping"/>
        <w:tab/>
        <w:t xml:space="preserve">Essa primeira versão apresentava boa acurácia em cenários controlados, mas enfrentava limitações no uso de GPU e na generalização dos resultados. Além disso, a falta de controle sobre o crescimento dinâmico da memória da placa de vídeo dificultava o treinamento em algumas máquinas, resultando em lentidão e instabilidade.</w:t>
        <w:br w:type="textWrapping"/>
        <w:br w:type="textWrapping"/>
        <w:tab/>
        <w:t xml:space="preserve">A nova versão do código, reformulada para a arquitetura VGG16, trouxe melhorias relevantes na estrutura de treinamento, incluindo a detecção automática de GPU, uso de política de precisão mista (mixed precision) e duas fases de treinamento — uma inicial com a base congelada e outra de fine-tuning com camadas liberadas. Um exemplo do novo código pode ser visto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gpus = tf.config.list_physical_devices('GPU')</w:t>
        <w:br w:type="textWrapping"/>
        <w:t xml:space="preserve">if gpus:</w:t>
        <w:br w:type="textWrapping"/>
        <w:t xml:space="preserve">    for gpu in gpus:</w:t>
        <w:br w:type="textWrapping"/>
        <w:t xml:space="preserve">        tf.config.experimental.set_memory_growth(gpu, True)</w:t>
        <w:br w:type="textWrapping"/>
        <w:t xml:space="preserve">    print(f"GPUs detectadas: {gpus}")</w:t>
        <w:br w:type="textWrapping"/>
        <w:t xml:space="preserve">else:</w:t>
        <w:br w:type="textWrapping"/>
        <w:t xml:space="preserve">    print('⚠ Nenhuma GPU detectada. O treino será feito na CPU.')</w:t>
      </w:r>
    </w:p>
    <w:p w:rsidR="00000000" w:rsidDel="00000000" w:rsidP="00000000" w:rsidRDefault="00000000" w:rsidRPr="00000000" w14:paraId="000000F0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360" w:lineRule="auto"/>
        <w:rPr/>
      </w:pPr>
      <w:r w:rsidDel="00000000" w:rsidR="00000000" w:rsidRPr="00000000">
        <w:rPr>
          <w:rtl w:val="0"/>
        </w:rPr>
        <w:tab/>
        <w:t xml:space="preserve">Além disso, foi incorporado o callback ModelCheckpoint, que armazena automaticamente o melhor modelo com base na acurácia de validação. O novo modelo também emprega uma etapa adicional de fine-tuning, descongelando as últimas camadas convolucionais da rede para refinar o aprendizado e obter melhor desempenho em imagens complexas.</w:t>
        <w:br w:type="textWrapping"/>
        <w:br w:type="textWrapping"/>
        <w:tab/>
        <w:t xml:space="preserve">Essas modificações proporcionaram maior estabilidade e aproveitamento de hardware, além de melhorar a eficiência do treinamento. Observou-se uma redução significativa no tempo de execução e um ganho expressivo na acurácia de validação, evidenciando a evolução metodológica entre as duas versões.</w:t>
        <w:br w:type="textWrapping"/>
      </w:r>
      <w:r w:rsidDel="00000000" w:rsidR="00000000" w:rsidRPr="00000000">
        <w:rPr>
          <w:rtl w:val="0"/>
        </w:rPr>
      </w:r>
    </w:p>
    <w:sdt>
      <w:sdtPr>
        <w:id w:val="-2141134987"/>
        <w:tag w:val="goog_rdk_1"/>
      </w:sdtPr>
      <w:sdtContent>
        <w:p w:rsidR="00000000" w:rsidDel="00000000" w:rsidP="00000000" w:rsidRDefault="00000000" w:rsidRPr="00000000" w14:paraId="000000F2">
          <w:pPr>
            <w:pStyle w:val="Heading2"/>
            <w:spacing w:after="0" w:before="200" w:line="276" w:lineRule="auto"/>
            <w:rPr>
              <w:b w:val="0"/>
              <w:bCs w:val="0"/>
              <w:sz w:val="24"/>
              <w:szCs w:val="24"/>
            </w:rPr>
          </w:pPr>
          <w:r w:rsidDel="00000000" w:rsidR="00000000" w:rsidRPr="00000000">
            <w:rPr>
              <w:b w:val="0"/>
              <w:bCs w:val="0"/>
              <w:sz w:val="24"/>
              <w:szCs w:val="24"/>
              <w:rtl w:val="0"/>
            </w:rPr>
            <w:t xml:space="preserve">5.6 Configuração de Ambiente e Solução de Problemas</w:t>
          </w:r>
        </w:p>
      </w:sdtContent>
    </w:sdt>
    <w:p w:rsidR="00000000" w:rsidDel="00000000" w:rsidP="00000000" w:rsidRDefault="00000000" w:rsidRPr="00000000" w14:paraId="000000F3">
      <w:pPr>
        <w:spacing w:after="120" w:line="360" w:lineRule="auto"/>
        <w:rPr/>
      </w:pPr>
      <w:r w:rsidDel="00000000" w:rsidR="00000000" w:rsidRPr="00000000">
        <w:rPr>
          <w:rtl w:val="0"/>
        </w:rPr>
        <w:br w:type="textWrapping"/>
        <w:tab/>
        <w:t xml:space="preserve">Durante os testes iniciais, identificou-se que o TensorFlow não estava reconhecendo corretamente a placa de vídeo disponível, impedindo o uso da GPU no treinamento. Para resolver esse problema, foi necessário configurar um ambiente dedicado por meio da ferramenta Anaconda, conforme descrito na documentação oficial:</w:t>
        <w:br w:type="textWrapping"/>
        <w:br w:type="textWrapping"/>
        <w:t xml:space="preserve">- Conda – Getting Started: disponível em https://docs.conda.io/projects/conda/en/stable/user-guide/getting-started.html</w:t>
        <w:br w:type="textWrapping"/>
        <w:t xml:space="preserve">- Anaconda – Python Distribution: disponível em https://anaconda.org/anaconda/python</w:t>
        <w:br w:type="textWrapping"/>
        <w:br w:type="textWrapping"/>
      </w:r>
    </w:p>
    <w:p w:rsidR="00000000" w:rsidDel="00000000" w:rsidP="00000000" w:rsidRDefault="00000000" w:rsidRPr="00000000" w14:paraId="000000F4">
      <w:pPr>
        <w:spacing w:after="120" w:line="360" w:lineRule="auto"/>
        <w:ind w:firstLine="720"/>
        <w:rPr/>
      </w:pPr>
      <w:r w:rsidDel="00000000" w:rsidR="00000000" w:rsidRPr="00000000">
        <w:rPr>
          <w:rtl w:val="0"/>
        </w:rPr>
        <w:t xml:space="preserve">A equipe optou por realizar uma nova instalação do sistema operacional em dual boot com Linux, garantindo compatibilidade entre as bibliotecas CUDA, cuDNN e TensorFlow. Essa abordagem possibilitou a correta identificação da GPU e o uso pleno de aceleração por hardware no treinamento do modelo.</w:t>
        <w:br w:type="textWrapping"/>
        <w:br w:type="textWrapping"/>
        <w:tab/>
        <w:t xml:space="preserve">Com a nova configuração, foi possível treinar os modelos de forma mais eficiente, explorando os recursos gráficos e reduzindo o tempo total de execução. Essa etapa foi fundamental para o avanço do projeto, consolidando um ambiente de desenvolvimento estável e otimizado.</w:t>
        <w:br w:type="textWrapping"/>
      </w:r>
      <w:r w:rsidDel="00000000" w:rsidR="00000000" w:rsidRPr="00000000">
        <w:rPr>
          <w:rtl w:val="0"/>
        </w:rPr>
      </w:r>
    </w:p>
    <w:sdt>
      <w:sdtPr>
        <w:id w:val="660044353"/>
        <w:tag w:val="goog_rdk_2"/>
      </w:sdtPr>
      <w:sdtContent>
        <w:p w:rsidR="00000000" w:rsidDel="00000000" w:rsidP="00000000" w:rsidRDefault="00000000" w:rsidRPr="00000000" w14:paraId="000000F5">
          <w:pPr>
            <w:pStyle w:val="Heading2"/>
            <w:spacing w:after="0" w:before="200" w:line="276" w:lineRule="auto"/>
            <w:rPr>
              <w:b w:val="0"/>
              <w:bCs w:val="0"/>
              <w:sz w:val="24"/>
              <w:szCs w:val="24"/>
            </w:rPr>
          </w:pPr>
          <w:r w:rsidDel="00000000" w:rsidR="00000000" w:rsidRPr="00000000">
            <w:rPr>
              <w:b w:val="0"/>
              <w:bCs w:val="0"/>
              <w:sz w:val="24"/>
              <w:szCs w:val="24"/>
              <w:rtl w:val="0"/>
            </w:rPr>
            <w:t xml:space="preserve">5.7 Repositório do Projeto</w:t>
          </w:r>
        </w:p>
      </w:sdtContent>
    </w:sdt>
    <w:p w:rsidR="00000000" w:rsidDel="00000000" w:rsidP="00000000" w:rsidRDefault="00000000" w:rsidRPr="00000000" w14:paraId="000000F6">
      <w:pPr>
        <w:spacing w:after="120" w:line="360" w:lineRule="auto"/>
        <w:rPr/>
      </w:pPr>
      <w:r w:rsidDel="00000000" w:rsidR="00000000" w:rsidRPr="00000000">
        <w:rPr>
          <w:rtl w:val="0"/>
        </w:rPr>
        <w:br w:type="textWrapping"/>
        <w:tab/>
        <w:t xml:space="preserve">Com o intuito de assegurar a transparência, reprodutibilidade e versionamento do código desenvolvido, todo o projeto foi disponibilizado em um repositório público no GitHub, acessível pelo link:</w:t>
        <w:br w:type="textWrapping"/>
        <w:br w:type="textWrapping"/>
        <w:t xml:space="preserve">https://github.com/Baldinho6425/Tcc_Classificador_Lesoes</w:t>
        <w:br w:type="textWrapping"/>
        <w:br w:type="textWrapping"/>
        <w:tab/>
        <w:t xml:space="preserve">O repositório contém as versões completas do código, anotações de experimentos, registros de métricas e resultados parciais obtidos durante as etapas de desenvolvimento. Essa prática segue recomendações de boas práticas em pesquisa científica e engenharia de software, promovendo a colaboração e o aprimoramento contínuo do trabalho.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REFERÊNCIAS</w:t>
      </w:r>
    </w:p>
    <w:p w:rsidR="00000000" w:rsidDel="00000000" w:rsidP="00000000" w:rsidRDefault="00000000" w:rsidRPr="00000000" w14:paraId="000000F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CHAN, Stephanie; REDDY, Vidhatha; MYERS, Bridget; THIBODEAUX, Quinn; BROWNSTONE, Nicholas; LIAO, Wilson; Machine Learning in Dermatology: Current Applications, Opportunities, and Limitations; </w:t>
      </w:r>
      <w:r w:rsidDel="00000000" w:rsidR="00000000" w:rsidRPr="00000000">
        <w:rPr>
          <w:b w:val="1"/>
          <w:bCs w:val="1"/>
          <w:rtl w:val="0"/>
        </w:rPr>
        <w:t xml:space="preserve">Dermatol Ther (Heidelb) </w:t>
      </w:r>
      <w:r w:rsidDel="00000000" w:rsidR="00000000" w:rsidRPr="00000000">
        <w:rPr>
          <w:rtl w:val="0"/>
        </w:rPr>
        <w:t xml:space="preserve">2020. Disponível em:</w:t>
      </w:r>
    </w:p>
    <w:p w:rsidR="00000000" w:rsidDel="00000000" w:rsidP="00000000" w:rsidRDefault="00000000" w:rsidRPr="00000000" w14:paraId="000000FC">
      <w:pPr>
        <w:widowControl w:val="0"/>
        <w:spacing w:line="240" w:lineRule="auto"/>
        <w:rPr/>
      </w:pPr>
      <w:hyperlink r:id="rId9">
        <w:r w:rsidDel="00000000" w:rsidR="00000000" w:rsidRPr="00000000">
          <w:rPr>
            <w:u w:val="single"/>
            <w:rtl w:val="0"/>
          </w:rPr>
          <w:t xml:space="preserve">https://link.springer.com/article/10.1007/s13555-020-00372-0</w:t>
        </w:r>
      </w:hyperlink>
      <w:r w:rsidDel="00000000" w:rsidR="00000000" w:rsidRPr="00000000">
        <w:rPr>
          <w:color w:val="cc4125"/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Acesso em: 20 fev.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COELHO, Pamela de Figueiredo; Modelos de Data Mining como serviço: interpretação de imagens; </w:t>
      </w:r>
      <w:r w:rsidDel="00000000" w:rsidR="00000000" w:rsidRPr="00000000">
        <w:rPr>
          <w:b w:val="1"/>
          <w:bCs w:val="1"/>
          <w:rtl w:val="0"/>
        </w:rPr>
        <w:t xml:space="preserve">Universidade do Minho (Portugal) ProQuest Dissertations &amp; Theses</w:t>
      </w:r>
      <w:r w:rsidDel="00000000" w:rsidR="00000000" w:rsidRPr="00000000">
        <w:rPr>
          <w:rtl w:val="0"/>
        </w:rPr>
        <w:t xml:space="preserve">, 2018. Disponível em:</w:t>
      </w:r>
    </w:p>
    <w:p w:rsidR="00000000" w:rsidDel="00000000" w:rsidP="00000000" w:rsidRDefault="00000000" w:rsidRPr="00000000" w14:paraId="000000FF">
      <w:pPr>
        <w:widowControl w:val="0"/>
        <w:spacing w:line="240" w:lineRule="auto"/>
        <w:rPr/>
      </w:pPr>
      <w:hyperlink r:id="rId10">
        <w:r w:rsidDel="00000000" w:rsidR="00000000" w:rsidRPr="00000000">
          <w:rPr>
            <w:u w:val="single"/>
            <w:rtl w:val="0"/>
          </w:rPr>
          <w:t xml:space="preserve">https://www.proquest.com/openview/175fc3f409650c5041f0cc41b72fbb04/1?cbl=2026366&amp;diss=y&amp;pq-origsite=gscholar</w:t>
        </w:r>
      </w:hyperlink>
      <w:r w:rsidDel="00000000" w:rsidR="00000000" w:rsidRPr="00000000">
        <w:rPr>
          <w:color w:val="cc4125"/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Acesso em: 10 fev.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EAPEN, Bell R; Artificial Intelligence in Dermatology: A Practical Introduction to a Paradigm Shift; </w:t>
      </w:r>
      <w:r w:rsidDel="00000000" w:rsidR="00000000" w:rsidRPr="00000000">
        <w:rPr>
          <w:b w:val="1"/>
          <w:bCs w:val="1"/>
          <w:rtl w:val="0"/>
        </w:rPr>
        <w:t xml:space="preserve">Indian Dermatology,</w:t>
      </w:r>
      <w:r w:rsidDel="00000000" w:rsidR="00000000" w:rsidRPr="00000000">
        <w:rPr>
          <w:rtl w:val="0"/>
        </w:rPr>
        <w:t xml:space="preserve"> 2020. Disponível em:</w:t>
      </w:r>
    </w:p>
    <w:p w:rsidR="00000000" w:rsidDel="00000000" w:rsidP="00000000" w:rsidRDefault="00000000" w:rsidRPr="00000000" w14:paraId="00000102">
      <w:pPr>
        <w:widowControl w:val="0"/>
        <w:spacing w:line="240" w:lineRule="auto"/>
        <w:rPr/>
      </w:pPr>
      <w:hyperlink r:id="rId11">
        <w:r w:rsidDel="00000000" w:rsidR="00000000" w:rsidRPr="00000000">
          <w:rPr>
            <w:u w:val="single"/>
            <w:rtl w:val="0"/>
          </w:rPr>
          <w:t xml:space="preserve">https://journals.lww.com/idoj/fulltext/2020/11060/Artificial_Intelligence_in_Dermatology__A.1.aspx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Acesso em: 22 Mar.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before="0" w:line="240" w:lineRule="auto"/>
        <w:rPr/>
      </w:pPr>
      <w:r w:rsidDel="00000000" w:rsidR="00000000" w:rsidRPr="00000000">
        <w:rPr>
          <w:rtl w:val="0"/>
        </w:rPr>
        <w:t xml:space="preserve">GABARDO, Ademir Cristiano;  PÉREZ, Martin; Classificação de dados relativos a cirurgia de câncer de mama, um comparativo entre solução por redes neurais e fuzzy; </w:t>
      </w:r>
      <w:r w:rsidDel="00000000" w:rsidR="00000000" w:rsidRPr="00000000">
        <w:rPr>
          <w:b w:val="1"/>
          <w:bCs w:val="1"/>
          <w:rtl w:val="0"/>
        </w:rPr>
        <w:t xml:space="preserve">REAVI: Revista eletrônica do Alto Vale do Itajaí</w:t>
      </w:r>
      <w:r w:rsidDel="00000000" w:rsidR="00000000" w:rsidRPr="00000000">
        <w:rPr>
          <w:rtl w:val="0"/>
        </w:rPr>
        <w:t xml:space="preserve">, Ibirama, v. 2, n 2, 2013.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  <w:t xml:space="preserve">2013. Disponível em: </w:t>
      </w:r>
    </w:p>
    <w:p w:rsidR="00000000" w:rsidDel="00000000" w:rsidP="00000000" w:rsidRDefault="00000000" w:rsidRPr="00000000" w14:paraId="00000105">
      <w:pPr>
        <w:widowControl w:val="0"/>
        <w:spacing w:before="0" w:line="240" w:lineRule="auto"/>
        <w:rPr/>
      </w:pPr>
      <w:hyperlink r:id="rId12">
        <w:r w:rsidDel="00000000" w:rsidR="00000000" w:rsidRPr="00000000">
          <w:rPr>
            <w:u w:val="single"/>
            <w:rtl w:val="0"/>
          </w:rPr>
          <w:t xml:space="preserve">http://repositorio.utfpr.edu.br/jspui/handle/1/2220</w:t>
        </w:r>
      </w:hyperlink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highlight w:val="white"/>
          <w:rtl w:val="0"/>
        </w:rPr>
        <w:t xml:space="preserve">Acesso em: 10 fev.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GOLDUST, Yaser; SAMEEM, Farah; MEARAJ, Samia; GUPTA, Atula; PATIL, Anant; GOLDUST, Mohamad; COVID‐19 and artificial intelligence: Experts and dermatologists</w:t>
      </w:r>
    </w:p>
    <w:p w:rsidR="00000000" w:rsidDel="00000000" w:rsidP="00000000" w:rsidRDefault="00000000" w:rsidRPr="00000000" w14:paraId="000001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perspective; </w:t>
      </w:r>
      <w:r w:rsidDel="00000000" w:rsidR="00000000" w:rsidRPr="00000000">
        <w:rPr>
          <w:b w:val="1"/>
          <w:bCs w:val="1"/>
          <w:rtl w:val="0"/>
        </w:rPr>
        <w:t xml:space="preserve">Journal of cosmetic Dermatology</w:t>
      </w:r>
      <w:r w:rsidDel="00000000" w:rsidR="00000000" w:rsidRPr="00000000">
        <w:rPr>
          <w:rtl w:val="0"/>
        </w:rPr>
        <w:t xml:space="preserve"> 2022. Disponível em: </w:t>
      </w:r>
    </w:p>
    <w:p w:rsidR="00000000" w:rsidDel="00000000" w:rsidP="00000000" w:rsidRDefault="00000000" w:rsidRPr="00000000" w14:paraId="00000109">
      <w:pPr>
        <w:widowControl w:val="0"/>
        <w:spacing w:line="240" w:lineRule="auto"/>
        <w:rPr/>
      </w:pPr>
      <w:hyperlink r:id="rId13">
        <w:r w:rsidDel="00000000" w:rsidR="00000000" w:rsidRPr="00000000">
          <w:rPr>
            <w:u w:val="single"/>
            <w:rtl w:val="0"/>
          </w:rPr>
          <w:t xml:space="preserve">https://onlinelibrary.wiley.com/doi/full/10.1111/jocd.15310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Acesso em: 26 fev.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JIGNESH, Chowdary G; G, Suganya; M, Premalatha; Y, Asnath Victy Phamila; K, Karunamurthy; Machine Learning and Deep Learning Methods for Building Intelligent  Systems in Medicine and Drug Discovery: A Comprehensive Survey; </w:t>
      </w:r>
      <w:r w:rsidDel="00000000" w:rsidR="00000000" w:rsidRPr="00000000">
        <w:rPr>
          <w:b w:val="1"/>
          <w:bCs w:val="1"/>
          <w:rtl w:val="0"/>
        </w:rPr>
        <w:t xml:space="preserve">Cornell University,</w:t>
      </w:r>
      <w:r w:rsidDel="00000000" w:rsidR="00000000" w:rsidRPr="00000000">
        <w:rPr>
          <w:rtl w:val="0"/>
        </w:rPr>
        <w:t xml:space="preserve"> 2021. Disponível em: </w:t>
      </w:r>
    </w:p>
    <w:p w:rsidR="00000000" w:rsidDel="00000000" w:rsidP="00000000" w:rsidRDefault="00000000" w:rsidRPr="00000000" w14:paraId="0000010C">
      <w:pPr>
        <w:widowControl w:val="0"/>
        <w:spacing w:line="240" w:lineRule="auto"/>
        <w:rPr/>
      </w:pPr>
      <w:hyperlink r:id="rId14">
        <w:r w:rsidDel="00000000" w:rsidR="00000000" w:rsidRPr="00000000">
          <w:rPr>
            <w:u w:val="single"/>
            <w:rtl w:val="0"/>
          </w:rPr>
          <w:t xml:space="preserve">https://arxiv.org/abs/2107.14037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Acesso em: 26 fev.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JOLY-CHEVRIER, Maxine; NGUYEN, Anne Xuan-Lan; LIANG, Laurence; LESKO-KRLEZA Michael; Lefrançois P; O Estado da Inteligência Artificial no Câncer de Pele. </w:t>
      </w:r>
      <w:r w:rsidDel="00000000" w:rsidR="00000000" w:rsidRPr="00000000">
        <w:rPr>
          <w:b w:val="1"/>
          <w:bCs w:val="1"/>
          <w:rtl w:val="0"/>
        </w:rPr>
        <w:t xml:space="preserve">Revista de Medicina e Cirurgia Cutânea</w:t>
      </w:r>
      <w:r w:rsidDel="00000000" w:rsidR="00000000" w:rsidRPr="00000000">
        <w:rPr>
          <w:rtl w:val="0"/>
        </w:rPr>
        <w:t xml:space="preserve"> Disponível em:</w:t>
      </w:r>
    </w:p>
    <w:p w:rsidR="00000000" w:rsidDel="00000000" w:rsidP="00000000" w:rsidRDefault="00000000" w:rsidRPr="00000000" w14:paraId="0000010F">
      <w:pPr>
        <w:widowControl w:val="0"/>
        <w:spacing w:line="240" w:lineRule="auto"/>
        <w:rPr/>
      </w:pPr>
      <w:hyperlink r:id="rId15">
        <w:r w:rsidDel="00000000" w:rsidR="00000000" w:rsidRPr="00000000">
          <w:rPr>
            <w:u w:val="single"/>
            <w:rtl w:val="0"/>
          </w:rPr>
          <w:t xml:space="preserve">https://journals.sagepub.com/doi/full/10.1177/12034754241229361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Acesso em: 28 fev.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line="240" w:lineRule="auto"/>
        <w:rPr>
          <w:color w:val="cc4125"/>
        </w:rPr>
      </w:pPr>
      <w:r w:rsidDel="00000000" w:rsidR="00000000" w:rsidRPr="00000000">
        <w:rPr>
          <w:rtl w:val="0"/>
        </w:rPr>
        <w:t xml:space="preserve">KAWAHARA, Jeremy; HAMARNEH, Ghassan; Visual Diagnosis of Dermatological Disorders: Human and Machine  Performance; </w:t>
      </w:r>
      <w:r w:rsidDel="00000000" w:rsidR="00000000" w:rsidRPr="00000000">
        <w:rPr>
          <w:b w:val="1"/>
          <w:bCs w:val="1"/>
          <w:rtl w:val="0"/>
        </w:rPr>
        <w:t xml:space="preserve">Cornell University</w:t>
      </w:r>
      <w:r w:rsidDel="00000000" w:rsidR="00000000" w:rsidRPr="00000000">
        <w:rPr>
          <w:rtl w:val="0"/>
        </w:rPr>
        <w:t xml:space="preserve">, 2019. Disponível em: </w:t>
      </w:r>
      <w:hyperlink r:id="rId16">
        <w:r w:rsidDel="00000000" w:rsidR="00000000" w:rsidRPr="00000000">
          <w:rPr>
            <w:u w:val="single"/>
            <w:rtl w:val="0"/>
          </w:rPr>
          <w:t xml:space="preserve">https://arxiv.org/abs/1906.01256</w:t>
        </w:r>
      </w:hyperlink>
      <w:r w:rsidDel="00000000" w:rsidR="00000000" w:rsidRPr="00000000">
        <w:rPr>
          <w:color w:val="cc4125"/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Acesso em: 15 fev.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LI, Zhouxiao; KOBAN, Konstantin Christoph; SCHENCK, Thilo Ludwig; GIUNTA, Riccardo Enzo; LI, Qingfeng; YANGBAI, Sol; Inteligência Artificial na Análise de Imagens em Dermatologia: Desenvolvimentos Atuais e Tendências Futuras; </w:t>
      </w:r>
      <w:r w:rsidDel="00000000" w:rsidR="00000000" w:rsidRPr="00000000">
        <w:rPr>
          <w:b w:val="1"/>
          <w:bCs w:val="1"/>
          <w:rtl w:val="0"/>
        </w:rPr>
        <w:t xml:space="preserve">Journal of clinical medicine, </w:t>
      </w:r>
      <w:r w:rsidDel="00000000" w:rsidR="00000000" w:rsidRPr="00000000">
        <w:rPr>
          <w:rtl w:val="0"/>
        </w:rPr>
        <w:t xml:space="preserve">2022. Disponível em:</w:t>
      </w:r>
    </w:p>
    <w:p w:rsidR="00000000" w:rsidDel="00000000" w:rsidP="00000000" w:rsidRDefault="00000000" w:rsidRPr="00000000" w14:paraId="00000114">
      <w:pPr>
        <w:widowControl w:val="0"/>
        <w:spacing w:line="240" w:lineRule="auto"/>
        <w:rPr/>
      </w:pPr>
      <w:hyperlink r:id="rId17">
        <w:r w:rsidDel="00000000" w:rsidR="00000000" w:rsidRPr="00000000">
          <w:rPr>
            <w:u w:val="single"/>
            <w:rtl w:val="0"/>
          </w:rPr>
          <w:t xml:space="preserve">https://www.mdpi.com/1954130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Acesso em: 28fev.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line="240" w:lineRule="auto"/>
        <w:rPr>
          <w:color w:val="cc4125"/>
        </w:rPr>
      </w:pPr>
      <w:r w:rsidDel="00000000" w:rsidR="00000000" w:rsidRPr="00000000">
        <w:rPr>
          <w:rtl w:val="0"/>
        </w:rPr>
        <w:t xml:space="preserve">MANZO, Mario; PELLINO, Simone; Bucket of deep transfer learning features and classification models for  melanoma detection; </w:t>
      </w:r>
      <w:r w:rsidDel="00000000" w:rsidR="00000000" w:rsidRPr="00000000">
        <w:rPr>
          <w:b w:val="1"/>
          <w:bCs w:val="1"/>
          <w:rtl w:val="0"/>
        </w:rPr>
        <w:t xml:space="preserve">Journal of Imaging,</w:t>
      </w:r>
      <w:r w:rsidDel="00000000" w:rsidR="00000000" w:rsidRPr="00000000">
        <w:rPr>
          <w:rtl w:val="0"/>
        </w:rPr>
        <w:t xml:space="preserve"> 2020. Disponível 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line="240" w:lineRule="auto"/>
        <w:rPr/>
      </w:pPr>
      <w:hyperlink r:id="rId18">
        <w:r w:rsidDel="00000000" w:rsidR="00000000" w:rsidRPr="00000000">
          <w:rPr>
            <w:u w:val="single"/>
            <w:rtl w:val="0"/>
          </w:rPr>
          <w:t xml:space="preserve">https://www.mdpi.com/903590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Acesso em: 26 fev.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MISHRA, Sourav; CHAUDHURY, Subhajit; IMAIZUMI, Hideaki; YAMASAKI, Toshihiko; Assessing Robustness of Deep learning Methods in Dermatological Workflow; </w:t>
      </w:r>
      <w:r w:rsidDel="00000000" w:rsidR="00000000" w:rsidRPr="00000000">
        <w:rPr>
          <w:b w:val="1"/>
          <w:bCs w:val="1"/>
          <w:rtl w:val="0"/>
        </w:rPr>
        <w:t xml:space="preserve">Cornell University</w:t>
      </w:r>
      <w:r w:rsidDel="00000000" w:rsidR="00000000" w:rsidRPr="00000000">
        <w:rPr>
          <w:rtl w:val="0"/>
        </w:rPr>
        <w:t xml:space="preserve"> 2020. Disponível em:</w:t>
      </w:r>
    </w:p>
    <w:p w:rsidR="00000000" w:rsidDel="00000000" w:rsidP="00000000" w:rsidRDefault="00000000" w:rsidRPr="00000000" w14:paraId="0000011A">
      <w:pPr>
        <w:widowControl w:val="0"/>
        <w:spacing w:line="240" w:lineRule="auto"/>
        <w:rPr/>
      </w:pPr>
      <w:hyperlink r:id="rId19">
        <w:r w:rsidDel="00000000" w:rsidR="00000000" w:rsidRPr="00000000">
          <w:rPr>
            <w:u w:val="single"/>
            <w:rtl w:val="0"/>
          </w:rPr>
          <w:t xml:space="preserve">https://arxiv.org/abs/2001.05878</w:t>
        </w:r>
      </w:hyperlink>
      <w:r w:rsidDel="00000000" w:rsidR="00000000" w:rsidRPr="00000000">
        <w:rPr>
          <w:color w:val="cc4125"/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Acesso em: 20 fev.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NARONGLERDRIT, Prasitthichai; MPORAS, Iosif; Avaliação de Modelos CNN Baseados em Big Data na Classificação de Lesões de Pele com Melanoma. In: Kose, U., Alzubi, J. (orgs.) Aprendizado Profundo para Diagnóstico de Câncer. </w:t>
      </w:r>
      <w:r w:rsidDel="00000000" w:rsidR="00000000" w:rsidRPr="00000000">
        <w:rPr>
          <w:b w:val="1"/>
          <w:bCs w:val="1"/>
          <w:rtl w:val="0"/>
        </w:rPr>
        <w:t xml:space="preserve">Studies in Computational Intelligence</w:t>
      </w:r>
      <w:r w:rsidDel="00000000" w:rsidR="00000000" w:rsidRPr="00000000">
        <w:rPr>
          <w:rtl w:val="0"/>
        </w:rPr>
        <w:t xml:space="preserve">, vol. 908. Springer, Singapura,  2020. Disponível em:</w:t>
      </w:r>
    </w:p>
    <w:p w:rsidR="00000000" w:rsidDel="00000000" w:rsidP="00000000" w:rsidRDefault="00000000" w:rsidRPr="00000000" w14:paraId="0000011E">
      <w:pPr>
        <w:widowControl w:val="0"/>
        <w:spacing w:line="240" w:lineRule="auto"/>
        <w:rPr/>
      </w:pPr>
      <w:hyperlink r:id="rId20">
        <w:r w:rsidDel="00000000" w:rsidR="00000000" w:rsidRPr="00000000">
          <w:rPr>
            <w:u w:val="single"/>
            <w:rtl w:val="0"/>
          </w:rPr>
          <w:t xml:space="preserve">https://link.springer.com/chapter/10.1007/978-981-15-6321-8_5</w:t>
        </w:r>
      </w:hyperlink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highlight w:val="white"/>
          <w:rtl w:val="0"/>
        </w:rPr>
        <w:t xml:space="preserve">Acesso em: 24 fev.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OLIVEIRA, Saulo Macedo de; PACHECO, Angelica Aparecida. O que revelam pesquisas recentes sobre as potencialidades e aplicabilidades da Inteligência Artificial para o ensino e aprendizagem da Matemática na Educação Básica? </w:t>
      </w:r>
      <w:r w:rsidDel="00000000" w:rsidR="00000000" w:rsidRPr="00000000">
        <w:rPr>
          <w:i w:val="1"/>
          <w:iCs w:val="1"/>
          <w:rtl w:val="0"/>
        </w:rPr>
        <w:t xml:space="preserve">SciELO Preprints</w:t>
      </w:r>
      <w:r w:rsidDel="00000000" w:rsidR="00000000" w:rsidRPr="00000000">
        <w:rPr>
          <w:rtl w:val="0"/>
        </w:rPr>
        <w:t xml:space="preserve">, 2025. Disponível em: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https://doi.org/10.1590/SciELOPreprints.11375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Acesso em: 13 fev. 2025.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0" w:line="240" w:lineRule="auto"/>
        <w:rPr/>
      </w:pPr>
      <w:r w:rsidDel="00000000" w:rsidR="00000000" w:rsidRPr="00000000">
        <w:rPr>
          <w:color w:val="222222"/>
          <w:rtl w:val="0"/>
        </w:rPr>
        <w:t xml:space="preserve">Penna, Letícia Machado RodRigues, and MaRceLa MaRçaL Roscoe. "esPeciaLidades Médicas."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https://editorapascal.com.br/wp-content/uploads/2025/01/ESPECIALIDADES-MEDICAS-1.pdf</w:t>
        </w:r>
      </w:hyperlink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Acesso em: 15fev.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0" w:line="240" w:lineRule="auto"/>
        <w:rPr/>
      </w:pPr>
      <w:r w:rsidDel="00000000" w:rsidR="00000000" w:rsidRPr="00000000">
        <w:rPr>
          <w:rtl w:val="0"/>
        </w:rPr>
        <w:t xml:space="preserve">REZVANTALAB, Amirreza; SAFIGHOLI, Habib; KARIMIJESHNI, Somayeh; Dermatologist Level Dermoscopy Skin Cancer Classification Using  Different Deep Learning Convolutional Neural Networks Algorithms; </w:t>
      </w:r>
      <w:r w:rsidDel="00000000" w:rsidR="00000000" w:rsidRPr="00000000">
        <w:rPr>
          <w:b w:val="1"/>
          <w:bCs w:val="1"/>
          <w:rtl w:val="0"/>
        </w:rPr>
        <w:t xml:space="preserve">Cornell University</w:t>
      </w:r>
      <w:r w:rsidDel="00000000" w:rsidR="00000000" w:rsidRPr="00000000">
        <w:rPr>
          <w:rtl w:val="0"/>
        </w:rPr>
        <w:t xml:space="preserve">, 2018. Disponível em:</w:t>
      </w:r>
    </w:p>
    <w:p w:rsidR="00000000" w:rsidDel="00000000" w:rsidP="00000000" w:rsidRDefault="00000000" w:rsidRPr="00000000" w14:paraId="00000125">
      <w:pPr>
        <w:widowControl w:val="0"/>
        <w:spacing w:before="0" w:line="240" w:lineRule="auto"/>
        <w:rPr/>
      </w:pPr>
      <w:hyperlink r:id="rId24">
        <w:r w:rsidDel="00000000" w:rsidR="00000000" w:rsidRPr="00000000">
          <w:rPr>
            <w:u w:val="single"/>
            <w:rtl w:val="0"/>
          </w:rPr>
          <w:t xml:space="preserve">https://arxiv.org/abs/1810.10348</w:t>
        </w:r>
      </w:hyperlink>
      <w:r w:rsidDel="00000000" w:rsidR="00000000" w:rsidRPr="00000000">
        <w:rPr>
          <w:color w:val="cc4125"/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Acesso em: 10 fev.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before="0" w:line="240" w:lineRule="auto"/>
        <w:rPr/>
      </w:pPr>
      <w:r w:rsidDel="00000000" w:rsidR="00000000" w:rsidRPr="00000000">
        <w:rPr>
          <w:rtl w:val="0"/>
        </w:rPr>
        <w:t xml:space="preserve">SILVA, Gabriela Cristina de Souza da; ARAÚJO, Rayssa Maria Silva; ROCHA, Willian Teixeira da. Inteligência artificial: as inovações tecnológicas que vêm auxiliando e complementando o serviço de dermatologia. </w:t>
      </w:r>
      <w:r w:rsidDel="00000000" w:rsidR="00000000" w:rsidRPr="00000000">
        <w:rPr>
          <w:i w:val="1"/>
          <w:iCs w:val="1"/>
          <w:rtl w:val="0"/>
        </w:rPr>
        <w:t xml:space="preserve">Anais da Semana Universitária e Encontro de Iniciação Científica</w:t>
      </w:r>
      <w:r w:rsidDel="00000000" w:rsidR="00000000" w:rsidRPr="00000000">
        <w:rPr>
          <w:rtl w:val="0"/>
        </w:rPr>
        <w:t xml:space="preserve">, UNIFIMES, v. 1, n. 1, 2023. Disponível em: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https://publicacoes.unifimes.edu.br/index.php/anais-semana-universitaria/article/view/3146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Acesso em: 13 fev.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right="0"/>
        <w:rPr/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SILVA, Alexandre Luis Batista da.</w:t>
      </w:r>
      <w:r w:rsidDel="00000000" w:rsidR="00000000" w:rsidRPr="00000000">
        <w:rPr>
          <w:color w:val="1f1f1f"/>
          <w:highlight w:val="white"/>
          <w:rtl w:val="0"/>
        </w:rPr>
        <w:t xml:space="preserve"> Proposta de sistema assistente de diagnóstico dermatológico. Trabalho de Conclusão de Curso (Graduação em Ciência da Computação) – Universidade do Oeste de Santa Catarina, São Miguel do Oeste, 2020. Disponível em: </w:t>
      </w:r>
      <w:hyperlink r:id="rId27">
        <w:r w:rsidDel="00000000" w:rsidR="00000000" w:rsidRPr="00000000">
          <w:rPr>
            <w:color w:val="0b57d0"/>
            <w:highlight w:val="white"/>
            <w:u w:val="single"/>
            <w:rtl w:val="0"/>
          </w:rPr>
          <w:t xml:space="preserve">http://hdl.handle.net/11422/13384</w:t>
        </w:r>
      </w:hyperlink>
      <w:r w:rsidDel="00000000" w:rsidR="00000000" w:rsidRPr="00000000">
        <w:rPr>
          <w:color w:val="1f1f1f"/>
          <w:highlight w:val="white"/>
          <w:rtl w:val="0"/>
        </w:rPr>
        <w:t xml:space="preserve">. Acesso em: 10 fev.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SONNTAG, Daniel; NUNNARI, Fabrizio; PROFITLICH, Hans-Jurgen; The Skincare project, an interactive deep learning system for  differential diagnosis of malignant skin lesions. Technical Report; </w:t>
      </w:r>
      <w:r w:rsidDel="00000000" w:rsidR="00000000" w:rsidRPr="00000000">
        <w:rPr>
          <w:b w:val="1"/>
          <w:bCs w:val="1"/>
          <w:rtl w:val="0"/>
        </w:rPr>
        <w:t xml:space="preserve">Cornell University</w:t>
      </w:r>
      <w:r w:rsidDel="00000000" w:rsidR="00000000" w:rsidRPr="00000000">
        <w:rPr>
          <w:rtl w:val="0"/>
        </w:rPr>
        <w:t xml:space="preserve">, 2020. Disponível em: </w:t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/>
      </w:pPr>
      <w:hyperlink r:id="rId28">
        <w:r w:rsidDel="00000000" w:rsidR="00000000" w:rsidRPr="00000000">
          <w:rPr>
            <w:u w:val="single"/>
            <w:rtl w:val="0"/>
          </w:rPr>
          <w:t xml:space="preserve">https://arxiv.org/abs/2005.09448</w:t>
        </w:r>
      </w:hyperlink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highlight w:val="white"/>
          <w:rtl w:val="0"/>
        </w:rPr>
        <w:t xml:space="preserve">Acesso em: 24 fev.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Tschandl, Philipp. “The HAM10000 Dataset, a Large Collection of Multi-Source Dermatoscopic Images of Common Pigmented Skin Lesions.” Harvard Dataverse. 2018.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https://doi.org/doi:10.7910/DVN/DBW86T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Acesso em: 24 fev. 2025.</w:t>
      </w:r>
    </w:p>
    <w:p w:rsidR="00000000" w:rsidDel="00000000" w:rsidP="00000000" w:rsidRDefault="00000000" w:rsidRPr="00000000" w14:paraId="0000012E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GUANDALINI, E.; et al. INTELIGÊNCIA ARTIFICIAL NA DETECÇÃO DE CÂNCER DE PELE: BENEFÍCIOS E DESAFIOS PARA A PRÁTICA DERMATOLÓGICA.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Revista REASE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v. 6, n. 1, p. e17209, 2024. Disponível em: </w:t>
      </w:r>
      <w:hyperlink r:id="rId30">
        <w:r w:rsidDel="00000000" w:rsidR="00000000" w:rsidRPr="00000000">
          <w:rPr>
            <w:rFonts w:ascii="Roboto" w:cs="Roboto" w:eastAsia="Roboto" w:hAnsi="Roboto"/>
            <w:color w:val="0b57d0"/>
            <w:sz w:val="21"/>
            <w:szCs w:val="21"/>
            <w:highlight w:val="white"/>
            <w:u w:val="single"/>
            <w:rtl w:val="0"/>
          </w:rPr>
          <w:t xml:space="preserve">https://periodicorease.pro.br/rease/article/view/17209</w:t>
        </w:r>
      </w:hyperlink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Acesso em: 24 fev. 2025.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701" w:top="1701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ambr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540" w:hanging="54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40" w:hanging="54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autoSpaceDE w:val="0"/>
      <w:autoSpaceDN w:val="0"/>
      <w:adjustRightInd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="3960" w:leftChars="-1" w:rightChars="0" w:firstLineChars="-1"/>
      <w:jc w:val="both"/>
      <w:textDirection w:val="btLr"/>
      <w:textAlignment w:val="top"/>
      <w:outlineLvl w:val="0"/>
    </w:pPr>
    <w:rPr>
      <w:b w:val="1"/>
      <w:bCs w:val="1"/>
      <w:w w:val="100"/>
      <w:position w:val="-1"/>
      <w:sz w:val="23"/>
      <w:szCs w:val="23"/>
      <w:effect w:val="none"/>
      <w:vertAlign w:val="baseline"/>
      <w:cs w:val="0"/>
      <w:em w:val="none"/>
      <w:lang w:bidi="ar-SA" w:eastAsia="pt-BR" w:val="pt-BR"/>
    </w:rPr>
  </w:style>
  <w:style w:type="paragraph" w:styleId="Corpo">
    <w:name w:val="Corpo"/>
    <w:next w:val="Corpo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">
    <w:name w:val="Título"/>
    <w:basedOn w:val="Normal"/>
    <w:next w:val="Corpo"/>
    <w:autoRedefine w:val="0"/>
    <w:hidden w:val="0"/>
    <w:qFormat w:val="0"/>
    <w:pPr>
      <w:keepNext w:val="1"/>
      <w:keepLines w:val="1"/>
      <w:widowControl w:val="0"/>
      <w:suppressAutoHyphens w:val="1"/>
      <w:spacing w:after="73" w:before="141"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caps w:val="1"/>
      <w:color w:val="000000"/>
      <w:w w:val="100"/>
      <w:position w:val="-1"/>
      <w:sz w:val="28"/>
      <w:szCs w:val="28"/>
      <w:effect w:val="none"/>
      <w:vertAlign w:val="baseline"/>
      <w:cs w:val="0"/>
      <w:em w:val="none"/>
      <w:lang w:bidi="ar-SA" w:eastAsia="pt-BR" w:val="pt-BR"/>
    </w:rPr>
  </w:style>
  <w:style w:type="paragraph" w:styleId="MapadoDocumento">
    <w:name w:val="Mapa do Documento"/>
    <w:basedOn w:val="Normal"/>
    <w:next w:val="MapadoDocumento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19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western">
    <w:name w:val="western"/>
    <w:basedOn w:val="Normal"/>
    <w:next w:val="western"/>
    <w:autoRedefine w:val="0"/>
    <w:hidden w:val="0"/>
    <w:qFormat w:val="0"/>
    <w:pPr>
      <w:suppressAutoHyphens w:val="1"/>
      <w:spacing w:after="119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ink.springer.com/chapter/10.1007/978-981-15-6321-8_5" TargetMode="External"/><Relationship Id="rId22" Type="http://schemas.openxmlformats.org/officeDocument/2006/relationships/hyperlink" Target="https://doi.org/10.1590/SciELOPreprints.11375" TargetMode="External"/><Relationship Id="rId21" Type="http://schemas.openxmlformats.org/officeDocument/2006/relationships/hyperlink" Target="https://doi.org/10.1590/SciELOPreprints.11375" TargetMode="External"/><Relationship Id="rId24" Type="http://schemas.openxmlformats.org/officeDocument/2006/relationships/hyperlink" Target="https://arxiv.org/abs/1810.10348" TargetMode="External"/><Relationship Id="rId23" Type="http://schemas.openxmlformats.org/officeDocument/2006/relationships/hyperlink" Target="https://editorapascal.com.br/wp-content/uploads/2025/01/ESPECIALIDADES-MEDICAS-1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k.springer.com/article/10.1007/s13555-020-00372-0" TargetMode="External"/><Relationship Id="rId26" Type="http://schemas.openxmlformats.org/officeDocument/2006/relationships/hyperlink" Target="https://publicacoes.unifimes.edu.br/index.php/anais-semana-universitaria/article/view/3146" TargetMode="External"/><Relationship Id="rId25" Type="http://schemas.openxmlformats.org/officeDocument/2006/relationships/hyperlink" Target="https://publicacoes.unifimes.edu.br/index.php/anais-semana-universitaria/article/view/3146" TargetMode="External"/><Relationship Id="rId28" Type="http://schemas.openxmlformats.org/officeDocument/2006/relationships/hyperlink" Target="https://arxiv.org/abs/2005.09448" TargetMode="External"/><Relationship Id="rId27" Type="http://schemas.openxmlformats.org/officeDocument/2006/relationships/hyperlink" Target="http://hdl.handle.net/11422/13384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doi.org/doi:10.7910/DVN/DBW86T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0" Type="http://schemas.openxmlformats.org/officeDocument/2006/relationships/hyperlink" Target="https://periodicorease.pro.br/rease/article/view/17209" TargetMode="External"/><Relationship Id="rId11" Type="http://schemas.openxmlformats.org/officeDocument/2006/relationships/hyperlink" Target="https://journals.lww.com/idoj/fulltext/2020/11060/Artificial_Intelligence_in_Dermatology__A.1.aspx" TargetMode="External"/><Relationship Id="rId10" Type="http://schemas.openxmlformats.org/officeDocument/2006/relationships/hyperlink" Target="https://www.proquest.com/openview/175fc3f409650c5041f0cc41b72fbb04/1?cbl=2026366&amp;diss=y&amp;pq-origsite=gscholar" TargetMode="External"/><Relationship Id="rId13" Type="http://schemas.openxmlformats.org/officeDocument/2006/relationships/hyperlink" Target="https://onlinelibrary.wiley.com/doi/full/10.1111/jocd.15310" TargetMode="External"/><Relationship Id="rId12" Type="http://schemas.openxmlformats.org/officeDocument/2006/relationships/hyperlink" Target="http://repositorio.utfpr.edu.br/jspui/handle/1/2220" TargetMode="External"/><Relationship Id="rId15" Type="http://schemas.openxmlformats.org/officeDocument/2006/relationships/hyperlink" Target="https://journals.sagepub.com/doi/full/10.1177/12034754241229361" TargetMode="External"/><Relationship Id="rId14" Type="http://schemas.openxmlformats.org/officeDocument/2006/relationships/hyperlink" Target="https://arxiv.org/abs/2107.14037" TargetMode="External"/><Relationship Id="rId17" Type="http://schemas.openxmlformats.org/officeDocument/2006/relationships/hyperlink" Target="https://www.mdpi.com/1954130" TargetMode="External"/><Relationship Id="rId16" Type="http://schemas.openxmlformats.org/officeDocument/2006/relationships/hyperlink" Target="https://arxiv.org/abs/1906.01256" TargetMode="External"/><Relationship Id="rId19" Type="http://schemas.openxmlformats.org/officeDocument/2006/relationships/hyperlink" Target="https://arxiv.org/abs/2001.05878" TargetMode="External"/><Relationship Id="rId18" Type="http://schemas.openxmlformats.org/officeDocument/2006/relationships/hyperlink" Target="https://www.mdpi.com/90359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ttk62HbR+0N4ypmmX7aBSL0X3Q==">CgMxLjAaDQoBMBIICgYIBTICCAEaDQoBMRIICgYIBTICCAEaDQoBMhIICgYIBTICCAE4AHIhMUdVMTdhU1dTM1M5TkdBVW90M2VvMVRFYUUyRGdsM1lF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2009-07-21T23:45:00Z</dcterms:created>
</cp:coreProperties>
</file>