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I: CAD Fundamentals</w:t>
      </w:r>
    </w:p>
    <w:p>
      <w:pPr>
        <w:pStyle w:val="Heading2"/>
      </w:pPr>
      <w:r>
        <w:t>Introduction to 3D Modeling</w:t>
      </w:r>
    </w:p>
    <w:p>
      <w:r>
        <w:t>Newton's second law of motion describes the relationship between an object's mass and the force needed to accelerate it.</w:t>
      </w:r>
    </w:p>
    <w:p>
      <w:r>
        <w:t>This is a core physics concept used in mechanical CAD simulation.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Values</w:t>
            </w:r>
          </w:p>
        </w:tc>
      </w:tr>
      <w:tr>
        <w:tc>
          <w:tcPr>
            <w:tcW w:type="dxa" w:w="4320"/>
          </w:tcPr>
          <w:p>
            <w:r>
              <w:t>Force (F)</w:t>
            </w:r>
          </w:p>
        </w:tc>
        <w:tc>
          <w:tcPr>
            <w:tcW w:type="dxa" w:w="4320"/>
          </w:tcPr>
          <w:p>
            <w:r>
              <w:t>50 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